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4574F" w14:textId="60B93ACF" w:rsidR="00F61448" w:rsidRDefault="00B84F6B" w:rsidP="00F61448">
      <w:pPr>
        <w:pStyle w:val="Style"/>
        <w:spacing w:before="100" w:beforeAutospacing="1" w:after="200" w:line="276" w:lineRule="auto"/>
        <w:jc w:val="both"/>
        <w:rPr>
          <w:sz w:val="22"/>
          <w:szCs w:val="22"/>
          <w:rFonts w:ascii="Calibri" w:hAnsi="Calibri" w:cs="Calibri"/>
        </w:rPr>
      </w:pPr>
      <w:r>
        <w:rPr>
          <w:sz w:val="22"/>
          <w:rFonts w:ascii="Calibri" w:hAnsi="Calibri"/>
        </w:rPr>
        <w:t xml:space="preserve">Unión del Pueblo Navarro talde parlamentarioari atxikitako foru parlamentari Leticia San Martín Rodríguez andreak galdera egin du, idatziz erantzun dakion,arantza bifidoaren protokoloari buruz (11-24/PES-00045):</w:t>
      </w:r>
      <w:r>
        <w:rPr>
          <w:sz w:val="22"/>
          <w:rFonts w:ascii="Calibri" w:hAnsi="Calibri"/>
        </w:rPr>
        <w:t xml:space="preserve"> </w:t>
      </w:r>
      <w:r>
        <w:rPr>
          <w:sz w:val="22"/>
          <w:rFonts w:ascii="Calibri" w:hAnsi="Calibri"/>
        </w:rPr>
        <w:t xml:space="preserve">PEI-00413aren bidez jakitera eman zitzaigun Nafarroan arantza bifidoa eta/edo hidrozefalia duten pertsona-kopurua eta horietako zenbat zeuden sartuta kronikoen estrategian.</w:t>
      </w:r>
      <w:r>
        <w:rPr>
          <w:sz w:val="22"/>
          <w:rFonts w:ascii="Calibri" w:hAnsi="Calibri"/>
        </w:rPr>
        <w:t xml:space="preserve"> </w:t>
      </w:r>
      <w:r>
        <w:rPr>
          <w:sz w:val="22"/>
          <w:rFonts w:ascii="Calibri" w:hAnsi="Calibri"/>
        </w:rPr>
        <w:t xml:space="preserve">Gai horri dagokionez, hauxe jakin nahiko genuke:</w:t>
      </w:r>
      <w:r>
        <w:rPr>
          <w:sz w:val="22"/>
          <w:rFonts w:ascii="Calibri" w:hAnsi="Calibri"/>
        </w:rPr>
        <w:t xml:space="preserve"> </w:t>
      </w:r>
      <w:r>
        <w:rPr>
          <w:sz w:val="22"/>
          <w:rFonts w:ascii="Calibri" w:hAnsi="Calibri"/>
        </w:rPr>
        <w:t xml:space="preserve">Zer protokolo du O-NOZek pertsona horiek kronikoen estrategian sartzeko eta zer arrazoi daude pertsona horietako batzuk baino ez egoteko sartuta estrategia horretan?</w:t>
      </w:r>
      <w:r>
        <w:rPr>
          <w:sz w:val="22"/>
          <w:rFonts w:ascii="Calibri" w:hAnsi="Calibri"/>
        </w:rPr>
        <w:t xml:space="preserve"> </w:t>
      </w:r>
      <w:r>
        <w:rPr>
          <w:sz w:val="22"/>
          <w:rFonts w:ascii="Calibri" w:hAnsi="Calibri"/>
        </w:rPr>
        <w:t xml:space="preserve">Hona hemen Nafarroako Gobernuaren Osasuneko kontseilariak horri buruz ematen dion informazioa:</w:t>
      </w:r>
      <w:r>
        <w:rPr>
          <w:sz w:val="22"/>
          <w:rFonts w:ascii="Calibri" w:hAnsi="Calibri"/>
        </w:rPr>
        <w:t xml:space="preserve"> </w:t>
      </w:r>
    </w:p>
    <w:p w14:paraId="28E95827" w14:textId="77777777" w:rsidR="00F61448" w:rsidRDefault="00B84F6B"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Osasunbidea-Nafarroako Osasun Zerbitzuan 1113 pazientek dute hidrozefaliaren edota arantza bifidoaren diagnostikoa.</w:t>
      </w:r>
      <w:r>
        <w:rPr>
          <w:sz w:val="22"/>
          <w:rFonts w:ascii="Calibri" w:hAnsi="Calibri"/>
        </w:rPr>
        <w:t xml:space="preserve"> </w:t>
      </w:r>
      <w:r>
        <w:rPr>
          <w:sz w:val="22"/>
          <w:rFonts w:ascii="Calibri" w:hAnsi="Calibri"/>
        </w:rPr>
        <w:t xml:space="preserve">Horietatik 226 kronikoen estrategian daude bertan sartuta egoteko irizpideak betetzen dituztelako.</w:t>
      </w:r>
      <w:r>
        <w:rPr>
          <w:sz w:val="22"/>
          <w:rFonts w:ascii="Calibri" w:hAnsi="Calibri"/>
        </w:rPr>
        <w:t xml:space="preserve"> </w:t>
      </w:r>
      <w:r>
        <w:rPr>
          <w:sz w:val="22"/>
          <w:rFonts w:ascii="Calibri" w:hAnsi="Calibri"/>
        </w:rPr>
        <w:t xml:space="preserve">163 paziente 14 urtetik beheitikoak dira, eta horietatik 15 kronikoen estrategian daude.</w:t>
      </w:r>
      <w:r>
        <w:rPr>
          <w:sz w:val="22"/>
          <w:rFonts w:ascii="Calibri" w:hAnsi="Calibri"/>
        </w:rPr>
        <w:t xml:space="preserve"> </w:t>
      </w:r>
    </w:p>
    <w:p w14:paraId="44B11D8E" w14:textId="77777777" w:rsidR="00F61448" w:rsidRPr="00F61448" w:rsidRDefault="00B84F6B" w:rsidP="00F61448">
      <w:pPr>
        <w:pStyle w:val="Style"/>
        <w:spacing w:before="100" w:beforeAutospacing="1" w:after="200" w:line="276" w:lineRule="auto"/>
        <w:ind w:left="10"/>
        <w:jc w:val="both"/>
        <w:textAlignment w:val="baseline"/>
        <w:rPr>
          <w:bCs/>
          <w:sz w:val="22"/>
          <w:szCs w:val="22"/>
          <w:u w:val="single"/>
          <w:rFonts w:ascii="Calibri" w:hAnsi="Calibri" w:cs="Calibri"/>
        </w:rPr>
      </w:pPr>
      <w:r>
        <w:rPr>
          <w:sz w:val="22"/>
          <w:u w:val="single"/>
          <w:rFonts w:ascii="Calibri" w:hAnsi="Calibri"/>
        </w:rPr>
        <w:t xml:space="preserve">Pediatria:</w:t>
      </w:r>
      <w:r>
        <w:rPr>
          <w:sz w:val="22"/>
          <w:u w:val="single"/>
          <w:rFonts w:ascii="Calibri" w:hAnsi="Calibri"/>
        </w:rPr>
        <w:t xml:space="preserve"> </w:t>
      </w:r>
    </w:p>
    <w:p w14:paraId="59BA0219" w14:textId="77777777" w:rsidR="00F61448" w:rsidRDefault="00B84F6B"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Gaur egun, Nafarroan badago Gaixotasun Kroniko Konplexuaren Estrategia haurrengan, eta arreta ematen zaie arantza bifidoa duten eta estrategia horretako xede populazioa hautatua izateko irizpideak betetzen dituzten pazienteei; hauei, hain zuzen: 0 eta 14 urte arteko pazienteak, gaixotasun sendaezin estatikoa nahiz progresiboa dutenak eta irizpide osagarri hauetako bi edo gehiago betetzen dituztenak:</w:t>
      </w:r>
      <w:r>
        <w:rPr>
          <w:sz w:val="22"/>
          <w:rFonts w:ascii="Calibri" w:hAnsi="Calibri"/>
        </w:rPr>
        <w:t xml:space="preserve"> </w:t>
      </w:r>
    </w:p>
    <w:p w14:paraId="2ACDFEAC" w14:textId="7F93171F" w:rsidR="00195F5F" w:rsidRPr="00F61448" w:rsidRDefault="00A8485E" w:rsidP="00F61448">
      <w:pPr>
        <w:pStyle w:val="Style"/>
        <w:numPr>
          <w:ilvl w:val="0"/>
          <w:numId w:val="2"/>
        </w:numPr>
        <w:spacing w:before="100" w:beforeAutospacing="1" w:after="200" w:line="276" w:lineRule="auto"/>
        <w:ind w:left="1282" w:hanging="355"/>
        <w:jc w:val="both"/>
        <w:textAlignment w:val="baseline"/>
        <w:rPr>
          <w:sz w:val="22"/>
          <w:szCs w:val="22"/>
          <w:rFonts w:ascii="Calibri" w:hAnsi="Calibri" w:cs="Calibri"/>
        </w:rPr>
      </w:pPr>
      <w:r>
        <w:rPr>
          <w:sz w:val="22"/>
          <w:rFonts w:ascii="Calibri" w:hAnsi="Calibri"/>
        </w:rPr>
        <w:t xml:space="preserve">Organo nahiz sistema nagusietako bitan afektazioa duten haurrak.</w:t>
      </w:r>
      <w:r>
        <w:rPr>
          <w:sz w:val="22"/>
          <w:rFonts w:ascii="Calibri" w:hAnsi="Calibri"/>
        </w:rPr>
        <w:t xml:space="preserve"> </w:t>
      </w:r>
    </w:p>
    <w:p w14:paraId="2ED390CD" w14:textId="7B7A9B98" w:rsidR="00F61448" w:rsidRDefault="00A8485E" w:rsidP="00F61448">
      <w:pPr>
        <w:pStyle w:val="Style"/>
        <w:numPr>
          <w:ilvl w:val="0"/>
          <w:numId w:val="2"/>
        </w:numPr>
        <w:spacing w:before="100" w:beforeAutospacing="1" w:after="200" w:line="276" w:lineRule="auto"/>
        <w:ind w:left="1296" w:hanging="360"/>
        <w:jc w:val="both"/>
        <w:textAlignment w:val="baseline"/>
        <w:rPr>
          <w:sz w:val="22"/>
          <w:szCs w:val="22"/>
          <w:rFonts w:ascii="Calibri" w:hAnsi="Calibri" w:cs="Calibri"/>
        </w:rPr>
      </w:pPr>
      <w:r>
        <w:rPr>
          <w:sz w:val="22"/>
          <w:rFonts w:ascii="Calibri" w:hAnsi="Calibri"/>
        </w:rPr>
        <w:t xml:space="preserve">Beste batzuekiko mendekotasun gradu handia dutenak zaintzako premiei dagokienez.</w:t>
      </w:r>
      <w:r>
        <w:rPr>
          <w:sz w:val="22"/>
          <w:rFonts w:ascii="Calibri" w:hAnsi="Calibri"/>
        </w:rPr>
        <w:t xml:space="preserve"> </w:t>
      </w:r>
    </w:p>
    <w:p w14:paraId="4DEE2096" w14:textId="61B831CE" w:rsidR="00195F5F" w:rsidRDefault="00A8485E" w:rsidP="00F61448">
      <w:pPr>
        <w:pStyle w:val="Style"/>
        <w:numPr>
          <w:ilvl w:val="0"/>
          <w:numId w:val="3"/>
        </w:numPr>
        <w:spacing w:before="100" w:beforeAutospacing="1" w:after="200" w:line="276" w:lineRule="auto"/>
        <w:ind w:left="1296" w:hanging="360"/>
        <w:jc w:val="both"/>
        <w:textAlignment w:val="baseline"/>
        <w:rPr>
          <w:sz w:val="22"/>
          <w:szCs w:val="22"/>
          <w:rFonts w:ascii="Calibri" w:hAnsi="Calibri" w:cs="Calibri"/>
        </w:rPr>
      </w:pPr>
      <w:r>
        <w:rPr>
          <w:sz w:val="22"/>
          <w:rFonts w:ascii="Calibri" w:hAnsi="Calibri"/>
        </w:rPr>
        <w:t xml:space="preserve">Bizi funtzioetako baten bat (digestioa, arnasketa, giltzurrunetakoa...) optimizatzeko sistema teknologikoak behar dituztenak.</w:t>
      </w:r>
    </w:p>
    <w:p w14:paraId="3CCEA478" w14:textId="41797217" w:rsidR="00F61448" w:rsidRPr="00F61448" w:rsidRDefault="00A8485E" w:rsidP="00F61448">
      <w:pPr>
        <w:pStyle w:val="Style"/>
        <w:numPr>
          <w:ilvl w:val="0"/>
          <w:numId w:val="3"/>
        </w:numPr>
        <w:spacing w:before="100" w:beforeAutospacing="1" w:after="200" w:line="276" w:lineRule="auto"/>
        <w:ind w:left="1286" w:hanging="360"/>
        <w:jc w:val="both"/>
        <w:textAlignment w:val="baseline"/>
        <w:rPr>
          <w:sz w:val="22"/>
          <w:szCs w:val="22"/>
          <w:rFonts w:ascii="Calibri" w:hAnsi="Calibri" w:cs="Calibri"/>
        </w:rPr>
      </w:pPr>
      <w:r>
        <w:rPr>
          <w:sz w:val="22"/>
          <w:rFonts w:ascii="Calibri" w:hAnsi="Calibri"/>
        </w:rPr>
        <w:t xml:space="preserve">Ospitale barneko hiru espezialistaren edo gehiagoren jarraipena izan behar dutenak.</w:t>
      </w:r>
      <w:r>
        <w:rPr>
          <w:sz w:val="22"/>
          <w:rFonts w:ascii="Calibri" w:hAnsi="Calibri"/>
        </w:rPr>
        <w:t xml:space="preserve"> </w:t>
      </w:r>
    </w:p>
    <w:p w14:paraId="5E886ED3" w14:textId="7A98B029" w:rsidR="00F61448" w:rsidRPr="00F61448" w:rsidRDefault="00A8485E" w:rsidP="00F61448">
      <w:pPr>
        <w:pStyle w:val="Style"/>
        <w:numPr>
          <w:ilvl w:val="0"/>
          <w:numId w:val="3"/>
        </w:numPr>
        <w:spacing w:before="100" w:beforeAutospacing="1" w:after="200" w:line="276" w:lineRule="auto"/>
        <w:ind w:left="1286" w:hanging="360"/>
        <w:jc w:val="both"/>
        <w:textAlignment w:val="baseline"/>
        <w:rPr>
          <w:sz w:val="22"/>
          <w:szCs w:val="22"/>
          <w:rFonts w:ascii="Calibri" w:hAnsi="Calibri" w:cs="Calibri"/>
        </w:rPr>
      </w:pPr>
      <w:r>
        <w:rPr>
          <w:sz w:val="22"/>
          <w:rFonts w:ascii="Calibri" w:hAnsi="Calibri"/>
        </w:rPr>
        <w:t xml:space="preserve">Urtean programatu gabeko bi ospitalizazio edo gehiago dituztenak.</w:t>
      </w:r>
      <w:r>
        <w:rPr>
          <w:sz w:val="22"/>
          <w:rFonts w:ascii="Calibri" w:hAnsi="Calibri"/>
        </w:rPr>
        <w:t xml:space="preserve"> </w:t>
      </w:r>
    </w:p>
    <w:p w14:paraId="33108FB0" w14:textId="13E23701" w:rsidR="00F61448" w:rsidRDefault="00A8485E" w:rsidP="00F61448">
      <w:pPr>
        <w:pStyle w:val="Style"/>
        <w:numPr>
          <w:ilvl w:val="0"/>
          <w:numId w:val="3"/>
        </w:numPr>
        <w:spacing w:before="100" w:beforeAutospacing="1" w:after="200" w:line="276" w:lineRule="auto"/>
        <w:ind w:left="1296" w:hanging="360"/>
        <w:jc w:val="both"/>
        <w:textAlignment w:val="baseline"/>
        <w:rPr>
          <w:sz w:val="22"/>
          <w:szCs w:val="22"/>
          <w:rFonts w:ascii="Calibri" w:hAnsi="Calibri" w:cs="Calibri"/>
        </w:rPr>
      </w:pPr>
      <w:r>
        <w:rPr>
          <w:sz w:val="22"/>
          <w:rFonts w:ascii="Calibri" w:hAnsi="Calibri"/>
        </w:rPr>
        <w:t xml:space="preserve">Desoreka metabolikoa egonez gero bizitza arriskuan jartzeko aukera dutenak.</w:t>
      </w:r>
      <w:r>
        <w:rPr>
          <w:sz w:val="22"/>
          <w:rFonts w:ascii="Calibri" w:hAnsi="Calibri"/>
        </w:rPr>
        <w:t xml:space="preserve"> </w:t>
      </w:r>
    </w:p>
    <w:p w14:paraId="1D651028" w14:textId="01F50EDF" w:rsidR="00F61448" w:rsidRPr="00F61448" w:rsidRDefault="00A8485E" w:rsidP="00F61448">
      <w:pPr>
        <w:pStyle w:val="Style"/>
        <w:numPr>
          <w:ilvl w:val="0"/>
          <w:numId w:val="3"/>
        </w:numPr>
        <w:spacing w:before="100" w:beforeAutospacing="1" w:after="200" w:line="276" w:lineRule="auto"/>
        <w:ind w:left="1296" w:hanging="360"/>
        <w:jc w:val="both"/>
        <w:textAlignment w:val="baseline"/>
        <w:rPr>
          <w:sz w:val="22"/>
          <w:szCs w:val="22"/>
          <w:rFonts w:ascii="Calibri" w:hAnsi="Calibri" w:cs="Calibri"/>
        </w:rPr>
      </w:pPr>
      <w:r>
        <w:rPr>
          <w:sz w:val="22"/>
          <w:rFonts w:ascii="Calibri" w:hAnsi="Calibri"/>
        </w:rPr>
        <w:t xml:space="preserve">Gizarte zaurgarritasun handia duten familiak.</w:t>
      </w:r>
      <w:r>
        <w:rPr>
          <w:sz w:val="22"/>
          <w:rFonts w:ascii="Calibri" w:hAnsi="Calibri"/>
        </w:rPr>
        <w:t xml:space="preserve"> </w:t>
      </w:r>
    </w:p>
    <w:p w14:paraId="34A71A1D" w14:textId="77777777" w:rsidR="00F61448" w:rsidRDefault="00B84F6B"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Gure komunitateko hiru ospitaletako pediatriako profesionalek zuzenean identifikatu eta adierazitako irizpideak betetzen dituzten pazienteek osatzen dute hasierako xede populazioa.</w:t>
      </w:r>
      <w:r>
        <w:rPr>
          <w:sz w:val="22"/>
          <w:rFonts w:ascii="Calibri" w:hAnsi="Calibri"/>
        </w:rPr>
        <w:t xml:space="preserve"> </w:t>
      </w:r>
    </w:p>
    <w:p w14:paraId="1662E89F" w14:textId="77777777" w:rsidR="00F61448" w:rsidRDefault="00B84F6B" w:rsidP="00F6144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Haur kroniko konplexuen unitateko pediatra bat da erreferentziako profesionala.</w:t>
      </w:r>
      <w:r>
        <w:rPr>
          <w:sz w:val="22"/>
          <w:rFonts w:ascii="Calibri" w:hAnsi="Calibri"/>
        </w:rPr>
        <w:t xml:space="preserve"> </w:t>
      </w:r>
    </w:p>
    <w:p w14:paraId="17F2BF31" w14:textId="77777777" w:rsidR="00F61448" w:rsidRDefault="00B84F6B" w:rsidP="00F61448">
      <w:pPr>
        <w:pStyle w:val="Style"/>
        <w:spacing w:before="100" w:beforeAutospacing="1" w:after="200" w:line="276" w:lineRule="auto"/>
        <w:ind w:left="19"/>
        <w:jc w:val="both"/>
        <w:textAlignment w:val="baseline"/>
        <w:rPr>
          <w:sz w:val="22"/>
          <w:szCs w:val="22"/>
          <w:rFonts w:ascii="Calibri" w:hAnsi="Calibri" w:cs="Calibri"/>
        </w:rPr>
      </w:pPr>
      <w:r>
        <w:rPr>
          <w:sz w:val="22"/>
          <w:rFonts w:ascii="Calibri" w:hAnsi="Calibri"/>
        </w:rPr>
        <w:t xml:space="preserve">Unitate horrek une honetan arantza bifidoko hamabost pazienteri ematen die arreta.</w:t>
      </w:r>
      <w:r>
        <w:rPr>
          <w:sz w:val="22"/>
          <w:rFonts w:ascii="Calibri" w:hAnsi="Calibri"/>
        </w:rPr>
        <w:t xml:space="preserve"> </w:t>
      </w:r>
    </w:p>
    <w:p w14:paraId="72E6D114" w14:textId="77777777" w:rsidR="00F61448" w:rsidRPr="00940A1B" w:rsidRDefault="00B84F6B" w:rsidP="00F61448">
      <w:pPr>
        <w:pStyle w:val="Style"/>
        <w:spacing w:before="100" w:beforeAutospacing="1" w:after="200" w:line="276" w:lineRule="auto"/>
        <w:jc w:val="both"/>
        <w:textAlignment w:val="baseline"/>
        <w:rPr>
          <w:bCs/>
          <w:sz w:val="22"/>
          <w:szCs w:val="22"/>
          <w:u w:val="single"/>
          <w:rFonts w:ascii="Calibri" w:hAnsi="Calibri" w:cs="Calibri"/>
        </w:rPr>
      </w:pPr>
      <w:r>
        <w:rPr>
          <w:sz w:val="22"/>
          <w:u w:val="single"/>
          <w:rFonts w:ascii="Calibri" w:hAnsi="Calibri"/>
        </w:rPr>
        <w:t xml:space="preserve">Helduak:</w:t>
      </w:r>
      <w:r>
        <w:rPr>
          <w:sz w:val="22"/>
          <w:u w:val="single"/>
          <w:rFonts w:ascii="Calibri" w:hAnsi="Calibri"/>
        </w:rPr>
        <w:t xml:space="preserve"> </w:t>
      </w:r>
    </w:p>
    <w:p w14:paraId="5EBCC46D" w14:textId="77777777" w:rsidR="00F61448" w:rsidRDefault="00B84F6B"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Helduen kasuan prozedura desberdina da paziente kronikoa artatzeko definitutako profil batzuk daudelako (pluripatologia, dementzia, diabetes, bihotz gutxiegitasuna, BGBK, fibromialgia eta neurodegeneratiboak).</w:t>
      </w:r>
      <w:r>
        <w:rPr>
          <w:sz w:val="22"/>
          <w:rFonts w:ascii="Calibri" w:hAnsi="Calibri"/>
        </w:rPr>
        <w:t xml:space="preserve"> </w:t>
      </w:r>
      <w:r>
        <w:rPr>
          <w:sz w:val="22"/>
          <w:rFonts w:ascii="Calibri" w:hAnsi="Calibri"/>
        </w:rPr>
        <w:t xml:space="preserve">Profil bakoitzak sartzeko irizpide espezifikoak ditu eta definituta dago zein den erreferentziazko espezialista.</w:t>
      </w:r>
      <w:r>
        <w:rPr>
          <w:sz w:val="22"/>
          <w:rFonts w:ascii="Calibri" w:hAnsi="Calibri"/>
        </w:rPr>
        <w:t xml:space="preserve"> </w:t>
      </w:r>
    </w:p>
    <w:p w14:paraId="451CEB8A" w14:textId="77777777" w:rsidR="00F61448" w:rsidRDefault="00B84F6B" w:rsidP="00F6144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Profil pluripatologikoaren kasuan, xede populazioa GMA 4 eta 5 bitartean duten eta patologia hauetako hiru edo gehiago dituzten pazienteek osatzen dute:</w:t>
      </w:r>
      <w:r>
        <w:rPr>
          <w:sz w:val="22"/>
          <w:rFonts w:ascii="Calibri" w:hAnsi="Calibri"/>
        </w:rPr>
        <w:t xml:space="preserve"> </w:t>
      </w:r>
    </w:p>
    <w:p w14:paraId="6380C5E9" w14:textId="77777777" w:rsidR="00F61448" w:rsidRDefault="00B84F6B" w:rsidP="00F61448">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BGBK</w:t>
      </w:r>
      <w:r>
        <w:rPr>
          <w:sz w:val="22"/>
          <w:rFonts w:ascii="Calibri" w:hAnsi="Calibri"/>
        </w:rPr>
        <w:t xml:space="preserve"> </w:t>
      </w:r>
    </w:p>
    <w:p w14:paraId="6AC15750" w14:textId="77777777" w:rsidR="00AB42FF" w:rsidRDefault="00B84F6B"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Bihotzaren kongestio gutxiegitasuna</w:t>
      </w:r>
      <w:r>
        <w:rPr>
          <w:sz w:val="22"/>
          <w:rFonts w:ascii="Calibri" w:hAnsi="Calibri"/>
        </w:rPr>
        <w:t xml:space="preserve"> </w:t>
      </w:r>
    </w:p>
    <w:p w14:paraId="111DB5ED" w14:textId="77777777" w:rsidR="00AB42FF" w:rsidRDefault="00AB42FF"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Giltzurruneko gutxiegitasuna</w:t>
      </w:r>
      <w:r>
        <w:rPr>
          <w:sz w:val="22"/>
          <w:rFonts w:ascii="Calibri" w:hAnsi="Calibri"/>
        </w:rPr>
        <w:t xml:space="preserve"> </w:t>
      </w:r>
    </w:p>
    <w:p w14:paraId="2C14489B" w14:textId="77777777" w:rsidR="00AB42FF" w:rsidRDefault="00AB42FF"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Asma</w:t>
      </w:r>
      <w:r>
        <w:rPr>
          <w:sz w:val="22"/>
          <w:rFonts w:ascii="Calibri" w:hAnsi="Calibri"/>
        </w:rPr>
        <w:t xml:space="preserve"> </w:t>
      </w:r>
    </w:p>
    <w:p w14:paraId="7DE4E637" w14:textId="77777777" w:rsidR="00AB42FF" w:rsidRDefault="00AB42FF"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istripu zerebrobaskularra</w:t>
      </w:r>
      <w:r>
        <w:rPr>
          <w:sz w:val="22"/>
          <w:rFonts w:ascii="Calibri" w:hAnsi="Calibri"/>
        </w:rPr>
        <w:t xml:space="preserve"> </w:t>
      </w:r>
    </w:p>
    <w:p w14:paraId="36FE3B2C" w14:textId="77777777" w:rsidR="00AB42FF" w:rsidRDefault="00AB42FF"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Gibeleko gutxiegitasuna</w:t>
      </w:r>
      <w:r>
        <w:rPr>
          <w:sz w:val="22"/>
          <w:rFonts w:ascii="Calibri" w:hAnsi="Calibri"/>
        </w:rPr>
        <w:t xml:space="preserve"> </w:t>
      </w:r>
    </w:p>
    <w:p w14:paraId="45348129" w14:textId="77777777" w:rsidR="00AB42FF" w:rsidRDefault="00AB42FF"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Kardiopatia iskemikoa</w:t>
      </w:r>
      <w:r>
        <w:rPr>
          <w:sz w:val="22"/>
          <w:rFonts w:ascii="Calibri" w:hAnsi="Calibri"/>
        </w:rPr>
        <w:t xml:space="preserve"> </w:t>
      </w:r>
    </w:p>
    <w:p w14:paraId="25D8988E" w14:textId="77777777" w:rsidR="00AB42FF" w:rsidRDefault="00AB42FF"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Diabetes mellitusa</w:t>
      </w:r>
      <w:r>
        <w:rPr>
          <w:sz w:val="22"/>
          <w:rFonts w:ascii="Calibri" w:hAnsi="Calibri"/>
        </w:rPr>
        <w:t xml:space="preserve"> </w:t>
      </w:r>
    </w:p>
    <w:p w14:paraId="3CC282DC" w14:textId="18DB0842" w:rsidR="00AB42FF" w:rsidRPr="00F61448" w:rsidRDefault="00AB42FF" w:rsidP="00AB42FF">
      <w:pPr>
        <w:pStyle w:val="Style"/>
        <w:spacing w:before="100" w:beforeAutospacing="1" w:after="200" w:line="276" w:lineRule="auto"/>
        <w:ind w:left="926"/>
        <w:jc w:val="both"/>
        <w:textAlignment w:val="baseline"/>
        <w:rPr>
          <w:sz w:val="22"/>
          <w:szCs w:val="22"/>
          <w:rFonts w:ascii="Calibri" w:hAnsi="Calibri" w:cs="Calibri"/>
        </w:rPr>
      </w:pPr>
      <w:r>
        <w:rPr>
          <w:sz w:val="22"/>
          <w:rFonts w:ascii="Calibri" w:hAnsi="Calibri"/>
        </w:rPr>
        <w:t xml:space="preserve">• Dementzia</w:t>
      </w:r>
      <w:r>
        <w:rPr>
          <w:sz w:val="22"/>
          <w:rFonts w:ascii="Calibri" w:hAnsi="Calibri"/>
        </w:rPr>
        <w:t xml:space="preserve"> </w:t>
      </w:r>
    </w:p>
    <w:p w14:paraId="0442F2A0" w14:textId="77777777" w:rsidR="00F61448" w:rsidRDefault="00B84F6B"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Gaur egun, arantza bifidoko 226 pazientea daude zeinek, gainera, irizpideak betetzen dituzten paziente kronikoaren eta pluripatologikoaren estrategian sartzeko.</w:t>
      </w:r>
      <w:r>
        <w:rPr>
          <w:sz w:val="22"/>
          <w:rFonts w:ascii="Calibri" w:hAnsi="Calibri"/>
        </w:rPr>
        <w:t xml:space="preserve"> </w:t>
      </w:r>
    </w:p>
    <w:p w14:paraId="3970825F" w14:textId="77777777" w:rsidR="00F61448" w:rsidRDefault="00B84F6B"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Askotariko profiletako (medikuntza, erizaintza, fisioterapia eta beste batzuk) eta espezialitatetako (Oinarrizko Osasun Laguntza, Urologia, Traumatologia, Errehabilitazioa) askotariko profesionalen arteko koordinazioa kasu horietan berebizikoa da.</w:t>
      </w:r>
      <w:r>
        <w:rPr>
          <w:sz w:val="22"/>
          <w:rFonts w:ascii="Calibri" w:hAnsi="Calibri"/>
        </w:rPr>
        <w:t xml:space="preserve"> </w:t>
      </w:r>
      <w:r>
        <w:rPr>
          <w:sz w:val="22"/>
          <w:rFonts w:ascii="Calibri" w:hAnsi="Calibri"/>
        </w:rPr>
        <w:t xml:space="preserve">Planteatzen den eredu sanitarioak xede du paziente horietako bakoitzaren arreta kudeatzea modu integratuan eta indibidualizatuan, eta horri ekiteko pazientearen eta bere ingurunearen balorazio integral egokia egin behar da.</w:t>
      </w:r>
      <w:r>
        <w:rPr>
          <w:sz w:val="22"/>
          <w:rFonts w:ascii="Calibri" w:hAnsi="Calibri"/>
        </w:rPr>
        <w:t xml:space="preserve"> </w:t>
      </w:r>
    </w:p>
    <w:p w14:paraId="4647B7AA" w14:textId="1762840C" w:rsidR="00195F5F" w:rsidRPr="00F61448" w:rsidRDefault="00B84F6B"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Haur kroniko konplexuen Estrategian 14 urtetik gorako pazienteak sartu ezin badira ere, jada sartuta dauden eta adin horretara iritsi direnen jarraipena era indibidualizatuan egiten ari da, espezialitate pediatrikoetatik helduentzako espezialitateetarako trantsizio eredu orokor bat prestatu arte.</w:t>
      </w:r>
      <w:r>
        <w:rPr>
          <w:sz w:val="22"/>
          <w:rFonts w:ascii="Calibri" w:hAnsi="Calibri"/>
        </w:rPr>
        <w:t xml:space="preserve"> </w:t>
      </w:r>
    </w:p>
    <w:p w14:paraId="20AABCB0" w14:textId="43F6158D" w:rsidR="00F61448" w:rsidRDefault="00AB42FF" w:rsidP="00F6144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Horrekin lotuta, Nafarroako Arantza Bifidoaren eta Hidrozefaliaren Elkarteko kideekin izandako azken bileraren ostean, helduak artatzeko eredu bat prestatzea pentsatu dugu, kronikoen estrategian oinarritua hala behar duten pazienteentzat, haur kroniko konplexuen unitatean artatuak izaten ari direnen trantsizioa errazteko xedez.</w:t>
      </w:r>
      <w:r>
        <w:rPr>
          <w:sz w:val="22"/>
          <w:rFonts w:ascii="Calibri" w:hAnsi="Calibri"/>
        </w:rPr>
        <w:t xml:space="preserve"> </w:t>
      </w:r>
    </w:p>
    <w:p w14:paraId="3F612FFF" w14:textId="77777777" w:rsidR="00F61448" w:rsidRDefault="00B84F6B" w:rsidP="00F6144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Hori guztia jakinarazten dizut, Nafarroako Parlamentuko Erregelamenduaren 215. artikulua betez.</w:t>
      </w:r>
      <w:r>
        <w:rPr>
          <w:sz w:val="22"/>
          <w:rFonts w:ascii="Calibri" w:hAnsi="Calibri"/>
        </w:rPr>
        <w:t xml:space="preserve"> </w:t>
      </w:r>
    </w:p>
    <w:p w14:paraId="4BF3FF21" w14:textId="77777777" w:rsidR="00AB42FF" w:rsidRDefault="00B84F6B" w:rsidP="00AB42FF">
      <w:pPr>
        <w:pStyle w:val="Style"/>
        <w:spacing w:before="100" w:beforeAutospacing="1" w:after="200" w:line="276" w:lineRule="auto"/>
        <w:ind w:right="1800"/>
        <w:jc w:val="both"/>
        <w:textAlignment w:val="baseline"/>
        <w:rPr>
          <w:sz w:val="22"/>
          <w:szCs w:val="22"/>
          <w:rFonts w:ascii="Calibri" w:hAnsi="Calibri" w:cs="Calibri"/>
        </w:rPr>
      </w:pPr>
      <w:r>
        <w:rPr>
          <w:sz w:val="22"/>
          <w:rFonts w:ascii="Calibri" w:hAnsi="Calibri"/>
        </w:rPr>
        <w:t xml:space="preserve">Iruñean, 2024ko otsailaren 21ean</w:t>
      </w:r>
    </w:p>
    <w:p w14:paraId="154C52CB" w14:textId="03701B9E" w:rsidR="00AB42FF" w:rsidRPr="00F61448" w:rsidRDefault="00AB42FF" w:rsidP="00AB42FF">
      <w:pPr>
        <w:pStyle w:val="Style"/>
        <w:spacing w:before="100" w:beforeAutospacing="1" w:after="200" w:line="276" w:lineRule="auto"/>
        <w:ind w:right="1800"/>
        <w:jc w:val="both"/>
        <w:textAlignment w:val="baseline"/>
        <w:rPr>
          <w:sz w:val="22"/>
          <w:szCs w:val="22"/>
          <w:rFonts w:ascii="Calibri" w:hAnsi="Calibri" w:cs="Calibri"/>
        </w:rPr>
      </w:pPr>
      <w:r>
        <w:rPr>
          <w:sz w:val="22"/>
          <w:rFonts w:ascii="Calibri" w:hAnsi="Calibri"/>
        </w:rPr>
        <w:t xml:space="preserve">Osasuneko kontseilaria:</w:t>
      </w:r>
      <w:r>
        <w:rPr>
          <w:sz w:val="22"/>
          <w:rFonts w:ascii="Calibri" w:hAnsi="Calibri"/>
        </w:rPr>
        <w:t xml:space="preserve"> </w:t>
      </w:r>
      <w:r>
        <w:rPr>
          <w:sz w:val="22"/>
          <w:rFonts w:ascii="Calibri" w:hAnsi="Calibri"/>
        </w:rPr>
        <w:t xml:space="preserve">Fernando Domínguez Cunchillos</w:t>
      </w:r>
      <w:r>
        <w:rPr>
          <w:sz w:val="22"/>
          <w:rFonts w:ascii="Calibri" w:hAnsi="Calibri"/>
        </w:rPr>
        <w:t xml:space="preserve"> </w:t>
      </w:r>
    </w:p>
    <w:p w14:paraId="3FF14C26" w14:textId="386A1AFC" w:rsidR="00195F5F" w:rsidRPr="00F61448" w:rsidRDefault="00195F5F" w:rsidP="00F61448">
      <w:pPr>
        <w:pStyle w:val="Style"/>
        <w:spacing w:before="100" w:beforeAutospacing="1" w:after="200" w:line="276" w:lineRule="auto"/>
        <w:ind w:left="2405" w:right="2405" w:firstLine="259"/>
        <w:jc w:val="both"/>
        <w:textAlignment w:val="baseline"/>
        <w:rPr>
          <w:rFonts w:ascii="Calibri" w:hAnsi="Calibri" w:cs="Calibri"/>
          <w:sz w:val="22"/>
          <w:szCs w:val="22"/>
        </w:rPr>
      </w:pPr>
    </w:p>
    <w:sectPr w:rsidR="00195F5F" w:rsidRPr="00F61448" w:rsidSect="00F61448">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0206"/>
    <w:multiLevelType w:val="singleLevel"/>
    <w:tmpl w:val="92AA074C"/>
    <w:lvl w:ilvl="0">
      <w:numFmt w:val="bullet"/>
      <w:lvlText w:val="~"/>
      <w:legacy w:legacy="1" w:legacySpace="0" w:legacyIndent="0"/>
      <w:lvlJc w:val="left"/>
      <w:rPr>
        <w:rFonts w:ascii="Arial" w:hAnsi="Arial" w:cs="Arial" w:hint="default"/>
        <w:sz w:val="22"/>
        <w:szCs w:val="22"/>
      </w:rPr>
    </w:lvl>
  </w:abstractNum>
  <w:abstractNum w:abstractNumId="1" w15:restartNumberingAfterBreak="0">
    <w:nsid w:val="0F950668"/>
    <w:multiLevelType w:val="singleLevel"/>
    <w:tmpl w:val="E146C18E"/>
    <w:lvl w:ilvl="0">
      <w:numFmt w:val="bullet"/>
      <w:lvlText w:val=""/>
      <w:legacy w:legacy="1" w:legacySpace="0" w:legacyIndent="0"/>
      <w:lvlJc w:val="left"/>
      <w:rPr>
        <w:rFonts w:ascii="Symbol" w:hAnsi="Symbol" w:cs="Symbol" w:hint="default"/>
        <w:sz w:val="26"/>
        <w:szCs w:val="26"/>
      </w:rPr>
    </w:lvl>
  </w:abstractNum>
  <w:abstractNum w:abstractNumId="2" w15:restartNumberingAfterBreak="0">
    <w:nsid w:val="360A6405"/>
    <w:multiLevelType w:val="singleLevel"/>
    <w:tmpl w:val="DDF6D252"/>
    <w:lvl w:ilvl="0">
      <w:numFmt w:val="bullet"/>
      <w:lvlText w:val="~"/>
      <w:legacy w:legacy="1" w:legacySpace="0" w:legacyIndent="0"/>
      <w:lvlJc w:val="left"/>
      <w:rPr>
        <w:rFonts w:ascii="Arial" w:hAnsi="Arial" w:cs="Arial" w:hint="default"/>
        <w:sz w:val="22"/>
        <w:szCs w:val="22"/>
      </w:rPr>
    </w:lvl>
  </w:abstractNum>
  <w:abstractNum w:abstractNumId="3" w15:restartNumberingAfterBreak="0">
    <w:nsid w:val="489F339A"/>
    <w:multiLevelType w:val="singleLevel"/>
    <w:tmpl w:val="9F5E654C"/>
    <w:lvl w:ilvl="0">
      <w:numFmt w:val="bullet"/>
      <w:lvlText w:val=""/>
      <w:legacy w:legacy="1" w:legacySpace="0" w:legacyIndent="0"/>
      <w:lvlJc w:val="left"/>
      <w:rPr>
        <w:rFonts w:ascii="Symbol" w:hAnsi="Symbol" w:cs="Symbol" w:hint="default"/>
        <w:sz w:val="26"/>
        <w:szCs w:val="26"/>
      </w:rPr>
    </w:lvl>
  </w:abstractNum>
  <w:abstractNum w:abstractNumId="4" w15:restartNumberingAfterBreak="0">
    <w:nsid w:val="58C840DF"/>
    <w:multiLevelType w:val="singleLevel"/>
    <w:tmpl w:val="C134741A"/>
    <w:lvl w:ilvl="0">
      <w:numFmt w:val="bullet"/>
      <w:lvlText w:val=""/>
      <w:legacy w:legacy="1" w:legacySpace="0" w:legacyIndent="0"/>
      <w:lvlJc w:val="left"/>
      <w:rPr>
        <w:rFonts w:ascii="Symbol" w:hAnsi="Symbol" w:cs="Symbol" w:hint="default"/>
        <w:sz w:val="26"/>
        <w:szCs w:val="26"/>
      </w:rPr>
    </w:lvl>
  </w:abstractNum>
  <w:abstractNum w:abstractNumId="5" w15:restartNumberingAfterBreak="0">
    <w:nsid w:val="61BA585C"/>
    <w:multiLevelType w:val="singleLevel"/>
    <w:tmpl w:val="07DCD764"/>
    <w:lvl w:ilvl="0">
      <w:numFmt w:val="bullet"/>
      <w:lvlText w:val="~"/>
      <w:legacy w:legacy="1" w:legacySpace="0" w:legacyIndent="0"/>
      <w:lvlJc w:val="left"/>
      <w:rPr>
        <w:rFonts w:ascii="Arial" w:hAnsi="Arial" w:cs="Arial" w:hint="default"/>
        <w:sz w:val="22"/>
        <w:szCs w:val="22"/>
      </w:rPr>
    </w:lvl>
  </w:abstractNum>
  <w:abstractNum w:abstractNumId="6" w15:restartNumberingAfterBreak="0">
    <w:nsid w:val="7A975124"/>
    <w:multiLevelType w:val="singleLevel"/>
    <w:tmpl w:val="37DE8CDC"/>
    <w:lvl w:ilvl="0">
      <w:numFmt w:val="bullet"/>
      <w:lvlText w:val="~"/>
      <w:legacy w:legacy="1" w:legacySpace="0" w:legacyIndent="0"/>
      <w:lvlJc w:val="left"/>
      <w:rPr>
        <w:rFonts w:ascii="Arial" w:hAnsi="Arial" w:cs="Arial" w:hint="default"/>
        <w:sz w:val="22"/>
        <w:szCs w:val="22"/>
      </w:rPr>
    </w:lvl>
  </w:abstractNum>
  <w:num w:numId="1" w16cid:durableId="588513599">
    <w:abstractNumId w:val="5"/>
  </w:num>
  <w:num w:numId="2" w16cid:durableId="1206678266">
    <w:abstractNumId w:val="3"/>
  </w:num>
  <w:num w:numId="3" w16cid:durableId="348530299">
    <w:abstractNumId w:val="4"/>
  </w:num>
  <w:num w:numId="4" w16cid:durableId="664477849">
    <w:abstractNumId w:val="0"/>
  </w:num>
  <w:num w:numId="5" w16cid:durableId="1793475550">
    <w:abstractNumId w:val="1"/>
  </w:num>
  <w:num w:numId="6" w16cid:durableId="1409814409">
    <w:abstractNumId w:val="2"/>
  </w:num>
  <w:num w:numId="7" w16cid:durableId="180893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5F5F"/>
    <w:rsid w:val="00195F5F"/>
    <w:rsid w:val="00940A1B"/>
    <w:rsid w:val="00A05BEE"/>
    <w:rsid w:val="00A8485E"/>
    <w:rsid w:val="00AB42FF"/>
    <w:rsid w:val="00B84F6B"/>
    <w:rsid w:val="00F61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2854"/>
  <w15:docId w15:val="{E46F4B53-153A-413B-A2BF-C44344C9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706</Words>
  <Characters>3886</Characters>
  <Application>Microsoft Office Word</Application>
  <DocSecurity>0</DocSecurity>
  <Lines>32</Lines>
  <Paragraphs>9</Paragraphs>
  <ScaleCrop>false</ScaleCrop>
  <Company>HP Inc.</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 PES 45</dc:title>
  <dc:creator>informatica</dc:creator>
  <cp:keywords>CreatedByIRIS_Readiris_17.0</cp:keywords>
  <cp:lastModifiedBy>Mauleón, Fernando</cp:lastModifiedBy>
  <cp:revision>7</cp:revision>
  <dcterms:created xsi:type="dcterms:W3CDTF">2024-02-29T12:18:00Z</dcterms:created>
  <dcterms:modified xsi:type="dcterms:W3CDTF">2024-03-04T09:43:00Z</dcterms:modified>
</cp:coreProperties>
</file>