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F090" w14:textId="77777777" w:rsidR="00F83759" w:rsidRDefault="005C03DB" w:rsidP="000721DD">
      <w:pPr>
        <w:spacing w:before="100" w:beforeAutospacing="1" w:after="200" w:line="276" w:lineRule="auto"/>
        <w:jc w:val="both"/>
        <w:rPr>
          <w:rFonts w:ascii="Arial" w:hAnsi="Arial" w:cs="Arial"/>
        </w:rPr>
      </w:pPr>
      <w:r>
        <w:rPr>
          <w:rFonts w:ascii="Arial" w:hAnsi="Arial"/>
        </w:rPr>
        <w:t xml:space="preserve">Unión del </w:t>
      </w:r>
      <w:proofErr w:type="spellStart"/>
      <w:r>
        <w:rPr>
          <w:rFonts w:ascii="Arial" w:hAnsi="Arial"/>
        </w:rPr>
        <w:t>Pueblo</w:t>
      </w:r>
      <w:proofErr w:type="spellEnd"/>
      <w:r>
        <w:rPr>
          <w:rFonts w:ascii="Arial" w:hAnsi="Arial"/>
        </w:rPr>
        <w:t xml:space="preserve"> Navarro talde parlamentarioari atxikitako foru parlamentari Cristina López Mañeru andreak idatziz erantzuteko galdera egin du –2023ko abenduaren 11ko 5580 irteera zenbakia du Nafarroako Parlamentuan– Nafarroako enpresa publikoetan arau-hausteei eta ustelkeriaren aurkako borrokari buruzko informazioa ematen duten pertsonen babesa arautzen duen otsailaren 20ko 2/2023 Legea betetzearen harira (11-23/PES-221). Hona Ekonomia eta Ogasuneko kontseilariak horri buruz ematen dion informazioa:</w:t>
      </w:r>
    </w:p>
    <w:p w14:paraId="6B9A76B2" w14:textId="77777777" w:rsidR="00F83759" w:rsidRDefault="00D91260" w:rsidP="000721DD">
      <w:pPr>
        <w:spacing w:before="100" w:beforeAutospacing="1" w:after="200" w:line="276" w:lineRule="auto"/>
        <w:jc w:val="both"/>
        <w:rPr>
          <w:rFonts w:ascii="Arial" w:hAnsi="Arial" w:cs="Arial"/>
        </w:rPr>
      </w:pPr>
      <w:r>
        <w:rPr>
          <w:rFonts w:ascii="Arial" w:hAnsi="Arial"/>
        </w:rPr>
        <w:t xml:space="preserve">2018. urteaz geroztik Nafarroako </w:t>
      </w:r>
      <w:proofErr w:type="spellStart"/>
      <w:r>
        <w:rPr>
          <w:rFonts w:ascii="Arial" w:hAnsi="Arial"/>
        </w:rPr>
        <w:t>Gobernuaeren</w:t>
      </w:r>
      <w:proofErr w:type="spellEnd"/>
      <w:r>
        <w:rPr>
          <w:rFonts w:ascii="Arial" w:hAnsi="Arial"/>
        </w:rPr>
        <w:t xml:space="preserve"> sozietate publiko guztiek dugu </w:t>
      </w:r>
      <w:hyperlink r:id="rId7" w:history="1">
        <w:r>
          <w:rPr>
            <w:rStyle w:val="Hipervnculo"/>
            <w:rFonts w:ascii="Arial" w:hAnsi="Arial"/>
            <w:color w:val="auto"/>
            <w:u w:val="none"/>
          </w:rPr>
          <w:t>jokabide kode etiko</w:t>
        </w:r>
      </w:hyperlink>
      <w:r>
        <w:rPr>
          <w:rFonts w:ascii="Arial" w:hAnsi="Arial"/>
        </w:rPr>
        <w:t xml:space="preserve"> bat, </w:t>
      </w:r>
      <w:proofErr w:type="spellStart"/>
      <w:r>
        <w:rPr>
          <w:rFonts w:ascii="Arial" w:hAnsi="Arial"/>
        </w:rPr>
        <w:t>jarduketa,balio</w:t>
      </w:r>
      <w:proofErr w:type="spellEnd"/>
      <w:r>
        <w:rPr>
          <w:rFonts w:ascii="Arial" w:hAnsi="Arial"/>
        </w:rPr>
        <w:t>, printzipio eta jarraibide etikoen adierazpen formala. Kode horrek arau maila du erakundeetan. Hori dela eta, funtzio bakoitzaren egikaritzan aplikatu behar den esparru orokor eta gida gisa jokatzen du, portaera etiko eta arduratsua bermatzeko asmoz.</w:t>
      </w:r>
    </w:p>
    <w:p w14:paraId="6A28681E" w14:textId="77777777" w:rsidR="00F83759" w:rsidRDefault="00D91260" w:rsidP="000721DD">
      <w:pPr>
        <w:spacing w:before="100" w:beforeAutospacing="1" w:after="200" w:line="276" w:lineRule="auto"/>
        <w:jc w:val="both"/>
        <w:rPr>
          <w:rFonts w:ascii="Arial" w:hAnsi="Arial" w:cs="Arial"/>
        </w:rPr>
      </w:pPr>
      <w:r>
        <w:rPr>
          <w:rFonts w:ascii="Arial" w:hAnsi="Arial"/>
        </w:rPr>
        <w:t>Jokabide Kode Etikoaren argitalpenarekin batera, 2018an Kanal Etiko bat eratu zen, pertsona juridikoentzat soilik ondorio penalak dituzten praktikak, portaerak, ekintzak eta ez-egiteak jakinarazteko. Bost urte hauetan ez da jakinarazpenik jaso Nafarroako sozietate publikoetan.</w:t>
      </w:r>
    </w:p>
    <w:p w14:paraId="4B194830" w14:textId="19222829" w:rsidR="00D91260" w:rsidRPr="00D91260" w:rsidRDefault="00D91260" w:rsidP="000721DD">
      <w:pPr>
        <w:spacing w:before="100" w:beforeAutospacing="1" w:after="200" w:line="276" w:lineRule="auto"/>
        <w:jc w:val="both"/>
        <w:rPr>
          <w:rFonts w:ascii="Arial" w:hAnsi="Arial" w:cs="Arial"/>
        </w:rPr>
      </w:pPr>
      <w:r>
        <w:rPr>
          <w:rFonts w:ascii="Arial" w:hAnsi="Arial"/>
        </w:rPr>
        <w:t>2023an,</w:t>
      </w:r>
      <w:hyperlink r:id="rId8" w:tgtFrame="_blank" w:history="1">
        <w:r>
          <w:rPr>
            <w:rStyle w:val="Hipervnculo"/>
            <w:rFonts w:ascii="Arial" w:hAnsi="Arial"/>
            <w:color w:val="auto"/>
            <w:u w:val="none"/>
          </w:rPr>
          <w:t xml:space="preserve"> arau-hausteei eta ustelkeriaren aurkako borrokari buruzko informazioa ematen duten pertsonen babesa arautzen duen 2/2023ko Legea indarrean jarri zela-eta,</w:t>
        </w:r>
      </w:hyperlink>
      <w:r>
        <w:rPr>
          <w:rFonts w:ascii="Arial" w:hAnsi="Arial"/>
        </w:rPr>
        <w:t xml:space="preserve"> arestian aipatutako Kanal Etikoa informazio kanal batek ordezkatu zuen. Informazio kanal hori Nafarroako sozietate publikoek erabil dezakete, bai eta kanpoko edozein pertsonek ere. Informazio kanalaren helburu nagusia da Korporazioko edozein egoera negatibo, irregulartasun eta okerreko portaera goiz detektatzea, egoera horiek modu konfidentzialean egiaztatzea eta dagokion prozedurari ekitea.</w:t>
      </w:r>
    </w:p>
    <w:p w14:paraId="2B3B6BEF" w14:textId="26BF43B4" w:rsidR="00D91260" w:rsidRPr="00D91260" w:rsidRDefault="00D91260" w:rsidP="000721DD">
      <w:pPr>
        <w:spacing w:before="100" w:beforeAutospacing="1" w:after="200" w:line="276" w:lineRule="auto"/>
        <w:jc w:val="both"/>
        <w:rPr>
          <w:rFonts w:ascii="Arial" w:hAnsi="Arial" w:cs="Arial"/>
        </w:rPr>
      </w:pPr>
      <w:r>
        <w:rPr>
          <w:rFonts w:ascii="Arial" w:hAnsi="Arial"/>
        </w:rPr>
        <w:t xml:space="preserve">Horretarako, 2023ko ekainaren 14an, sozietate publiko guztiek beren webguneetan sarbide publikoko informazio kanal bat jarri zuten eskuragarri. Informazio guztia modu homogeneoan dago eskuragarri webgune guztietan, webguneko ÉTICA EMPRESARIAL apartatuan (adibidez: </w:t>
      </w:r>
      <w:hyperlink r:id="rId9" w:anchor="etica-empresarial" w:history="1">
        <w:r>
          <w:rPr>
            <w:rStyle w:val="Hipervnculo"/>
            <w:rFonts w:ascii="Arial" w:hAnsi="Arial"/>
            <w:color w:val="auto"/>
            <w:u w:val="none"/>
          </w:rPr>
          <w:t>https://www.sociedadespublicasdenavarra.es/es/cpen#etica-empresarial</w:t>
        </w:r>
      </w:hyperlink>
      <w:r>
        <w:rPr>
          <w:rFonts w:ascii="Arial" w:hAnsi="Arial"/>
        </w:rPr>
        <w:t>). Sozietate publikoetako administrazio kontseilu bakoitzak onetsi zuen informazio sistema hori.</w:t>
      </w:r>
    </w:p>
    <w:p w14:paraId="21A8785B" w14:textId="4FBAC513" w:rsidR="00D91260" w:rsidRPr="00D91260" w:rsidRDefault="00D91260" w:rsidP="000721DD">
      <w:pPr>
        <w:spacing w:before="100" w:beforeAutospacing="1" w:after="200" w:line="276" w:lineRule="auto"/>
        <w:jc w:val="both"/>
        <w:rPr>
          <w:rFonts w:ascii="Arial" w:hAnsi="Arial" w:cs="Arial"/>
        </w:rPr>
      </w:pPr>
      <w:r>
        <w:rPr>
          <w:rFonts w:ascii="Arial" w:hAnsi="Arial"/>
        </w:rPr>
        <w:t xml:space="preserve">Informazio kanala EQS </w:t>
      </w:r>
      <w:proofErr w:type="spellStart"/>
      <w:r>
        <w:rPr>
          <w:rFonts w:ascii="Arial" w:hAnsi="Arial"/>
        </w:rPr>
        <w:t>Groupek</w:t>
      </w:r>
      <w:proofErr w:type="spellEnd"/>
      <w:r>
        <w:rPr>
          <w:rFonts w:ascii="Arial" w:hAnsi="Arial"/>
        </w:rPr>
        <w:t xml:space="preserve"> garatutako kanpoko plataforma batek sostengatzen du. Hala, kanala sozietate publikoen webgune bakoitzean dago eta bertan eskuragarri daude kanalaren politika eta hura kudeatzeko prozedura.</w:t>
      </w:r>
    </w:p>
    <w:p w14:paraId="25CF9B97" w14:textId="77777777" w:rsidR="00F83759" w:rsidRDefault="00D91260" w:rsidP="000721DD">
      <w:pPr>
        <w:spacing w:before="100" w:beforeAutospacing="1" w:after="200" w:line="276" w:lineRule="auto"/>
        <w:jc w:val="both"/>
        <w:rPr>
          <w:rFonts w:ascii="Arial" w:hAnsi="Arial" w:cs="Arial"/>
        </w:rPr>
      </w:pPr>
      <w:r>
        <w:rPr>
          <w:rFonts w:ascii="Arial" w:hAnsi="Arial"/>
        </w:rPr>
        <w:t>Gaur egun, ez da inolako jakinarazpenik jaso gaitutako kanalen bitartez.</w:t>
      </w:r>
    </w:p>
    <w:p w14:paraId="50FED83B" w14:textId="77777777" w:rsidR="00F83759" w:rsidRDefault="00864DCD" w:rsidP="000721DD">
      <w:pPr>
        <w:spacing w:before="100" w:beforeAutospacing="1" w:after="200" w:line="276" w:lineRule="auto"/>
        <w:rPr>
          <w:rFonts w:ascii="Arial" w:hAnsi="Arial" w:cs="Arial"/>
        </w:rPr>
      </w:pPr>
      <w:r>
        <w:rPr>
          <w:rFonts w:ascii="Arial" w:hAnsi="Arial"/>
        </w:rPr>
        <w:t>Hori guztia jakinarazten dizut, Nafarroako Parlamentuko Erregelamenduaren 215. artikulua betez.</w:t>
      </w:r>
    </w:p>
    <w:p w14:paraId="0F5E1926" w14:textId="77777777" w:rsidR="00F83759" w:rsidRDefault="001C5BBC" w:rsidP="000721DD">
      <w:pPr>
        <w:spacing w:before="100" w:beforeAutospacing="1" w:after="200" w:line="276" w:lineRule="auto"/>
        <w:rPr>
          <w:rFonts w:ascii="Arial" w:hAnsi="Arial" w:cs="Arial"/>
        </w:rPr>
      </w:pPr>
      <w:r>
        <w:rPr>
          <w:rFonts w:ascii="Arial" w:hAnsi="Arial"/>
        </w:rPr>
        <w:lastRenderedPageBreak/>
        <w:t>Iruñean, 2024ko urtarrilaren 8an.</w:t>
      </w:r>
    </w:p>
    <w:p w14:paraId="3C8ED226" w14:textId="017BE205" w:rsidR="00F83759" w:rsidRDefault="007631EC" w:rsidP="000721DD">
      <w:pPr>
        <w:spacing w:before="100" w:beforeAutospacing="1" w:after="200" w:line="276" w:lineRule="auto"/>
        <w:rPr>
          <w:rFonts w:ascii="Arial" w:hAnsi="Arial" w:cs="Arial"/>
        </w:rPr>
      </w:pPr>
      <w:r>
        <w:rPr>
          <w:rFonts w:ascii="Arial" w:hAnsi="Arial"/>
        </w:rPr>
        <w:t xml:space="preserve">Ekonomia eta Ogasuneko kontseilaria: José Luis </w:t>
      </w:r>
      <w:proofErr w:type="spellStart"/>
      <w:r>
        <w:rPr>
          <w:rFonts w:ascii="Arial" w:hAnsi="Arial"/>
        </w:rPr>
        <w:t>Arasti</w:t>
      </w:r>
      <w:proofErr w:type="spellEnd"/>
      <w:r>
        <w:rPr>
          <w:rFonts w:ascii="Arial" w:hAnsi="Arial"/>
        </w:rPr>
        <w:t xml:space="preserve"> Pérez</w:t>
      </w:r>
    </w:p>
    <w:sectPr w:rsidR="00F837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E1DD" w14:textId="77777777" w:rsidR="005C5F59" w:rsidRDefault="005C5F59" w:rsidP="005C5F59">
      <w:r>
        <w:separator/>
      </w:r>
    </w:p>
  </w:endnote>
  <w:endnote w:type="continuationSeparator" w:id="0">
    <w:p w14:paraId="77514DBD" w14:textId="77777777" w:rsidR="005C5F59" w:rsidRDefault="005C5F59" w:rsidP="005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F8DC" w14:textId="77777777" w:rsidR="005C5F59" w:rsidRDefault="005C5F59" w:rsidP="005C5F59">
      <w:r>
        <w:separator/>
      </w:r>
    </w:p>
  </w:footnote>
  <w:footnote w:type="continuationSeparator" w:id="0">
    <w:p w14:paraId="2894AE5E" w14:textId="77777777" w:rsidR="005C5F59" w:rsidRDefault="005C5F59" w:rsidP="005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3F9"/>
    <w:multiLevelType w:val="hybridMultilevel"/>
    <w:tmpl w:val="104CA8BE"/>
    <w:lvl w:ilvl="0" w:tplc="174635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54940125">
    <w:abstractNumId w:val="5"/>
  </w:num>
  <w:num w:numId="2" w16cid:durableId="1020426745">
    <w:abstractNumId w:val="6"/>
  </w:num>
  <w:num w:numId="3" w16cid:durableId="1438914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5934885">
    <w:abstractNumId w:val="3"/>
  </w:num>
  <w:num w:numId="5" w16cid:durableId="1214807563">
    <w:abstractNumId w:val="15"/>
  </w:num>
  <w:num w:numId="6" w16cid:durableId="982463499">
    <w:abstractNumId w:val="2"/>
  </w:num>
  <w:num w:numId="7" w16cid:durableId="1139106612">
    <w:abstractNumId w:val="1"/>
  </w:num>
  <w:num w:numId="8" w16cid:durableId="1623537049">
    <w:abstractNumId w:val="13"/>
  </w:num>
  <w:num w:numId="9" w16cid:durableId="1271088547">
    <w:abstractNumId w:val="4"/>
  </w:num>
  <w:num w:numId="10" w16cid:durableId="202404534">
    <w:abstractNumId w:val="14"/>
  </w:num>
  <w:num w:numId="11" w16cid:durableId="637346851">
    <w:abstractNumId w:val="11"/>
  </w:num>
  <w:num w:numId="12" w16cid:durableId="1308512358">
    <w:abstractNumId w:val="12"/>
  </w:num>
  <w:num w:numId="13" w16cid:durableId="385688218">
    <w:abstractNumId w:val="8"/>
  </w:num>
  <w:num w:numId="14" w16cid:durableId="408892019">
    <w:abstractNumId w:val="10"/>
  </w:num>
  <w:num w:numId="15" w16cid:durableId="137262351">
    <w:abstractNumId w:val="7"/>
  </w:num>
  <w:num w:numId="16" w16cid:durableId="178449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721DD"/>
    <w:rsid w:val="001918AB"/>
    <w:rsid w:val="001C5BBC"/>
    <w:rsid w:val="00233022"/>
    <w:rsid w:val="00251B06"/>
    <w:rsid w:val="002F3FFC"/>
    <w:rsid w:val="00304774"/>
    <w:rsid w:val="00347443"/>
    <w:rsid w:val="0042675C"/>
    <w:rsid w:val="00444D0E"/>
    <w:rsid w:val="00464CB5"/>
    <w:rsid w:val="004B16AA"/>
    <w:rsid w:val="00544CBD"/>
    <w:rsid w:val="005470C5"/>
    <w:rsid w:val="00561BAD"/>
    <w:rsid w:val="00576FE2"/>
    <w:rsid w:val="005952AA"/>
    <w:rsid w:val="005A76A7"/>
    <w:rsid w:val="005C03DB"/>
    <w:rsid w:val="005C5F59"/>
    <w:rsid w:val="005F4F36"/>
    <w:rsid w:val="007138FD"/>
    <w:rsid w:val="0073692F"/>
    <w:rsid w:val="007631EC"/>
    <w:rsid w:val="00797449"/>
    <w:rsid w:val="00837E35"/>
    <w:rsid w:val="00864DCD"/>
    <w:rsid w:val="00891E3A"/>
    <w:rsid w:val="008F3BE7"/>
    <w:rsid w:val="00A01D43"/>
    <w:rsid w:val="00A04717"/>
    <w:rsid w:val="00A7703E"/>
    <w:rsid w:val="00B36692"/>
    <w:rsid w:val="00B77D52"/>
    <w:rsid w:val="00BF546F"/>
    <w:rsid w:val="00D31F43"/>
    <w:rsid w:val="00D91260"/>
    <w:rsid w:val="00DA07FB"/>
    <w:rsid w:val="00DA1E27"/>
    <w:rsid w:val="00E04955"/>
    <w:rsid w:val="00E61A08"/>
    <w:rsid w:val="00E87145"/>
    <w:rsid w:val="00E95393"/>
    <w:rsid w:val="00EB3E46"/>
    <w:rsid w:val="00F16219"/>
    <w:rsid w:val="00F8375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C24F"/>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5C5F59"/>
    <w:pPr>
      <w:tabs>
        <w:tab w:val="center" w:pos="4252"/>
        <w:tab w:val="right" w:pos="8504"/>
      </w:tabs>
    </w:pPr>
  </w:style>
  <w:style w:type="character" w:customStyle="1" w:styleId="EncabezadoCar">
    <w:name w:val="Encabezado Car"/>
    <w:basedOn w:val="Fuentedeprrafopredeter"/>
    <w:link w:val="Encabezado"/>
    <w:rsid w:val="005C5F59"/>
    <w:rPr>
      <w:sz w:val="24"/>
      <w:szCs w:val="24"/>
    </w:rPr>
  </w:style>
  <w:style w:type="paragraph" w:styleId="Piedepgina">
    <w:name w:val="footer"/>
    <w:basedOn w:val="Normal"/>
    <w:link w:val="PiedepginaCar"/>
    <w:unhideWhenUsed/>
    <w:rsid w:val="005C5F59"/>
    <w:pPr>
      <w:tabs>
        <w:tab w:val="center" w:pos="4252"/>
        <w:tab w:val="right" w:pos="8504"/>
      </w:tabs>
    </w:pPr>
  </w:style>
  <w:style w:type="character" w:customStyle="1" w:styleId="PiedepginaCar">
    <w:name w:val="Pie de página Car"/>
    <w:basedOn w:val="Fuentedeprrafopredeter"/>
    <w:link w:val="Piedepgina"/>
    <w:rsid w:val="005C5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677922879">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4513" TargetMode="External"/><Relationship Id="rId3" Type="http://schemas.openxmlformats.org/officeDocument/2006/relationships/settings" Target="settings.xml"/><Relationship Id="rId7" Type="http://schemas.openxmlformats.org/officeDocument/2006/relationships/hyperlink" Target="https://www.sociedadespublicasdenavarra.es/sites/default/files/assets/files/C&#243;digo%20&#201;tico%20y%20de%20Conducta_SSPP_CPEN_biling&#252;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ciedadespublicasdenavarra.es/eu/nek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38</cp:revision>
  <dcterms:created xsi:type="dcterms:W3CDTF">2019-07-29T08:37:00Z</dcterms:created>
  <dcterms:modified xsi:type="dcterms:W3CDTF">2024-03-20T12:36:00Z</dcterms:modified>
</cp:coreProperties>
</file>