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comisiones de servicios concedidas en personal médico y plazas médicas sin cubrir de forma estable,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la Comisión de Salud.</w:t>
      </w:r>
    </w:p>
    <w:p>
      <w:pPr>
        <w:pStyle w:val="0"/>
        <w:suppressAutoHyphens w:val="false"/>
        <w:rPr>
          <w:rStyle w:val="1"/>
        </w:rPr>
      </w:pPr>
      <w:r>
        <w:rPr>
          <w:rStyle w:val="1"/>
        </w:rPr>
        <w:t xml:space="preserve">¿Cuántas comisiones de servicios se han concedido en personal médico y cuántas plazas médicas están sin cubrir de forma estable?</w:t>
      </w:r>
    </w:p>
    <w:p>
      <w:pPr>
        <w:pStyle w:val="0"/>
        <w:suppressAutoHyphens w:val="false"/>
        <w:rPr>
          <w:rStyle w:val="1"/>
        </w:rPr>
      </w:pPr>
      <w:r>
        <w:rPr>
          <w:rStyle w:val="1"/>
        </w:rPr>
        <w:t xml:space="preserve">Pamplona, a 15 de septiembre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