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Ainhoa Unzu Garate andreak aurkezturiko galdera erretiratu izanaz. Galdera Nafarroaren eta Estatuaren arteko koordinazio batzordea eta negoziazio batzordea biltzeari buruzkoa zen, eta 2021eko irailaren 7ko 98.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