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modelo de futuro del barrio de Erripagaña,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consejero de Ordenación del Territorio, Vivienda, Paisaje y Proyectos Estratégicos para su contestación en el Pleno la siguiente pregunta oral:</w:t>
      </w:r>
    </w:p>
    <w:p>
      <w:pPr>
        <w:pStyle w:val="0"/>
        <w:suppressAutoHyphens w:val="false"/>
        <w:rPr>
          <w:rStyle w:val="1"/>
        </w:rPr>
      </w:pPr>
      <w:r>
        <w:rPr>
          <w:rStyle w:val="1"/>
        </w:rPr>
        <w:t xml:space="preserve">Después del compromiso adquirido por el Gobierno de Navarra para consensuar el modelo de futuro del barrio de Erripagaña con todos los municipios afectados, Burlada, Egüés, Pamplona y Huarte: </w:t>
      </w:r>
    </w:p>
    <w:p>
      <w:pPr>
        <w:pStyle w:val="0"/>
        <w:suppressAutoHyphens w:val="false"/>
        <w:rPr>
          <w:rStyle w:val="1"/>
        </w:rPr>
      </w:pPr>
      <w:r>
        <w:rPr>
          <w:rStyle w:val="1"/>
        </w:rPr>
        <w:t xml:space="preserve">¿De qué modo se va a encarar el cumplimiento del compromiso adquirido, cuáles son los plazos y qué objetivo se persigue? </w:t>
      </w:r>
    </w:p>
    <w:p>
      <w:pPr>
        <w:pStyle w:val="0"/>
        <w:suppressAutoHyphens w:val="false"/>
        <w:rPr>
          <w:rStyle w:val="1"/>
        </w:rPr>
      </w:pPr>
      <w:r>
        <w:rPr>
          <w:rStyle w:val="1"/>
        </w:rPr>
        <w:t xml:space="preserve">Pamplona, a 3 de enero de 2022 </w:t>
      </w:r>
    </w:p>
    <w:p>
      <w:pPr>
        <w:pStyle w:val="0"/>
        <w:suppressAutoHyphens w:val="false"/>
        <w:rPr>
          <w:rStyle w:val="1"/>
          <w:spacing w:val="-2.88"/>
        </w:rPr>
      </w:pPr>
      <w:r>
        <w:rPr>
          <w:rStyle w:val="1"/>
          <w:spacing w:val="-2.88"/>
        </w:rPr>
        <w:t xml:space="preserve">La Parlamentaria Foral: Arantza Biurrun 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