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modalidad de gestión de la actuación “TIC-School. Formación de profesionales en nuevas especialidades de desarrollo del software e implantación de soluciones necesarias para la transformación digital del tejido empresarial y de los servicios públicos de Navarra”,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11 DDSS, REACT EU Navarra “TIC-School. Formación de profesionales en nuevas especialidades de desarrollo del software e implantación de soluciones necesarias para la transformación digital del tejido empresarial y de los servicios públicos de Navarra” recoge que el organismo responsable de esta actuación es el Servicio Navarro de Empleo. Cuenta, según la misma ficha, con un presupuesto para el desarrollo de esta medida durante 2021 de 100.000 euros y la modalidad de gestión prevista es “Encargo Empresa Pública”. </w:t>
      </w:r>
    </w:p>
    <w:p>
      <w:pPr>
        <w:pStyle w:val="0"/>
        <w:suppressAutoHyphens w:val="false"/>
        <w:rPr>
          <w:rStyle w:val="1"/>
        </w:rPr>
      </w:pPr>
      <w:r>
        <w:rPr>
          <w:rStyle w:val="1"/>
        </w:rPr>
        <w:t xml:space="preserve">¿Por qué se establece esta modalidad de gestión? ¿A qué empresa pública concretamente se le va a realizar el encargo? ¿En base a qué criterios?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