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supresión de la calificación de la acción de copiar en un examen como falta leve sancionable, formulada por el Ilmo. Sr. D. Ángel Ansa Echegaray.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los artículos 188 y siguientes del Reglamento de la Cámara, realiza las siguientes preguntas escritas al Consejero de Universidad, Innovación y Transformación Digital, respecto al anteproyecto de Ley Orgánica del Sistema Universitario: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¿Qué valoración hace sobre que copiar en un examen al de al lado deje de considerarse falta leve sancionable?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¿Considera que dicha medida es positiva para la formación y el aprendizaje de los alumnos?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9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