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808" w:rsidRDefault="00BC3A3A" w:rsidP="007A14AD">
      <w:pPr>
        <w:ind w:firstLine="540"/>
        <w:rPr>
          <w:rFonts w:cs="Arial"/>
        </w:rPr>
      </w:pPr>
      <w:r w:rsidRPr="00E07A7D">
        <w:rPr>
          <w:rFonts w:cs="Arial"/>
          <w:color w:val="000000"/>
          <w:szCs w:val="24"/>
        </w:rPr>
        <w:t xml:space="preserve">El Consejero </w:t>
      </w:r>
      <w:r>
        <w:rPr>
          <w:rFonts w:cs="Arial"/>
          <w:color w:val="000000"/>
          <w:szCs w:val="24"/>
        </w:rPr>
        <w:t>d</w:t>
      </w:r>
      <w:r w:rsidRPr="00E07A7D">
        <w:rPr>
          <w:rFonts w:cs="Arial"/>
          <w:color w:val="000000"/>
          <w:szCs w:val="24"/>
        </w:rPr>
        <w:t xml:space="preserve">e </w:t>
      </w:r>
      <w:r>
        <w:rPr>
          <w:rFonts w:cs="Arial"/>
          <w:color w:val="000000"/>
          <w:szCs w:val="24"/>
        </w:rPr>
        <w:t>Ordenación d</w:t>
      </w:r>
      <w:r w:rsidRPr="00E07A7D">
        <w:rPr>
          <w:rFonts w:cs="Arial"/>
          <w:color w:val="000000"/>
          <w:szCs w:val="24"/>
        </w:rPr>
        <w:t xml:space="preserve">el Territorio, Vivienda, Paisaje </w:t>
      </w:r>
      <w:r>
        <w:rPr>
          <w:rFonts w:cs="Arial"/>
          <w:color w:val="000000"/>
          <w:szCs w:val="24"/>
        </w:rPr>
        <w:t>y</w:t>
      </w:r>
      <w:r w:rsidRPr="00E07A7D">
        <w:rPr>
          <w:rFonts w:cs="Arial"/>
          <w:color w:val="000000"/>
          <w:szCs w:val="24"/>
        </w:rPr>
        <w:t xml:space="preserve"> Proyectos Estratégicos</w:t>
      </w:r>
      <w:r w:rsidRPr="00A56CCF">
        <w:rPr>
          <w:rFonts w:cs="Arial"/>
          <w:color w:val="000000"/>
          <w:szCs w:val="24"/>
        </w:rPr>
        <w:t>, en relación con la pregunta escrita</w:t>
      </w:r>
      <w:r w:rsidR="007A14AD">
        <w:rPr>
          <w:rFonts w:cs="Arial"/>
          <w:color w:val="000000"/>
          <w:szCs w:val="24"/>
        </w:rPr>
        <w:t xml:space="preserve"> </w:t>
      </w:r>
      <w:r w:rsidR="00697CA3">
        <w:rPr>
          <w:rFonts w:cs="Arial"/>
        </w:rPr>
        <w:t>10-2</w:t>
      </w:r>
      <w:r w:rsidR="000C2047">
        <w:rPr>
          <w:rFonts w:cs="Arial"/>
        </w:rPr>
        <w:t>1</w:t>
      </w:r>
      <w:r w:rsidR="007A14AD">
        <w:rPr>
          <w:rFonts w:cs="Arial"/>
        </w:rPr>
        <w:t>/</w:t>
      </w:r>
      <w:r w:rsidR="000C2047">
        <w:rPr>
          <w:rFonts w:cs="Arial"/>
        </w:rPr>
        <w:t>PES-00168</w:t>
      </w:r>
      <w:r w:rsidR="007A14AD">
        <w:rPr>
          <w:rFonts w:cs="Arial"/>
        </w:rPr>
        <w:t xml:space="preserve">, </w:t>
      </w:r>
      <w:r>
        <w:rPr>
          <w:rFonts w:cs="Arial"/>
        </w:rPr>
        <w:t xml:space="preserve">formulada por el parlamentario </w:t>
      </w:r>
      <w:r w:rsidR="000C2047">
        <w:rPr>
          <w:rFonts w:cs="Arial"/>
        </w:rPr>
        <w:t xml:space="preserve">don Adolfo </w:t>
      </w:r>
      <w:proofErr w:type="spellStart"/>
      <w:r w:rsidR="000C2047">
        <w:rPr>
          <w:rFonts w:cs="Arial"/>
        </w:rPr>
        <w:t>Araiz</w:t>
      </w:r>
      <w:proofErr w:type="spellEnd"/>
      <w:r w:rsidR="000C2047">
        <w:rPr>
          <w:rFonts w:cs="Arial"/>
        </w:rPr>
        <w:t xml:space="preserve"> </w:t>
      </w:r>
      <w:proofErr w:type="spellStart"/>
      <w:r w:rsidR="000C2047">
        <w:rPr>
          <w:rFonts w:cs="Arial"/>
        </w:rPr>
        <w:t>Flamarique</w:t>
      </w:r>
      <w:proofErr w:type="spellEnd"/>
      <w:r>
        <w:rPr>
          <w:rFonts w:cs="Arial"/>
          <w:color w:val="000000"/>
          <w:szCs w:val="24"/>
        </w:rPr>
        <w:t>,</w:t>
      </w:r>
      <w:r>
        <w:rPr>
          <w:rFonts w:cs="Arial"/>
        </w:rPr>
        <w:t xml:space="preserve"> adscrito</w:t>
      </w:r>
      <w:r w:rsidRPr="00BC3A3A">
        <w:rPr>
          <w:rFonts w:cs="Arial"/>
        </w:rPr>
        <w:t xml:space="preserve"> al Grupo Parlamentario</w:t>
      </w:r>
      <w:r>
        <w:rPr>
          <w:rFonts w:cs="Arial"/>
        </w:rPr>
        <w:t xml:space="preserve"> </w:t>
      </w:r>
      <w:r w:rsidR="000C2047">
        <w:rPr>
          <w:rFonts w:cs="Arial"/>
        </w:rPr>
        <w:t xml:space="preserve">E.H. </w:t>
      </w:r>
      <w:r w:rsidR="00322808">
        <w:rPr>
          <w:rFonts w:cs="Arial"/>
        </w:rPr>
        <w:t>Bildu Nafarroa</w:t>
      </w:r>
      <w:r w:rsidRPr="00BC3A3A">
        <w:rPr>
          <w:rFonts w:cs="Arial"/>
        </w:rPr>
        <w:t xml:space="preserve">, tiene el honor de </w:t>
      </w:r>
      <w:r w:rsidR="000C2047">
        <w:rPr>
          <w:rFonts w:cs="Arial"/>
        </w:rPr>
        <w:t>informarle lo siguiente:</w:t>
      </w:r>
    </w:p>
    <w:p w:rsidR="00322808" w:rsidRDefault="000C2047" w:rsidP="000C2A17">
      <w:pPr>
        <w:autoSpaceDE w:val="0"/>
        <w:autoSpaceDN w:val="0"/>
        <w:adjustRightInd w:val="0"/>
        <w:spacing w:line="240" w:lineRule="auto"/>
        <w:rPr>
          <w:rFonts w:ascii="Times New Roman" w:hAnsi="Times New Roman"/>
          <w:b/>
          <w:sz w:val="22"/>
          <w:szCs w:val="22"/>
        </w:rPr>
      </w:pPr>
      <w:r w:rsidRPr="00110CE5">
        <w:rPr>
          <w:rFonts w:ascii="Times New Roman" w:hAnsi="Times New Roman"/>
          <w:b/>
          <w:sz w:val="22"/>
          <w:szCs w:val="22"/>
        </w:rPr>
        <w:t xml:space="preserve">1).-¿Por qué el 25 de marzo de 2021 el Proyectos Estratégicos y Ordenación del Territorio ocultó a este Grupo Parlamentario que se había comunicado al departamento el 3 de marzo del mismo año la firma del acta de replanteo de las obras de urbanización en </w:t>
      </w:r>
      <w:proofErr w:type="spellStart"/>
      <w:r w:rsidRPr="00110CE5">
        <w:rPr>
          <w:rFonts w:ascii="Times New Roman" w:hAnsi="Times New Roman"/>
          <w:b/>
          <w:sz w:val="22"/>
          <w:szCs w:val="22"/>
        </w:rPr>
        <w:t>Aroztegia</w:t>
      </w:r>
      <w:proofErr w:type="spellEnd"/>
      <w:r w:rsidRPr="00110CE5">
        <w:rPr>
          <w:rFonts w:ascii="Times New Roman" w:hAnsi="Times New Roman"/>
          <w:b/>
          <w:sz w:val="22"/>
          <w:szCs w:val="22"/>
        </w:rPr>
        <w:t>?</w:t>
      </w:r>
    </w:p>
    <w:p w:rsidR="00322808" w:rsidRDefault="006928DC" w:rsidP="000C2A17">
      <w:pPr>
        <w:ind w:firstLine="540"/>
        <w:rPr>
          <w:rFonts w:cs="Arial"/>
        </w:rPr>
      </w:pPr>
      <w:r w:rsidRPr="000C2A17">
        <w:rPr>
          <w:rFonts w:cs="Arial"/>
        </w:rPr>
        <w:t>No se respondió explícitamente a esa cuestión porque la pregunta formulada se refería a “</w:t>
      </w:r>
      <w:r w:rsidRPr="000C2A17">
        <w:rPr>
          <w:rFonts w:cs="Arial"/>
          <w:i/>
        </w:rPr>
        <w:t xml:space="preserve">si consta al Gobierno de Navarra, como integrante de la Junta de Compensación del PSIS del área turístico-hotelera, deportiva y residencial del entorno del Palacio de </w:t>
      </w:r>
      <w:proofErr w:type="spellStart"/>
      <w:r w:rsidRPr="000C2A17">
        <w:rPr>
          <w:rFonts w:cs="Arial"/>
          <w:i/>
        </w:rPr>
        <w:t>Arozteguía</w:t>
      </w:r>
      <w:proofErr w:type="spellEnd"/>
      <w:r w:rsidRPr="000C2A17">
        <w:rPr>
          <w:rFonts w:cs="Arial"/>
          <w:i/>
        </w:rPr>
        <w:t>, que, tras la adopción por parte del Tribunal Administrativo de Contratos Públicos del Acuerdo 64/2019</w:t>
      </w:r>
      <w:r w:rsidR="000C2A17" w:rsidRPr="000C2A17">
        <w:rPr>
          <w:rFonts w:cs="Arial"/>
          <w:i/>
        </w:rPr>
        <w:t>, de 23 de julio, que por dicha junta se haya procedido a adoptar algún acuerdo de modificación del pliego para ajustarlo a las consideraciones de este acuerdo de modificación del pliego para ajustarlo a las consideraciones de este acuerdo al Tribunal de Contratos de Navarra o se haya procedido a realizar adjudicación alguna de las obras de la primera fase de l</w:t>
      </w:r>
      <w:r w:rsidR="000C2A17">
        <w:rPr>
          <w:rFonts w:cs="Arial"/>
          <w:i/>
        </w:rPr>
        <w:t>a adjudicación de urbanización”</w:t>
      </w:r>
      <w:r w:rsidR="000C2A17">
        <w:rPr>
          <w:rFonts w:cs="Arial"/>
        </w:rPr>
        <w:t xml:space="preserve">. </w:t>
      </w:r>
      <w:r w:rsidR="000C2A17" w:rsidRPr="000C2A17">
        <w:rPr>
          <w:rFonts w:ascii="Times New Roman" w:hAnsi="Times New Roman"/>
          <w:color w:val="000000"/>
          <w:sz w:val="22"/>
          <w:szCs w:val="22"/>
        </w:rPr>
        <w:t xml:space="preserve">  </w:t>
      </w:r>
    </w:p>
    <w:p w:rsidR="00322808" w:rsidRDefault="000C2047" w:rsidP="000C2A17">
      <w:pPr>
        <w:autoSpaceDE w:val="0"/>
        <w:autoSpaceDN w:val="0"/>
        <w:adjustRightInd w:val="0"/>
        <w:spacing w:line="240" w:lineRule="auto"/>
        <w:rPr>
          <w:rFonts w:ascii="Times New Roman" w:hAnsi="Times New Roman"/>
          <w:b/>
          <w:sz w:val="22"/>
          <w:szCs w:val="22"/>
        </w:rPr>
      </w:pPr>
      <w:r w:rsidRPr="00110CE5">
        <w:rPr>
          <w:rFonts w:ascii="Times New Roman" w:hAnsi="Times New Roman"/>
          <w:b/>
          <w:sz w:val="22"/>
          <w:szCs w:val="22"/>
        </w:rPr>
        <w:t>2).-¿Desconocía tal información en el momento en que respondió a nuestro Grupo Parlamentario o no se facilitó de forma deliberada esa información en la respuesta dada para poder ofrecerla respondiendo a otras preguntas parlamentarias en concreto a las que podría tener previsto el Grupo Parlamentario de Geroa Bai?</w:t>
      </w:r>
    </w:p>
    <w:p w:rsidR="00322808" w:rsidRDefault="009F4420" w:rsidP="000C2A17">
      <w:pPr>
        <w:ind w:firstLine="540"/>
        <w:rPr>
          <w:rFonts w:cs="Arial"/>
        </w:rPr>
      </w:pPr>
      <w:r>
        <w:rPr>
          <w:rFonts w:cs="Arial"/>
        </w:rPr>
        <w:t xml:space="preserve">En ningún momento </w:t>
      </w:r>
      <w:r w:rsidR="000C2A17">
        <w:rPr>
          <w:rFonts w:cs="Arial"/>
        </w:rPr>
        <w:t>hubo voluntad de ocultar información, sino que</w:t>
      </w:r>
      <w:r w:rsidR="00AD0E5A">
        <w:rPr>
          <w:rFonts w:cs="Arial"/>
        </w:rPr>
        <w:t>,</w:t>
      </w:r>
      <w:r w:rsidR="000C2A17">
        <w:rPr>
          <w:rFonts w:cs="Arial"/>
        </w:rPr>
        <w:t xml:space="preserve"> </w:t>
      </w:r>
      <w:r>
        <w:rPr>
          <w:rFonts w:cs="Arial"/>
        </w:rPr>
        <w:t xml:space="preserve">atendiendo a la profusa reflexión </w:t>
      </w:r>
      <w:r w:rsidR="00AD0E5A">
        <w:rPr>
          <w:rFonts w:cs="Arial"/>
        </w:rPr>
        <w:t xml:space="preserve">durante la segunda parte de su intervención, </w:t>
      </w:r>
      <w:r w:rsidR="00D57E62">
        <w:rPr>
          <w:rFonts w:cs="Arial"/>
        </w:rPr>
        <w:t>respondí</w:t>
      </w:r>
      <w:r w:rsidR="000C2A17">
        <w:rPr>
          <w:rFonts w:cs="Arial"/>
        </w:rPr>
        <w:t xml:space="preserve"> de forma genérica</w:t>
      </w:r>
      <w:r w:rsidR="00AD0E5A">
        <w:rPr>
          <w:rFonts w:cs="Arial"/>
        </w:rPr>
        <w:t xml:space="preserve"> a la pregunta</w:t>
      </w:r>
      <w:r w:rsidR="000C2A17">
        <w:rPr>
          <w:rFonts w:cs="Arial"/>
        </w:rPr>
        <w:t xml:space="preserve">, indicando que tenía conocimiento de la situación, pero sin ofrecer el dato preciso al respecto. </w:t>
      </w:r>
    </w:p>
    <w:p w:rsidR="00322808" w:rsidRDefault="00AD0E5A" w:rsidP="000C2A17">
      <w:pPr>
        <w:ind w:firstLine="540"/>
        <w:rPr>
          <w:rFonts w:cs="Arial"/>
        </w:rPr>
      </w:pPr>
      <w:r>
        <w:rPr>
          <w:rFonts w:cs="Arial"/>
        </w:rPr>
        <w:t>Añadir, por otro lado, que el alcance de la respuesta dada en sede p</w:t>
      </w:r>
      <w:r w:rsidR="00D57E62">
        <w:rPr>
          <w:rFonts w:cs="Arial"/>
        </w:rPr>
        <w:t>arlamentaria estuvo condicionado</w:t>
      </w:r>
      <w:r>
        <w:rPr>
          <w:rFonts w:cs="Arial"/>
        </w:rPr>
        <w:t xml:space="preserve"> por el desconocimiento de la interposición por parte del Presidente de la Junta de Compensación del recurso de casación ante el Tribunal Supremo y ante el Tribunal Superior de Justicia de Navarra</w:t>
      </w:r>
      <w:r w:rsidR="00D57E62">
        <w:rPr>
          <w:rFonts w:cs="Arial"/>
        </w:rPr>
        <w:t xml:space="preserve"> y su admisión a trámite; </w:t>
      </w:r>
      <w:r w:rsidR="00D57E62" w:rsidRPr="00D939D7">
        <w:rPr>
          <w:rFonts w:cs="Arial"/>
        </w:rPr>
        <w:t xml:space="preserve">así </w:t>
      </w:r>
      <w:r w:rsidRPr="00D939D7">
        <w:rPr>
          <w:rFonts w:cs="Arial"/>
        </w:rPr>
        <w:t>algunas de las consideracio</w:t>
      </w:r>
      <w:r w:rsidR="00D57E62" w:rsidRPr="00D939D7">
        <w:rPr>
          <w:rFonts w:cs="Arial"/>
        </w:rPr>
        <w:t xml:space="preserve">nes vertidas no se </w:t>
      </w:r>
      <w:r w:rsidR="00F33F70" w:rsidRPr="00D939D7">
        <w:rPr>
          <w:rFonts w:cs="Arial"/>
        </w:rPr>
        <w:t>ajustaron</w:t>
      </w:r>
      <w:r w:rsidR="00D57E62" w:rsidRPr="00D939D7">
        <w:rPr>
          <w:rFonts w:cs="Arial"/>
        </w:rPr>
        <w:t xml:space="preserve"> a la realidad, puesto que</w:t>
      </w:r>
      <w:r w:rsidR="00F33F70" w:rsidRPr="00D939D7">
        <w:rPr>
          <w:rFonts w:cs="Arial"/>
        </w:rPr>
        <w:t xml:space="preserve"> se partía de la premisa de que la</w:t>
      </w:r>
      <w:r w:rsidR="00D57E62" w:rsidRPr="00D939D7">
        <w:rPr>
          <w:rFonts w:cs="Arial"/>
        </w:rPr>
        <w:t xml:space="preserve"> sentencia del Tribunal Superior de Justicia </w:t>
      </w:r>
      <w:r w:rsidR="00F33F70" w:rsidRPr="00D939D7">
        <w:rPr>
          <w:rFonts w:cs="Arial"/>
        </w:rPr>
        <w:t>era</w:t>
      </w:r>
      <w:r w:rsidR="00D57E62" w:rsidRPr="00D939D7">
        <w:rPr>
          <w:rFonts w:cs="Arial"/>
        </w:rPr>
        <w:t xml:space="preserve"> firme</w:t>
      </w:r>
      <w:r w:rsidR="00F33F70" w:rsidRPr="00D939D7">
        <w:rPr>
          <w:rFonts w:cs="Arial"/>
        </w:rPr>
        <w:t xml:space="preserve">. En este momento, interpuesto </w:t>
      </w:r>
      <w:proofErr w:type="gramStart"/>
      <w:r w:rsidR="00F33F70" w:rsidRPr="00D939D7">
        <w:rPr>
          <w:rFonts w:cs="Arial"/>
        </w:rPr>
        <w:t>recurso</w:t>
      </w:r>
      <w:proofErr w:type="gramEnd"/>
      <w:r w:rsidR="00F33F70" w:rsidRPr="00D939D7">
        <w:rPr>
          <w:rFonts w:cs="Arial"/>
        </w:rPr>
        <w:t xml:space="preserve"> de casación y resultando por tanto que la sentencia no ha alcanzado </w:t>
      </w:r>
      <w:r w:rsidR="00F33F70" w:rsidRPr="00D939D7">
        <w:rPr>
          <w:rFonts w:cs="Arial"/>
        </w:rPr>
        <w:lastRenderedPageBreak/>
        <w:t>firmeza, al no haberse solicitado la</w:t>
      </w:r>
      <w:r w:rsidR="00D57E62" w:rsidRPr="00D939D7">
        <w:rPr>
          <w:rFonts w:cs="Arial"/>
        </w:rPr>
        <w:t xml:space="preserve"> ej</w:t>
      </w:r>
      <w:r w:rsidR="00F33F70" w:rsidRPr="00D939D7">
        <w:rPr>
          <w:rFonts w:cs="Arial"/>
        </w:rPr>
        <w:t xml:space="preserve">ecución provisional de la misma, </w:t>
      </w:r>
      <w:r w:rsidR="00D57E62" w:rsidRPr="00D939D7">
        <w:rPr>
          <w:rFonts w:cs="Arial"/>
        </w:rPr>
        <w:t>no existiría una actuación ilegal por parte de la Junta de Compensación.</w:t>
      </w:r>
      <w:r w:rsidR="00D57E62">
        <w:rPr>
          <w:rFonts w:cs="Arial"/>
        </w:rPr>
        <w:t xml:space="preserve"> </w:t>
      </w:r>
    </w:p>
    <w:p w:rsidR="00322808" w:rsidRDefault="000C2047" w:rsidP="000C2A17">
      <w:pPr>
        <w:autoSpaceDE w:val="0"/>
        <w:autoSpaceDN w:val="0"/>
        <w:adjustRightInd w:val="0"/>
        <w:spacing w:line="240" w:lineRule="auto"/>
        <w:rPr>
          <w:rFonts w:ascii="Times New Roman" w:hAnsi="Times New Roman"/>
          <w:b/>
          <w:sz w:val="22"/>
          <w:szCs w:val="22"/>
        </w:rPr>
      </w:pPr>
      <w:r w:rsidRPr="00110CE5">
        <w:rPr>
          <w:rFonts w:ascii="Times New Roman" w:hAnsi="Times New Roman"/>
          <w:b/>
          <w:sz w:val="22"/>
          <w:szCs w:val="22"/>
        </w:rPr>
        <w:t xml:space="preserve">3).-¿Cómo piensa, procesalmente, el Gobierno defender el Acuerdo 64/2019,de 23 de julio, del Tribunal Administrativo de Contratos Públicos de Navarra (por el que se resolvió reclamación especial en materia de contratación pública frente al “Pliego regulador para la contratación de las obras de la primera fase de la obra de urbanización del proyecto de urbanización de Junta de Compensación de P.S.I.S. del área turístico, hotelera, deportiva y residencial del entorno de Palacio de </w:t>
      </w:r>
      <w:proofErr w:type="spellStart"/>
      <w:r w:rsidRPr="00110CE5">
        <w:rPr>
          <w:rFonts w:ascii="Times New Roman" w:hAnsi="Times New Roman"/>
          <w:b/>
          <w:sz w:val="22"/>
          <w:szCs w:val="22"/>
        </w:rPr>
        <w:t>Arozteguía</w:t>
      </w:r>
      <w:proofErr w:type="spellEnd"/>
      <w:r w:rsidRPr="00110CE5">
        <w:rPr>
          <w:rFonts w:ascii="Times New Roman" w:hAnsi="Times New Roman"/>
          <w:b/>
          <w:sz w:val="22"/>
          <w:szCs w:val="22"/>
        </w:rPr>
        <w:t xml:space="preserve"> de </w:t>
      </w:r>
      <w:proofErr w:type="spellStart"/>
      <w:r w:rsidRPr="00110CE5">
        <w:rPr>
          <w:rFonts w:ascii="Times New Roman" w:hAnsi="Times New Roman"/>
          <w:b/>
          <w:sz w:val="22"/>
          <w:szCs w:val="22"/>
        </w:rPr>
        <w:t>Baztan</w:t>
      </w:r>
      <w:proofErr w:type="spellEnd"/>
      <w:r w:rsidRPr="00110CE5">
        <w:rPr>
          <w:rFonts w:ascii="Times New Roman" w:hAnsi="Times New Roman"/>
          <w:b/>
          <w:sz w:val="22"/>
          <w:szCs w:val="22"/>
        </w:rPr>
        <w:t>, anulando dicho Pliego y declarando la imposibilidad de continuar el procedimiento de adjudicación) confirmado por la Sentencia 137/2020, de 15 de junio de 2020, dictada por la Sala Contencioso-Administrativo del Tribunal Superior de Justicia de Navarra que desestimó el recurso presentado, confirmando el mencionado Acuerdo 64/2019?</w:t>
      </w:r>
    </w:p>
    <w:p w:rsidR="00322808" w:rsidRDefault="000C2A17" w:rsidP="009565CD">
      <w:pPr>
        <w:ind w:firstLine="540"/>
        <w:rPr>
          <w:rFonts w:cs="Arial"/>
        </w:rPr>
      </w:pPr>
      <w:r w:rsidRPr="009565CD">
        <w:rPr>
          <w:rFonts w:cs="Arial"/>
        </w:rPr>
        <w:t>En relación a esta cuestión le r</w:t>
      </w:r>
      <w:r w:rsidR="009565CD">
        <w:rPr>
          <w:rFonts w:cs="Arial"/>
        </w:rPr>
        <w:t>emitimos a la respuesta remitida</w:t>
      </w:r>
      <w:r w:rsidR="009565CD" w:rsidRPr="009565CD">
        <w:rPr>
          <w:rFonts w:cs="Arial"/>
        </w:rPr>
        <w:t xml:space="preserve"> en relación con la pregunta escrita 10-21/PES-00149.</w:t>
      </w:r>
    </w:p>
    <w:p w:rsidR="00322808" w:rsidRDefault="000C2047" w:rsidP="000C2A17">
      <w:pPr>
        <w:autoSpaceDE w:val="0"/>
        <w:autoSpaceDN w:val="0"/>
        <w:adjustRightInd w:val="0"/>
        <w:spacing w:line="240" w:lineRule="auto"/>
        <w:rPr>
          <w:rFonts w:ascii="Times New Roman" w:hAnsi="Times New Roman"/>
          <w:b/>
          <w:sz w:val="22"/>
          <w:szCs w:val="22"/>
        </w:rPr>
      </w:pPr>
      <w:r w:rsidRPr="00110CE5">
        <w:rPr>
          <w:rFonts w:ascii="Times New Roman" w:hAnsi="Times New Roman"/>
          <w:b/>
          <w:sz w:val="22"/>
          <w:szCs w:val="22"/>
        </w:rPr>
        <w:t>4).-¿Se va a personar el Gobierno de Navarra en el recurso de casación</w:t>
      </w:r>
      <w:r w:rsidR="00110CE5">
        <w:rPr>
          <w:rFonts w:ascii="Times New Roman" w:hAnsi="Times New Roman"/>
          <w:b/>
          <w:sz w:val="22"/>
          <w:szCs w:val="22"/>
        </w:rPr>
        <w:t xml:space="preserve"> </w:t>
      </w:r>
      <w:r w:rsidRPr="00110CE5">
        <w:rPr>
          <w:rFonts w:ascii="Times New Roman" w:hAnsi="Times New Roman"/>
          <w:b/>
          <w:sz w:val="22"/>
          <w:szCs w:val="22"/>
        </w:rPr>
        <w:t xml:space="preserve">interpuesto por la Junta de Compensación del P.S.I.S. del Área Turístico, Hotelera, Deportiva y Residencial del entorno de Palacio de </w:t>
      </w:r>
      <w:proofErr w:type="spellStart"/>
      <w:r w:rsidRPr="00110CE5">
        <w:rPr>
          <w:rFonts w:ascii="Times New Roman" w:hAnsi="Times New Roman"/>
          <w:b/>
          <w:sz w:val="22"/>
          <w:szCs w:val="22"/>
        </w:rPr>
        <w:t>Aroztegia</w:t>
      </w:r>
      <w:proofErr w:type="spellEnd"/>
      <w:r w:rsidRPr="00110CE5">
        <w:rPr>
          <w:rFonts w:ascii="Times New Roman" w:hAnsi="Times New Roman"/>
          <w:b/>
          <w:sz w:val="22"/>
          <w:szCs w:val="22"/>
        </w:rPr>
        <w:t xml:space="preserve"> contra la Sentencia 137/2020, de 15 de junio de 2020, dictada por la Sala Contencioso-Administrativo del Tribunal Superior de Justicia de Navarra como parte recurrida en defensa de las resoluciones del Tribunal Administrativo de Contratos Públicos de Navarra, órgano</w:t>
      </w:r>
      <w:r w:rsidR="00110CE5">
        <w:rPr>
          <w:rFonts w:ascii="Times New Roman" w:hAnsi="Times New Roman"/>
          <w:b/>
          <w:sz w:val="22"/>
          <w:szCs w:val="22"/>
        </w:rPr>
        <w:t xml:space="preserve"> </w:t>
      </w:r>
      <w:r w:rsidRPr="00110CE5">
        <w:rPr>
          <w:rFonts w:ascii="Times New Roman" w:hAnsi="Times New Roman"/>
          <w:b/>
          <w:sz w:val="22"/>
          <w:szCs w:val="22"/>
        </w:rPr>
        <w:t>administrativo dependiente del Departamento de Economía y Hacienda?</w:t>
      </w:r>
    </w:p>
    <w:p w:rsidR="00322808" w:rsidRDefault="00EE01EF" w:rsidP="002E0E25">
      <w:pPr>
        <w:ind w:firstLine="540"/>
        <w:rPr>
          <w:rFonts w:cs="Arial"/>
        </w:rPr>
      </w:pPr>
      <w:r w:rsidRPr="002E0E25">
        <w:rPr>
          <w:rFonts w:cs="Arial"/>
        </w:rPr>
        <w:t xml:space="preserve">Esta Administración no ha sido parte en el proceso contencioso administrativo, </w:t>
      </w:r>
      <w:r w:rsidR="002E0E25">
        <w:rPr>
          <w:rFonts w:cs="Arial"/>
        </w:rPr>
        <w:t>(</w:t>
      </w:r>
      <w:r w:rsidRPr="002E0E25">
        <w:rPr>
          <w:rFonts w:cs="Arial"/>
        </w:rPr>
        <w:t>proceso en el que</w:t>
      </w:r>
      <w:r w:rsidR="002E0E25">
        <w:rPr>
          <w:rFonts w:cs="Arial"/>
        </w:rPr>
        <w:t>, por cierto,</w:t>
      </w:r>
      <w:r w:rsidRPr="002E0E25">
        <w:rPr>
          <w:rFonts w:cs="Arial"/>
        </w:rPr>
        <w:t xml:space="preserve"> tampoco se personó el sindicato LAB ni el Ayuntamiento de </w:t>
      </w:r>
      <w:proofErr w:type="spellStart"/>
      <w:r w:rsidRPr="002E0E25">
        <w:rPr>
          <w:rFonts w:cs="Arial"/>
        </w:rPr>
        <w:t>Baztan</w:t>
      </w:r>
      <w:proofErr w:type="spellEnd"/>
      <w:r w:rsidR="002E0E25">
        <w:rPr>
          <w:rFonts w:cs="Arial"/>
        </w:rPr>
        <w:t>)</w:t>
      </w:r>
      <w:r w:rsidR="002E0E25" w:rsidRPr="002E0E25">
        <w:rPr>
          <w:rFonts w:cs="Arial"/>
        </w:rPr>
        <w:t>, por lo que no ha sido emplazada por la Sala de lo Contencioso Administrativo del Tribunal Supremo para su personación.  Esta falta de emplazamiento es lógica en la medida en que esta Administración no ha intervenido en el procedimiento de adjudicación de las obras contenidas en el proyecto de urbanización por lo que no ostenta la condición de interesada en el mismo.</w:t>
      </w:r>
    </w:p>
    <w:p w:rsidR="00E34F15" w:rsidRDefault="00E34F15" w:rsidP="002E0E25">
      <w:pPr>
        <w:ind w:firstLine="540"/>
      </w:pPr>
      <w:r>
        <w:t xml:space="preserve">En este sentido, la Sentencia del Tribunal Supremo de 21 de octubre de 2014 dispone: “El artículo 89.3 de la de la </w:t>
      </w:r>
      <w:hyperlink r:id="rId8" w:history="1">
        <w:r w:rsidRPr="00322808">
          <w:rPr>
            <w:rStyle w:val="Hipervnculo"/>
            <w:color w:val="auto"/>
          </w:rPr>
          <w:t>Ley 29/1998, de 13 de julio</w:t>
        </w:r>
      </w:hyperlink>
      <w:r w:rsidRPr="00322808">
        <w:t xml:space="preserve">, </w:t>
      </w:r>
      <w:r>
        <w:t xml:space="preserve">reguladora de este orden contencioso-administrativo dispone, en el ámbito de la legitimación activa que " </w:t>
      </w:r>
      <w:r w:rsidRPr="00E34F15">
        <w:rPr>
          <w:rStyle w:val="Normal1"/>
          <w:i/>
        </w:rPr>
        <w:t>el recurso de casación podrá interponerse por quienes hayan sido parte en el procedimiento a que se contraiga la Sentencia o resolución recurrida</w:t>
      </w:r>
      <w:r>
        <w:t xml:space="preserve"> ", </w:t>
      </w:r>
      <w:r w:rsidRPr="00E34F15">
        <w:rPr>
          <w:i/>
          <w:u w:val="single"/>
        </w:rPr>
        <w:t>por lo que tiene razón la Administración recurrida cuando aduce que la legitimación activa y pasiva en el recurso de casación viene dada en función de la calidad de parte de que se haya disfrutado en el proceso de instancia,</w:t>
      </w:r>
      <w:r>
        <w:t xml:space="preserve"> sin embargo la doctrina de esta Sala puntualiza en una interpretación </w:t>
      </w:r>
      <w:r w:rsidRPr="00322808">
        <w:rPr>
          <w:rStyle w:val="Normal1"/>
          <w:i/>
        </w:rPr>
        <w:lastRenderedPageBreak/>
        <w:t xml:space="preserve">pro </w:t>
      </w:r>
      <w:proofErr w:type="spellStart"/>
      <w:r w:rsidRPr="00322808">
        <w:rPr>
          <w:rStyle w:val="Normal1"/>
          <w:i/>
        </w:rPr>
        <w:t>actione</w:t>
      </w:r>
      <w:proofErr w:type="spellEnd"/>
      <w:r>
        <w:t xml:space="preserve"> favorable al derecho a la tutela judicial efectiva , en su dimensión de derecho de acceso </w:t>
      </w:r>
      <w:bookmarkStart w:id="0" w:name="_GoBack"/>
      <w:bookmarkEnd w:id="0"/>
      <w:r>
        <w:t>a la jurisdicción, que están habilitados para preparar el recurso de casación no sólo quienes hubiesen sido parte en el recurso contencioso-administrativo en que se dictó la resolución objeto de recurso sino también quienes hubieran podido serlo, lo que no supone la exigencia absoluta de haberse personado en él antes de la sentencia, pero sí, desde luego, la personación en el proceso «a quo» dentro del plazo legalmente establecido para la preparación del recurso de casación, cuyo cómputo arranca desde la última notificación hecha a quienes se hubieren personado en el procedimiento durante el curso de los autos y la entidad recurrente preparó en tiempo y forma el recurso.</w:t>
      </w:r>
    </w:p>
    <w:p w:rsidR="00322808" w:rsidRDefault="00E34F15" w:rsidP="002E0E25">
      <w:pPr>
        <w:ind w:firstLine="540"/>
        <w:rPr>
          <w:rFonts w:cs="Arial"/>
        </w:rPr>
      </w:pPr>
      <w:r>
        <w:t xml:space="preserve">Por tanto, la jurisprudencia admite la legitimación activa en el recurso de casación aún en el supuesto de no haberse personado en el proceso de instancia. Esta </w:t>
      </w:r>
      <w:r w:rsidR="008B0165">
        <w:t>posibilidad</w:t>
      </w:r>
      <w:r>
        <w:t xml:space="preserve"> no está contemplada en el supuesto de la legitimación pasiva.</w:t>
      </w:r>
    </w:p>
    <w:p w:rsidR="00322808" w:rsidRDefault="00A56CCF" w:rsidP="000C2A17">
      <w:pPr>
        <w:rPr>
          <w:rFonts w:cs="Arial"/>
          <w:color w:val="000000"/>
          <w:szCs w:val="24"/>
        </w:rPr>
      </w:pPr>
      <w:r w:rsidRPr="00A56CCF">
        <w:rPr>
          <w:rFonts w:cs="Arial"/>
          <w:color w:val="000000"/>
          <w:szCs w:val="24"/>
        </w:rPr>
        <w:t xml:space="preserve">En </w:t>
      </w:r>
      <w:r w:rsidR="00934199" w:rsidRPr="00A56CCF">
        <w:rPr>
          <w:rFonts w:cs="Arial"/>
          <w:color w:val="000000"/>
          <w:szCs w:val="24"/>
        </w:rPr>
        <w:t xml:space="preserve">Pamplona, </w:t>
      </w:r>
      <w:r w:rsidR="005A0810">
        <w:rPr>
          <w:rFonts w:cs="Arial"/>
          <w:color w:val="000000"/>
          <w:szCs w:val="24"/>
        </w:rPr>
        <w:t>9</w:t>
      </w:r>
      <w:r w:rsidR="00934199" w:rsidRPr="00A56CCF">
        <w:rPr>
          <w:rFonts w:cs="Arial"/>
          <w:color w:val="000000"/>
          <w:szCs w:val="24"/>
        </w:rPr>
        <w:t xml:space="preserve"> de </w:t>
      </w:r>
      <w:r w:rsidR="005A0810">
        <w:rPr>
          <w:rFonts w:cs="Arial"/>
          <w:color w:val="000000"/>
          <w:szCs w:val="24"/>
        </w:rPr>
        <w:t xml:space="preserve">junio </w:t>
      </w:r>
      <w:r w:rsidR="00436FE3">
        <w:rPr>
          <w:rFonts w:cs="Arial"/>
          <w:color w:val="000000"/>
          <w:szCs w:val="24"/>
        </w:rPr>
        <w:t>de 2021</w:t>
      </w:r>
    </w:p>
    <w:p w:rsidR="00D77C2F" w:rsidRPr="00E07A7D" w:rsidRDefault="00322808" w:rsidP="00E07A7D">
      <w:pPr>
        <w:ind w:firstLine="540"/>
        <w:jc w:val="center"/>
        <w:rPr>
          <w:rFonts w:cs="Arial"/>
          <w:color w:val="000000"/>
          <w:szCs w:val="24"/>
        </w:rPr>
      </w:pPr>
      <w:r w:rsidRPr="00E07A7D">
        <w:rPr>
          <w:rFonts w:cs="Arial"/>
          <w:color w:val="000000"/>
          <w:szCs w:val="24"/>
        </w:rPr>
        <w:t xml:space="preserve">El Consejero </w:t>
      </w:r>
      <w:r>
        <w:rPr>
          <w:rFonts w:cs="Arial"/>
          <w:color w:val="000000"/>
          <w:szCs w:val="24"/>
        </w:rPr>
        <w:t>d</w:t>
      </w:r>
      <w:r w:rsidRPr="00E07A7D">
        <w:rPr>
          <w:rFonts w:cs="Arial"/>
          <w:color w:val="000000"/>
          <w:szCs w:val="24"/>
        </w:rPr>
        <w:t xml:space="preserve">e </w:t>
      </w:r>
      <w:r>
        <w:rPr>
          <w:rFonts w:cs="Arial"/>
          <w:color w:val="000000"/>
          <w:szCs w:val="24"/>
        </w:rPr>
        <w:t>Ordenación d</w:t>
      </w:r>
      <w:r w:rsidRPr="00E07A7D">
        <w:rPr>
          <w:rFonts w:cs="Arial"/>
          <w:color w:val="000000"/>
          <w:szCs w:val="24"/>
        </w:rPr>
        <w:t xml:space="preserve">el Territorio, Vivienda, Paisaje </w:t>
      </w:r>
      <w:r>
        <w:rPr>
          <w:rFonts w:cs="Arial"/>
          <w:color w:val="000000"/>
          <w:szCs w:val="24"/>
        </w:rPr>
        <w:t>y</w:t>
      </w:r>
      <w:r w:rsidRPr="00E07A7D">
        <w:rPr>
          <w:rFonts w:cs="Arial"/>
          <w:color w:val="000000"/>
          <w:szCs w:val="24"/>
        </w:rPr>
        <w:t xml:space="preserve"> Proyectos Estratégicos</w:t>
      </w:r>
      <w:r>
        <w:rPr>
          <w:rFonts w:cs="Arial"/>
          <w:color w:val="000000"/>
          <w:szCs w:val="24"/>
        </w:rPr>
        <w:t xml:space="preserve">: </w:t>
      </w:r>
      <w:r w:rsidR="00F8529B">
        <w:rPr>
          <w:rFonts w:cs="Arial"/>
          <w:color w:val="000000"/>
          <w:szCs w:val="24"/>
        </w:rPr>
        <w:t xml:space="preserve">José María </w:t>
      </w:r>
      <w:proofErr w:type="spellStart"/>
      <w:r w:rsidR="00F8529B">
        <w:rPr>
          <w:rFonts w:cs="Arial"/>
          <w:color w:val="000000"/>
          <w:szCs w:val="24"/>
        </w:rPr>
        <w:t>Ai</w:t>
      </w:r>
      <w:r w:rsidR="00D77C2F" w:rsidRPr="00E07A7D">
        <w:rPr>
          <w:rFonts w:cs="Arial"/>
          <w:color w:val="000000"/>
          <w:szCs w:val="24"/>
        </w:rPr>
        <w:t>erdi</w:t>
      </w:r>
      <w:proofErr w:type="spellEnd"/>
      <w:r w:rsidR="00D77C2F" w:rsidRPr="00E07A7D">
        <w:rPr>
          <w:rFonts w:cs="Arial"/>
          <w:color w:val="000000"/>
          <w:szCs w:val="24"/>
        </w:rPr>
        <w:t xml:space="preserve"> Fernández de Barrena</w:t>
      </w:r>
    </w:p>
    <w:sectPr w:rsidR="00D77C2F" w:rsidRPr="00E07A7D" w:rsidSect="00211860">
      <w:headerReference w:type="default" r:id="rId9"/>
      <w:footerReference w:type="even" r:id="rId10"/>
      <w:pgSz w:w="11906" w:h="16838" w:code="9"/>
      <w:pgMar w:top="2374"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7BE" w:rsidRDefault="003727BE" w:rsidP="00381BB8">
      <w:pPr>
        <w:pStyle w:val="Encabezado"/>
      </w:pPr>
      <w:r>
        <w:separator/>
      </w:r>
    </w:p>
  </w:endnote>
  <w:endnote w:type="continuationSeparator" w:id="0">
    <w:p w:rsidR="003727BE" w:rsidRDefault="003727BE" w:rsidP="00381BB8">
      <w:pPr>
        <w:pStyle w:val="Encabezad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ED6" w:rsidRDefault="00514ED6">
    <w:pPr>
      <w:pStyle w:val="Piedepgina"/>
    </w:pPr>
    <w:r w:rsidRPr="00514ED6">
      <w:rPr>
        <w:rStyle w:val="Nmerodepgina"/>
        <w:rFonts w:cs="Arial"/>
      </w:rPr>
      <w:fldChar w:fldCharType="begin"/>
    </w:r>
    <w:r w:rsidRPr="00514ED6">
      <w:rPr>
        <w:rStyle w:val="Nmerodepgina"/>
        <w:rFonts w:cs="Arial"/>
      </w:rPr>
      <w:instrText xml:space="preserve"> PAGE </w:instrText>
    </w:r>
    <w:r w:rsidRPr="00514ED6">
      <w:rPr>
        <w:rStyle w:val="Nmerodepgina"/>
        <w:rFonts w:cs="Arial"/>
      </w:rPr>
      <w:fldChar w:fldCharType="separate"/>
    </w:r>
    <w:r w:rsidR="00C7083C">
      <w:rPr>
        <w:rStyle w:val="Nmerodepgina"/>
        <w:rFonts w:cs="Arial"/>
        <w:noProof/>
      </w:rPr>
      <w:t>2</w:t>
    </w:r>
    <w:r w:rsidRPr="00514ED6">
      <w:rPr>
        <w:rStyle w:val="Nmerodepgina"/>
        <w:rFonts w:cs="Arial"/>
      </w:rPr>
      <w:fldChar w:fldCharType="end"/>
    </w:r>
    <w:r w:rsidRPr="00514ED6">
      <w:rPr>
        <w:rStyle w:val="Nmerodepgina"/>
        <w:rFonts w:cs="Arial"/>
      </w:rPr>
      <w:t>/</w:t>
    </w:r>
    <w:r w:rsidRPr="00514ED6">
      <w:rPr>
        <w:rStyle w:val="Nmerodepgina"/>
        <w:rFonts w:cs="Arial"/>
      </w:rPr>
      <w:fldChar w:fldCharType="begin"/>
    </w:r>
    <w:r w:rsidRPr="00514ED6">
      <w:rPr>
        <w:rStyle w:val="Nmerodepgina"/>
        <w:rFonts w:cs="Arial"/>
      </w:rPr>
      <w:instrText xml:space="preserve"> NUMPAGES </w:instrText>
    </w:r>
    <w:r w:rsidRPr="00514ED6">
      <w:rPr>
        <w:rStyle w:val="Nmerodepgina"/>
        <w:rFonts w:cs="Arial"/>
      </w:rPr>
      <w:fldChar w:fldCharType="separate"/>
    </w:r>
    <w:r w:rsidR="00691DE0">
      <w:rPr>
        <w:rStyle w:val="Nmerodepgina"/>
        <w:rFonts w:cs="Arial"/>
        <w:noProof/>
      </w:rPr>
      <w:t>4</w:t>
    </w:r>
    <w:r w:rsidRPr="00514ED6">
      <w:rPr>
        <w:rStyle w:val="Nmerodepgina"/>
        <w:rFonts w:cs="Arial"/>
      </w:rPr>
      <w:fldChar w:fldCharType="end"/>
    </w:r>
    <w:r w:rsidR="00741256">
      <w:rPr>
        <w:rStyle w:val="Nmerodepgina"/>
        <w:rFonts w:cs="Arial"/>
      </w:rPr>
      <w:t xml:space="preserve"> </w:t>
    </w:r>
    <w:r w:rsidRPr="00514ED6">
      <w:rPr>
        <w:rStyle w:val="Nmerodepgina"/>
        <w:rFonts w:cs="Arial"/>
      </w:rPr>
      <w:tab/>
    </w:r>
    <w:r w:rsidRPr="00514ED6">
      <w:rPr>
        <w:rStyle w:val="Nmerodepgina"/>
        <w:rFonts w:cs="Arial"/>
      </w:rPr>
      <w:tab/>
    </w:r>
    <w:r w:rsidR="00203FAC">
      <w:rPr>
        <w:rStyle w:val="Nmerodepgina"/>
        <w:rFonts w:cs="Arial"/>
      </w:rPr>
      <w:t>Q1</w:t>
    </w:r>
    <w:r w:rsidR="00DF10FC">
      <w:rPr>
        <w:rStyle w:val="Nmerodepgina"/>
        <w:rFonts w:cs="Arial"/>
      </w:rPr>
      <w:t>9/</w:t>
    </w:r>
    <w:r w:rsidR="008E5BBA" w:rsidRPr="008E5BBA">
      <w:rPr>
        <w:rStyle w:val="Nmerodepgina"/>
        <w:rFonts w:cs="Arial"/>
        <w:highlight w:val="yellow"/>
      </w:rPr>
      <w:t>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7BE" w:rsidRDefault="003727BE" w:rsidP="00381BB8">
      <w:pPr>
        <w:pStyle w:val="Encabezado"/>
      </w:pPr>
      <w:r>
        <w:separator/>
      </w:r>
    </w:p>
  </w:footnote>
  <w:footnote w:type="continuationSeparator" w:id="0">
    <w:p w:rsidR="003727BE" w:rsidRDefault="003727BE" w:rsidP="00381BB8">
      <w:pPr>
        <w:pStyle w:val="Encabezad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AF9" w:rsidRDefault="00797AF9" w:rsidP="00211860">
    <w:pPr>
      <w:pStyle w:val="Encabezado"/>
      <w:tabs>
        <w:tab w:val="clear" w:pos="8504"/>
        <w:tab w:val="right" w:pos="9072"/>
      </w:tabs>
      <w:ind w:right="-56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14926"/>
    <w:multiLevelType w:val="hybridMultilevel"/>
    <w:tmpl w:val="D6ECA8EE"/>
    <w:lvl w:ilvl="0" w:tplc="F25C4FE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nsid w:val="05914414"/>
    <w:multiLevelType w:val="hybridMultilevel"/>
    <w:tmpl w:val="F35EF3F0"/>
    <w:lvl w:ilvl="0" w:tplc="849A89B8">
      <w:start w:val="1"/>
      <w:numFmt w:val="decimal"/>
      <w:lvlText w:val="%1-"/>
      <w:lvlJc w:val="left"/>
      <w:pPr>
        <w:tabs>
          <w:tab w:val="num" w:pos="1684"/>
        </w:tabs>
        <w:ind w:left="1684" w:hanging="97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
    <w:nsid w:val="05FF2F1C"/>
    <w:multiLevelType w:val="hybridMultilevel"/>
    <w:tmpl w:val="AA58953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BC52BB1"/>
    <w:multiLevelType w:val="hybridMultilevel"/>
    <w:tmpl w:val="FE2C8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DA819FB"/>
    <w:multiLevelType w:val="hybridMultilevel"/>
    <w:tmpl w:val="F4C6F330"/>
    <w:lvl w:ilvl="0" w:tplc="0C0A000F">
      <w:start w:val="1"/>
      <w:numFmt w:val="decimal"/>
      <w:lvlText w:val="%1."/>
      <w:lvlJc w:val="left"/>
      <w:pPr>
        <w:tabs>
          <w:tab w:val="num" w:pos="1428"/>
        </w:tabs>
        <w:ind w:left="1428" w:hanging="360"/>
      </w:pPr>
    </w:lvl>
    <w:lvl w:ilvl="1" w:tplc="0C0A0001">
      <w:start w:val="1"/>
      <w:numFmt w:val="bullet"/>
      <w:lvlText w:val=""/>
      <w:lvlJc w:val="left"/>
      <w:pPr>
        <w:tabs>
          <w:tab w:val="num" w:pos="2148"/>
        </w:tabs>
        <w:ind w:left="2148" w:hanging="360"/>
      </w:pPr>
      <w:rPr>
        <w:rFonts w:ascii="Symbol" w:hAnsi="Symbol" w:hint="default"/>
      </w:rPr>
    </w:lvl>
    <w:lvl w:ilvl="2" w:tplc="0C0A000F">
      <w:start w:val="1"/>
      <w:numFmt w:val="decimal"/>
      <w:lvlText w:val="%3."/>
      <w:lvlJc w:val="left"/>
      <w:pPr>
        <w:tabs>
          <w:tab w:val="num" w:pos="3048"/>
        </w:tabs>
        <w:ind w:left="3048" w:hanging="36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5">
    <w:nsid w:val="186E60F3"/>
    <w:multiLevelType w:val="hybridMultilevel"/>
    <w:tmpl w:val="BE48546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6964E12"/>
    <w:multiLevelType w:val="hybridMultilevel"/>
    <w:tmpl w:val="A28A11C6"/>
    <w:lvl w:ilvl="0" w:tplc="0C0A000F">
      <w:start w:val="1"/>
      <w:numFmt w:val="decimal"/>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7">
    <w:nsid w:val="38C04B8D"/>
    <w:multiLevelType w:val="multilevel"/>
    <w:tmpl w:val="3D1A745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E461A80"/>
    <w:multiLevelType w:val="hybridMultilevel"/>
    <w:tmpl w:val="FB56DBB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4F0C3871"/>
    <w:multiLevelType w:val="hybridMultilevel"/>
    <w:tmpl w:val="019AC616"/>
    <w:lvl w:ilvl="0" w:tplc="0C0A000F">
      <w:start w:val="1"/>
      <w:numFmt w:val="decimal"/>
      <w:lvlText w:val="%1."/>
      <w:lvlJc w:val="left"/>
      <w:pPr>
        <w:tabs>
          <w:tab w:val="num" w:pos="1077"/>
        </w:tabs>
        <w:ind w:left="1077" w:hanging="360"/>
      </w:pPr>
    </w:lvl>
    <w:lvl w:ilvl="1" w:tplc="0C0A0019" w:tentative="1">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10">
    <w:nsid w:val="507B4F98"/>
    <w:multiLevelType w:val="hybridMultilevel"/>
    <w:tmpl w:val="97F86B5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nsid w:val="53DE441D"/>
    <w:multiLevelType w:val="hybridMultilevel"/>
    <w:tmpl w:val="46381D98"/>
    <w:lvl w:ilvl="0" w:tplc="5F1A071E">
      <w:start w:val="3"/>
      <w:numFmt w:val="bullet"/>
      <w:lvlText w:val="-"/>
      <w:lvlJc w:val="left"/>
      <w:pPr>
        <w:tabs>
          <w:tab w:val="num" w:pos="1578"/>
        </w:tabs>
        <w:ind w:left="1578" w:hanging="87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2">
    <w:nsid w:val="62534B3E"/>
    <w:multiLevelType w:val="hybridMultilevel"/>
    <w:tmpl w:val="72F4553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6C2337DA"/>
    <w:multiLevelType w:val="hybridMultilevel"/>
    <w:tmpl w:val="2A2081BC"/>
    <w:lvl w:ilvl="0" w:tplc="0C0A0001">
      <w:start w:val="1"/>
      <w:numFmt w:val="bullet"/>
      <w:lvlText w:val=""/>
      <w:lvlJc w:val="left"/>
      <w:pPr>
        <w:tabs>
          <w:tab w:val="num" w:pos="720"/>
        </w:tabs>
        <w:ind w:left="720" w:hanging="360"/>
      </w:pPr>
      <w:rPr>
        <w:rFonts w:ascii="Symbol" w:hAnsi="Symbol" w:hint="default"/>
      </w:rPr>
    </w:lvl>
    <w:lvl w:ilvl="1" w:tplc="55EEF94C">
      <w:numFmt w:val="bullet"/>
      <w:lvlText w:val="-"/>
      <w:lvlJc w:val="left"/>
      <w:pPr>
        <w:tabs>
          <w:tab w:val="num" w:pos="1440"/>
        </w:tabs>
        <w:ind w:left="1440" w:hanging="360"/>
      </w:pPr>
      <w:rPr>
        <w:rFonts w:ascii="Verdana" w:eastAsia="Times New Roman" w:hAnsi="Verdana"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74786841"/>
    <w:multiLevelType w:val="hybridMultilevel"/>
    <w:tmpl w:val="A8CE51D2"/>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nsid w:val="777761C2"/>
    <w:multiLevelType w:val="hybridMultilevel"/>
    <w:tmpl w:val="100037EA"/>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abstractNumId w:val="7"/>
  </w:num>
  <w:num w:numId="2">
    <w:abstractNumId w:val="3"/>
  </w:num>
  <w:num w:numId="3">
    <w:abstractNumId w:val="8"/>
  </w:num>
  <w:num w:numId="4">
    <w:abstractNumId w:val="14"/>
  </w:num>
  <w:num w:numId="5">
    <w:abstractNumId w:val="1"/>
  </w:num>
  <w:num w:numId="6">
    <w:abstractNumId w:val="13"/>
  </w:num>
  <w:num w:numId="7">
    <w:abstractNumId w:val="5"/>
  </w:num>
  <w:num w:numId="8">
    <w:abstractNumId w:val="4"/>
  </w:num>
  <w:num w:numId="9">
    <w:abstractNumId w:val="6"/>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
  </w:num>
  <w:num w:numId="14">
    <w:abstractNumId w:val="12"/>
  </w:num>
  <w:num w:numId="15">
    <w:abstractNumId w:val="0"/>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BA7"/>
    <w:rsid w:val="00001125"/>
    <w:rsid w:val="00001162"/>
    <w:rsid w:val="000013A3"/>
    <w:rsid w:val="00001C29"/>
    <w:rsid w:val="00001F99"/>
    <w:rsid w:val="00002839"/>
    <w:rsid w:val="0000338A"/>
    <w:rsid w:val="00003862"/>
    <w:rsid w:val="0000474A"/>
    <w:rsid w:val="00004A98"/>
    <w:rsid w:val="00006955"/>
    <w:rsid w:val="00006BD9"/>
    <w:rsid w:val="0000768D"/>
    <w:rsid w:val="00010603"/>
    <w:rsid w:val="0001283D"/>
    <w:rsid w:val="00014373"/>
    <w:rsid w:val="00014944"/>
    <w:rsid w:val="00015583"/>
    <w:rsid w:val="0002079F"/>
    <w:rsid w:val="00023B6B"/>
    <w:rsid w:val="00025429"/>
    <w:rsid w:val="000258E2"/>
    <w:rsid w:val="00027963"/>
    <w:rsid w:val="00031614"/>
    <w:rsid w:val="00031EE0"/>
    <w:rsid w:val="00032B58"/>
    <w:rsid w:val="0003385E"/>
    <w:rsid w:val="0003612F"/>
    <w:rsid w:val="00036610"/>
    <w:rsid w:val="000366CF"/>
    <w:rsid w:val="00040C42"/>
    <w:rsid w:val="00042126"/>
    <w:rsid w:val="00042AE9"/>
    <w:rsid w:val="00043432"/>
    <w:rsid w:val="00045293"/>
    <w:rsid w:val="000459C2"/>
    <w:rsid w:val="00046BA5"/>
    <w:rsid w:val="000470B2"/>
    <w:rsid w:val="00047995"/>
    <w:rsid w:val="00047DC2"/>
    <w:rsid w:val="0005156E"/>
    <w:rsid w:val="00054B01"/>
    <w:rsid w:val="0005528E"/>
    <w:rsid w:val="00057582"/>
    <w:rsid w:val="00057AF9"/>
    <w:rsid w:val="00060FF3"/>
    <w:rsid w:val="00061022"/>
    <w:rsid w:val="00061A76"/>
    <w:rsid w:val="00064B86"/>
    <w:rsid w:val="00064C81"/>
    <w:rsid w:val="00064F0F"/>
    <w:rsid w:val="00067297"/>
    <w:rsid w:val="0007239A"/>
    <w:rsid w:val="00072F4E"/>
    <w:rsid w:val="00072F80"/>
    <w:rsid w:val="0007305B"/>
    <w:rsid w:val="00073E50"/>
    <w:rsid w:val="000741AF"/>
    <w:rsid w:val="00075AEF"/>
    <w:rsid w:val="000765B1"/>
    <w:rsid w:val="0007683C"/>
    <w:rsid w:val="00076CBD"/>
    <w:rsid w:val="000800C7"/>
    <w:rsid w:val="0008172C"/>
    <w:rsid w:val="00082AE4"/>
    <w:rsid w:val="000844D8"/>
    <w:rsid w:val="00085BAA"/>
    <w:rsid w:val="00085DAB"/>
    <w:rsid w:val="00085EEC"/>
    <w:rsid w:val="00086B29"/>
    <w:rsid w:val="00086D61"/>
    <w:rsid w:val="000902C3"/>
    <w:rsid w:val="000908EE"/>
    <w:rsid w:val="00090B32"/>
    <w:rsid w:val="000918B2"/>
    <w:rsid w:val="00091B09"/>
    <w:rsid w:val="00092528"/>
    <w:rsid w:val="00092F82"/>
    <w:rsid w:val="00093280"/>
    <w:rsid w:val="000935F4"/>
    <w:rsid w:val="00095895"/>
    <w:rsid w:val="00096CC5"/>
    <w:rsid w:val="00097942"/>
    <w:rsid w:val="000A0195"/>
    <w:rsid w:val="000A1F30"/>
    <w:rsid w:val="000A25F9"/>
    <w:rsid w:val="000A3D38"/>
    <w:rsid w:val="000A5004"/>
    <w:rsid w:val="000A5F9B"/>
    <w:rsid w:val="000A65B9"/>
    <w:rsid w:val="000A667D"/>
    <w:rsid w:val="000B0976"/>
    <w:rsid w:val="000B0DFC"/>
    <w:rsid w:val="000B1A0E"/>
    <w:rsid w:val="000B328D"/>
    <w:rsid w:val="000B34CF"/>
    <w:rsid w:val="000B42C5"/>
    <w:rsid w:val="000B511C"/>
    <w:rsid w:val="000B55CF"/>
    <w:rsid w:val="000B67CA"/>
    <w:rsid w:val="000B793F"/>
    <w:rsid w:val="000C004E"/>
    <w:rsid w:val="000C0E59"/>
    <w:rsid w:val="000C2047"/>
    <w:rsid w:val="000C2090"/>
    <w:rsid w:val="000C2A17"/>
    <w:rsid w:val="000C4A41"/>
    <w:rsid w:val="000C4FBC"/>
    <w:rsid w:val="000C68F6"/>
    <w:rsid w:val="000C73B9"/>
    <w:rsid w:val="000C73F7"/>
    <w:rsid w:val="000C77EC"/>
    <w:rsid w:val="000D1B01"/>
    <w:rsid w:val="000D338C"/>
    <w:rsid w:val="000D44DD"/>
    <w:rsid w:val="000D5832"/>
    <w:rsid w:val="000D584D"/>
    <w:rsid w:val="000D7994"/>
    <w:rsid w:val="000D7A22"/>
    <w:rsid w:val="000D7A33"/>
    <w:rsid w:val="000E154C"/>
    <w:rsid w:val="000E3BEA"/>
    <w:rsid w:val="000E76C3"/>
    <w:rsid w:val="000F08D9"/>
    <w:rsid w:val="000F13F3"/>
    <w:rsid w:val="000F1CAA"/>
    <w:rsid w:val="000F1EC8"/>
    <w:rsid w:val="000F2E19"/>
    <w:rsid w:val="000F313B"/>
    <w:rsid w:val="000F3715"/>
    <w:rsid w:val="000F50E3"/>
    <w:rsid w:val="000F55FB"/>
    <w:rsid w:val="000F5779"/>
    <w:rsid w:val="000F5C16"/>
    <w:rsid w:val="000F67C1"/>
    <w:rsid w:val="000F6CA1"/>
    <w:rsid w:val="000F7113"/>
    <w:rsid w:val="000F72C3"/>
    <w:rsid w:val="00101F88"/>
    <w:rsid w:val="00102D52"/>
    <w:rsid w:val="00103B40"/>
    <w:rsid w:val="00104031"/>
    <w:rsid w:val="00104E30"/>
    <w:rsid w:val="0010511F"/>
    <w:rsid w:val="0010589E"/>
    <w:rsid w:val="00106E6A"/>
    <w:rsid w:val="00110C8B"/>
    <w:rsid w:val="00110CE5"/>
    <w:rsid w:val="001112CA"/>
    <w:rsid w:val="001130E6"/>
    <w:rsid w:val="00114082"/>
    <w:rsid w:val="001148D8"/>
    <w:rsid w:val="00114C05"/>
    <w:rsid w:val="0011590E"/>
    <w:rsid w:val="001159A1"/>
    <w:rsid w:val="001168B7"/>
    <w:rsid w:val="00117B3F"/>
    <w:rsid w:val="0012070C"/>
    <w:rsid w:val="0012137E"/>
    <w:rsid w:val="001223F8"/>
    <w:rsid w:val="0012488A"/>
    <w:rsid w:val="00125A00"/>
    <w:rsid w:val="00126F4D"/>
    <w:rsid w:val="00127913"/>
    <w:rsid w:val="001309DB"/>
    <w:rsid w:val="0013134C"/>
    <w:rsid w:val="0013181D"/>
    <w:rsid w:val="00131C39"/>
    <w:rsid w:val="00132080"/>
    <w:rsid w:val="0013215F"/>
    <w:rsid w:val="001328CC"/>
    <w:rsid w:val="001329BD"/>
    <w:rsid w:val="00134474"/>
    <w:rsid w:val="0013469A"/>
    <w:rsid w:val="00134E51"/>
    <w:rsid w:val="001353AF"/>
    <w:rsid w:val="00135E02"/>
    <w:rsid w:val="0013637C"/>
    <w:rsid w:val="0013672D"/>
    <w:rsid w:val="00140890"/>
    <w:rsid w:val="00140A96"/>
    <w:rsid w:val="001435A4"/>
    <w:rsid w:val="00146D4F"/>
    <w:rsid w:val="00146FE1"/>
    <w:rsid w:val="00150AC7"/>
    <w:rsid w:val="00151272"/>
    <w:rsid w:val="001514F1"/>
    <w:rsid w:val="001521C8"/>
    <w:rsid w:val="001529FE"/>
    <w:rsid w:val="00153133"/>
    <w:rsid w:val="00153147"/>
    <w:rsid w:val="00155D73"/>
    <w:rsid w:val="00156845"/>
    <w:rsid w:val="00157D02"/>
    <w:rsid w:val="00157E44"/>
    <w:rsid w:val="00160F70"/>
    <w:rsid w:val="001612A5"/>
    <w:rsid w:val="001627DC"/>
    <w:rsid w:val="00165275"/>
    <w:rsid w:val="0016551E"/>
    <w:rsid w:val="0016715C"/>
    <w:rsid w:val="001673C3"/>
    <w:rsid w:val="00167769"/>
    <w:rsid w:val="00170455"/>
    <w:rsid w:val="001704D7"/>
    <w:rsid w:val="00172412"/>
    <w:rsid w:val="00172FCB"/>
    <w:rsid w:val="00173DCA"/>
    <w:rsid w:val="00173FAD"/>
    <w:rsid w:val="00174E2B"/>
    <w:rsid w:val="00174ECF"/>
    <w:rsid w:val="0017533F"/>
    <w:rsid w:val="00176D11"/>
    <w:rsid w:val="00177146"/>
    <w:rsid w:val="001833BE"/>
    <w:rsid w:val="00183536"/>
    <w:rsid w:val="00185A96"/>
    <w:rsid w:val="00186146"/>
    <w:rsid w:val="00186584"/>
    <w:rsid w:val="00186CEC"/>
    <w:rsid w:val="00186D3F"/>
    <w:rsid w:val="00187CE2"/>
    <w:rsid w:val="001901D7"/>
    <w:rsid w:val="001913CF"/>
    <w:rsid w:val="001938CF"/>
    <w:rsid w:val="00195645"/>
    <w:rsid w:val="001A0E52"/>
    <w:rsid w:val="001A0F7D"/>
    <w:rsid w:val="001A2B69"/>
    <w:rsid w:val="001A3067"/>
    <w:rsid w:val="001A3360"/>
    <w:rsid w:val="001A4476"/>
    <w:rsid w:val="001A4667"/>
    <w:rsid w:val="001A53CA"/>
    <w:rsid w:val="001A5E65"/>
    <w:rsid w:val="001A5FA3"/>
    <w:rsid w:val="001A6369"/>
    <w:rsid w:val="001A735A"/>
    <w:rsid w:val="001B001A"/>
    <w:rsid w:val="001B0A55"/>
    <w:rsid w:val="001B0AEC"/>
    <w:rsid w:val="001B21F3"/>
    <w:rsid w:val="001B2FCF"/>
    <w:rsid w:val="001B34E2"/>
    <w:rsid w:val="001B3C97"/>
    <w:rsid w:val="001B6AA8"/>
    <w:rsid w:val="001C042B"/>
    <w:rsid w:val="001C0CC8"/>
    <w:rsid w:val="001C108C"/>
    <w:rsid w:val="001C184E"/>
    <w:rsid w:val="001C24FF"/>
    <w:rsid w:val="001C2BBF"/>
    <w:rsid w:val="001C3536"/>
    <w:rsid w:val="001C4095"/>
    <w:rsid w:val="001C532D"/>
    <w:rsid w:val="001C591E"/>
    <w:rsid w:val="001C5CEF"/>
    <w:rsid w:val="001C620F"/>
    <w:rsid w:val="001D0115"/>
    <w:rsid w:val="001D05EF"/>
    <w:rsid w:val="001D1016"/>
    <w:rsid w:val="001D21EA"/>
    <w:rsid w:val="001D2850"/>
    <w:rsid w:val="001D2AA7"/>
    <w:rsid w:val="001D33DA"/>
    <w:rsid w:val="001D4DFC"/>
    <w:rsid w:val="001D761D"/>
    <w:rsid w:val="001E039C"/>
    <w:rsid w:val="001E0FC4"/>
    <w:rsid w:val="001E158F"/>
    <w:rsid w:val="001E1596"/>
    <w:rsid w:val="001E268E"/>
    <w:rsid w:val="001E2C19"/>
    <w:rsid w:val="001E36E0"/>
    <w:rsid w:val="001E5281"/>
    <w:rsid w:val="001E640E"/>
    <w:rsid w:val="001F0C84"/>
    <w:rsid w:val="001F4389"/>
    <w:rsid w:val="001F50D5"/>
    <w:rsid w:val="002028A8"/>
    <w:rsid w:val="00203FAC"/>
    <w:rsid w:val="00206AA2"/>
    <w:rsid w:val="00206DCB"/>
    <w:rsid w:val="00206FD4"/>
    <w:rsid w:val="00207BAC"/>
    <w:rsid w:val="0021076A"/>
    <w:rsid w:val="00211860"/>
    <w:rsid w:val="00211F23"/>
    <w:rsid w:val="00211FE2"/>
    <w:rsid w:val="00215BC3"/>
    <w:rsid w:val="00215E71"/>
    <w:rsid w:val="00215ECF"/>
    <w:rsid w:val="00216761"/>
    <w:rsid w:val="00220BE2"/>
    <w:rsid w:val="00220D51"/>
    <w:rsid w:val="002212F4"/>
    <w:rsid w:val="00221344"/>
    <w:rsid w:val="00221E12"/>
    <w:rsid w:val="00221EA1"/>
    <w:rsid w:val="002238DD"/>
    <w:rsid w:val="00224577"/>
    <w:rsid w:val="00225179"/>
    <w:rsid w:val="002257CD"/>
    <w:rsid w:val="00225CB5"/>
    <w:rsid w:val="00226534"/>
    <w:rsid w:val="00226B77"/>
    <w:rsid w:val="0022702D"/>
    <w:rsid w:val="002274FB"/>
    <w:rsid w:val="002318D5"/>
    <w:rsid w:val="0023211A"/>
    <w:rsid w:val="00233D19"/>
    <w:rsid w:val="002352EF"/>
    <w:rsid w:val="002365CE"/>
    <w:rsid w:val="002366C5"/>
    <w:rsid w:val="00236D53"/>
    <w:rsid w:val="0024087F"/>
    <w:rsid w:val="00241738"/>
    <w:rsid w:val="002443E6"/>
    <w:rsid w:val="00245F70"/>
    <w:rsid w:val="002469A8"/>
    <w:rsid w:val="00247AC4"/>
    <w:rsid w:val="00247FE8"/>
    <w:rsid w:val="002502E8"/>
    <w:rsid w:val="0025164D"/>
    <w:rsid w:val="00252110"/>
    <w:rsid w:val="002521CB"/>
    <w:rsid w:val="002526F2"/>
    <w:rsid w:val="00252D1F"/>
    <w:rsid w:val="0025300C"/>
    <w:rsid w:val="00253348"/>
    <w:rsid w:val="00253771"/>
    <w:rsid w:val="00255F2E"/>
    <w:rsid w:val="002572B7"/>
    <w:rsid w:val="00257927"/>
    <w:rsid w:val="0026375E"/>
    <w:rsid w:val="002637E2"/>
    <w:rsid w:val="00265D73"/>
    <w:rsid w:val="002661E2"/>
    <w:rsid w:val="00266F97"/>
    <w:rsid w:val="00270A64"/>
    <w:rsid w:val="00271C63"/>
    <w:rsid w:val="00273291"/>
    <w:rsid w:val="0027338E"/>
    <w:rsid w:val="0027360C"/>
    <w:rsid w:val="00273735"/>
    <w:rsid w:val="0027375E"/>
    <w:rsid w:val="00273BFC"/>
    <w:rsid w:val="00273D00"/>
    <w:rsid w:val="00273D31"/>
    <w:rsid w:val="00273FBF"/>
    <w:rsid w:val="00274EA5"/>
    <w:rsid w:val="00275628"/>
    <w:rsid w:val="0027589C"/>
    <w:rsid w:val="0027644F"/>
    <w:rsid w:val="00276FF8"/>
    <w:rsid w:val="0027731B"/>
    <w:rsid w:val="00281685"/>
    <w:rsid w:val="00281AFA"/>
    <w:rsid w:val="002830C4"/>
    <w:rsid w:val="00283154"/>
    <w:rsid w:val="00283757"/>
    <w:rsid w:val="00283919"/>
    <w:rsid w:val="00283A08"/>
    <w:rsid w:val="0028473A"/>
    <w:rsid w:val="002847C9"/>
    <w:rsid w:val="002879C7"/>
    <w:rsid w:val="00287CCF"/>
    <w:rsid w:val="00287D2B"/>
    <w:rsid w:val="00294B8D"/>
    <w:rsid w:val="0029574C"/>
    <w:rsid w:val="00295E71"/>
    <w:rsid w:val="0029695A"/>
    <w:rsid w:val="00296E14"/>
    <w:rsid w:val="002A0B45"/>
    <w:rsid w:val="002A229C"/>
    <w:rsid w:val="002A303C"/>
    <w:rsid w:val="002A39DE"/>
    <w:rsid w:val="002A3B2D"/>
    <w:rsid w:val="002A443F"/>
    <w:rsid w:val="002A53DB"/>
    <w:rsid w:val="002A71B1"/>
    <w:rsid w:val="002A7A7F"/>
    <w:rsid w:val="002B0F6B"/>
    <w:rsid w:val="002B1259"/>
    <w:rsid w:val="002B14A4"/>
    <w:rsid w:val="002B20BE"/>
    <w:rsid w:val="002B262A"/>
    <w:rsid w:val="002B557C"/>
    <w:rsid w:val="002B64F5"/>
    <w:rsid w:val="002B6B04"/>
    <w:rsid w:val="002B704F"/>
    <w:rsid w:val="002B729A"/>
    <w:rsid w:val="002B7AD3"/>
    <w:rsid w:val="002C093E"/>
    <w:rsid w:val="002C09C2"/>
    <w:rsid w:val="002C58C0"/>
    <w:rsid w:val="002C5AB5"/>
    <w:rsid w:val="002C5B73"/>
    <w:rsid w:val="002C5F4D"/>
    <w:rsid w:val="002C7A39"/>
    <w:rsid w:val="002D010B"/>
    <w:rsid w:val="002D021F"/>
    <w:rsid w:val="002D151C"/>
    <w:rsid w:val="002D29AC"/>
    <w:rsid w:val="002D33DC"/>
    <w:rsid w:val="002D381B"/>
    <w:rsid w:val="002D4484"/>
    <w:rsid w:val="002D4BDA"/>
    <w:rsid w:val="002D680E"/>
    <w:rsid w:val="002D7BDB"/>
    <w:rsid w:val="002D7EAD"/>
    <w:rsid w:val="002E0E25"/>
    <w:rsid w:val="002E213B"/>
    <w:rsid w:val="002E28D9"/>
    <w:rsid w:val="002E2EC9"/>
    <w:rsid w:val="002E4D0E"/>
    <w:rsid w:val="002E5DFE"/>
    <w:rsid w:val="002E5E96"/>
    <w:rsid w:val="002F068D"/>
    <w:rsid w:val="002F2049"/>
    <w:rsid w:val="002F2739"/>
    <w:rsid w:val="002F3110"/>
    <w:rsid w:val="002F3581"/>
    <w:rsid w:val="00300909"/>
    <w:rsid w:val="003018AB"/>
    <w:rsid w:val="003019F2"/>
    <w:rsid w:val="00301C9C"/>
    <w:rsid w:val="00303EBB"/>
    <w:rsid w:val="003044A7"/>
    <w:rsid w:val="00304714"/>
    <w:rsid w:val="00305943"/>
    <w:rsid w:val="00305E36"/>
    <w:rsid w:val="003103AB"/>
    <w:rsid w:val="0031281F"/>
    <w:rsid w:val="00312AEF"/>
    <w:rsid w:val="00313474"/>
    <w:rsid w:val="00314B0A"/>
    <w:rsid w:val="003154AF"/>
    <w:rsid w:val="003158C1"/>
    <w:rsid w:val="003160A4"/>
    <w:rsid w:val="003161E4"/>
    <w:rsid w:val="00316B49"/>
    <w:rsid w:val="00317242"/>
    <w:rsid w:val="0031755B"/>
    <w:rsid w:val="00317FE7"/>
    <w:rsid w:val="00322808"/>
    <w:rsid w:val="00326972"/>
    <w:rsid w:val="00326BB6"/>
    <w:rsid w:val="0033087B"/>
    <w:rsid w:val="003315B6"/>
    <w:rsid w:val="003315C8"/>
    <w:rsid w:val="00332A8B"/>
    <w:rsid w:val="00333E5D"/>
    <w:rsid w:val="00334442"/>
    <w:rsid w:val="0033609B"/>
    <w:rsid w:val="00336AC3"/>
    <w:rsid w:val="00337923"/>
    <w:rsid w:val="00337ABB"/>
    <w:rsid w:val="00337E69"/>
    <w:rsid w:val="00340086"/>
    <w:rsid w:val="00340352"/>
    <w:rsid w:val="00344F75"/>
    <w:rsid w:val="003458B3"/>
    <w:rsid w:val="003458F4"/>
    <w:rsid w:val="00347354"/>
    <w:rsid w:val="003502F3"/>
    <w:rsid w:val="0035120F"/>
    <w:rsid w:val="00351CB4"/>
    <w:rsid w:val="003521A1"/>
    <w:rsid w:val="0035358C"/>
    <w:rsid w:val="003536BC"/>
    <w:rsid w:val="00354850"/>
    <w:rsid w:val="00354B5A"/>
    <w:rsid w:val="00354B91"/>
    <w:rsid w:val="00355839"/>
    <w:rsid w:val="0036028D"/>
    <w:rsid w:val="003626DE"/>
    <w:rsid w:val="00362FCE"/>
    <w:rsid w:val="00363E4F"/>
    <w:rsid w:val="00365B0F"/>
    <w:rsid w:val="003679C9"/>
    <w:rsid w:val="0037021E"/>
    <w:rsid w:val="0037157B"/>
    <w:rsid w:val="003719B3"/>
    <w:rsid w:val="003722C2"/>
    <w:rsid w:val="003727BE"/>
    <w:rsid w:val="003728E7"/>
    <w:rsid w:val="00374843"/>
    <w:rsid w:val="00374B36"/>
    <w:rsid w:val="0037547B"/>
    <w:rsid w:val="0038076D"/>
    <w:rsid w:val="00380AE7"/>
    <w:rsid w:val="003818AB"/>
    <w:rsid w:val="00381992"/>
    <w:rsid w:val="00381BB8"/>
    <w:rsid w:val="003824FF"/>
    <w:rsid w:val="0038303B"/>
    <w:rsid w:val="00383293"/>
    <w:rsid w:val="00383EE4"/>
    <w:rsid w:val="00384A33"/>
    <w:rsid w:val="00384D2B"/>
    <w:rsid w:val="00384F5B"/>
    <w:rsid w:val="00387611"/>
    <w:rsid w:val="00387E7C"/>
    <w:rsid w:val="0039027F"/>
    <w:rsid w:val="003907C1"/>
    <w:rsid w:val="00390BC2"/>
    <w:rsid w:val="003913B9"/>
    <w:rsid w:val="00392AFA"/>
    <w:rsid w:val="00393521"/>
    <w:rsid w:val="00393B8A"/>
    <w:rsid w:val="00394609"/>
    <w:rsid w:val="00395037"/>
    <w:rsid w:val="00395397"/>
    <w:rsid w:val="0039750E"/>
    <w:rsid w:val="003A0BFE"/>
    <w:rsid w:val="003A11B5"/>
    <w:rsid w:val="003A1786"/>
    <w:rsid w:val="003A1AD5"/>
    <w:rsid w:val="003A1F43"/>
    <w:rsid w:val="003A4B86"/>
    <w:rsid w:val="003A59C0"/>
    <w:rsid w:val="003A60DC"/>
    <w:rsid w:val="003A69DD"/>
    <w:rsid w:val="003A7087"/>
    <w:rsid w:val="003A71DF"/>
    <w:rsid w:val="003A7863"/>
    <w:rsid w:val="003A7A7C"/>
    <w:rsid w:val="003B0873"/>
    <w:rsid w:val="003B0DB3"/>
    <w:rsid w:val="003B21F0"/>
    <w:rsid w:val="003B3956"/>
    <w:rsid w:val="003C041E"/>
    <w:rsid w:val="003C0E07"/>
    <w:rsid w:val="003C0EC7"/>
    <w:rsid w:val="003C12AD"/>
    <w:rsid w:val="003C1368"/>
    <w:rsid w:val="003C2E50"/>
    <w:rsid w:val="003C4661"/>
    <w:rsid w:val="003C4C8D"/>
    <w:rsid w:val="003C5867"/>
    <w:rsid w:val="003C5D78"/>
    <w:rsid w:val="003C6A0F"/>
    <w:rsid w:val="003C76B2"/>
    <w:rsid w:val="003C7A15"/>
    <w:rsid w:val="003C7DB3"/>
    <w:rsid w:val="003D0485"/>
    <w:rsid w:val="003D0904"/>
    <w:rsid w:val="003D0D34"/>
    <w:rsid w:val="003D0F9B"/>
    <w:rsid w:val="003D1294"/>
    <w:rsid w:val="003D174E"/>
    <w:rsid w:val="003D2DF3"/>
    <w:rsid w:val="003D367F"/>
    <w:rsid w:val="003D39E6"/>
    <w:rsid w:val="003D5254"/>
    <w:rsid w:val="003D7043"/>
    <w:rsid w:val="003D729F"/>
    <w:rsid w:val="003D7807"/>
    <w:rsid w:val="003D7F0D"/>
    <w:rsid w:val="003E0887"/>
    <w:rsid w:val="003E0D89"/>
    <w:rsid w:val="003E1444"/>
    <w:rsid w:val="003E14E2"/>
    <w:rsid w:val="003E2560"/>
    <w:rsid w:val="003E34D3"/>
    <w:rsid w:val="003E6208"/>
    <w:rsid w:val="003E6591"/>
    <w:rsid w:val="003E6EBC"/>
    <w:rsid w:val="003E75F1"/>
    <w:rsid w:val="003E7C4C"/>
    <w:rsid w:val="003F12F1"/>
    <w:rsid w:val="003F1F0F"/>
    <w:rsid w:val="003F2DB7"/>
    <w:rsid w:val="003F3E56"/>
    <w:rsid w:val="003F435A"/>
    <w:rsid w:val="003F4869"/>
    <w:rsid w:val="003F59CE"/>
    <w:rsid w:val="003F7D3B"/>
    <w:rsid w:val="003F7E0F"/>
    <w:rsid w:val="00400017"/>
    <w:rsid w:val="00400928"/>
    <w:rsid w:val="00400F9B"/>
    <w:rsid w:val="00401015"/>
    <w:rsid w:val="00401A1B"/>
    <w:rsid w:val="00401EB3"/>
    <w:rsid w:val="00402577"/>
    <w:rsid w:val="00402DFB"/>
    <w:rsid w:val="00402F93"/>
    <w:rsid w:val="00403B8A"/>
    <w:rsid w:val="00404703"/>
    <w:rsid w:val="00404F07"/>
    <w:rsid w:val="00405125"/>
    <w:rsid w:val="00405AB8"/>
    <w:rsid w:val="004065C4"/>
    <w:rsid w:val="004077B5"/>
    <w:rsid w:val="0040791A"/>
    <w:rsid w:val="00410A47"/>
    <w:rsid w:val="00410F35"/>
    <w:rsid w:val="00412EB7"/>
    <w:rsid w:val="004137D6"/>
    <w:rsid w:val="004148B3"/>
    <w:rsid w:val="00415CB1"/>
    <w:rsid w:val="0041642D"/>
    <w:rsid w:val="00417309"/>
    <w:rsid w:val="00420B84"/>
    <w:rsid w:val="0042685B"/>
    <w:rsid w:val="00431D43"/>
    <w:rsid w:val="00432A99"/>
    <w:rsid w:val="00433505"/>
    <w:rsid w:val="00434331"/>
    <w:rsid w:val="0043462D"/>
    <w:rsid w:val="0043472C"/>
    <w:rsid w:val="004351C8"/>
    <w:rsid w:val="00435400"/>
    <w:rsid w:val="00435A3A"/>
    <w:rsid w:val="0043636C"/>
    <w:rsid w:val="00436FE3"/>
    <w:rsid w:val="00437536"/>
    <w:rsid w:val="0043797A"/>
    <w:rsid w:val="00437F32"/>
    <w:rsid w:val="00440233"/>
    <w:rsid w:val="00440E5B"/>
    <w:rsid w:val="00441694"/>
    <w:rsid w:val="00441D14"/>
    <w:rsid w:val="00442E45"/>
    <w:rsid w:val="004441B0"/>
    <w:rsid w:val="00445232"/>
    <w:rsid w:val="00445C57"/>
    <w:rsid w:val="004465BD"/>
    <w:rsid w:val="00450335"/>
    <w:rsid w:val="0045099C"/>
    <w:rsid w:val="0045101A"/>
    <w:rsid w:val="00453B21"/>
    <w:rsid w:val="00454333"/>
    <w:rsid w:val="004557B9"/>
    <w:rsid w:val="00456B72"/>
    <w:rsid w:val="00456D21"/>
    <w:rsid w:val="00457081"/>
    <w:rsid w:val="0045743D"/>
    <w:rsid w:val="004600E9"/>
    <w:rsid w:val="004620CA"/>
    <w:rsid w:val="0046505B"/>
    <w:rsid w:val="00467C22"/>
    <w:rsid w:val="00471105"/>
    <w:rsid w:val="00471678"/>
    <w:rsid w:val="00473490"/>
    <w:rsid w:val="0047477F"/>
    <w:rsid w:val="00475A88"/>
    <w:rsid w:val="00477938"/>
    <w:rsid w:val="00481E34"/>
    <w:rsid w:val="00482375"/>
    <w:rsid w:val="00482A0C"/>
    <w:rsid w:val="004846FB"/>
    <w:rsid w:val="00484AF2"/>
    <w:rsid w:val="00486663"/>
    <w:rsid w:val="00487744"/>
    <w:rsid w:val="00487B87"/>
    <w:rsid w:val="004901D0"/>
    <w:rsid w:val="0049023A"/>
    <w:rsid w:val="00490C86"/>
    <w:rsid w:val="0049212A"/>
    <w:rsid w:val="0049218A"/>
    <w:rsid w:val="00492A8A"/>
    <w:rsid w:val="00492F54"/>
    <w:rsid w:val="00493910"/>
    <w:rsid w:val="00494B0F"/>
    <w:rsid w:val="00495C26"/>
    <w:rsid w:val="004A178B"/>
    <w:rsid w:val="004A466A"/>
    <w:rsid w:val="004A4922"/>
    <w:rsid w:val="004A6ED0"/>
    <w:rsid w:val="004A74B0"/>
    <w:rsid w:val="004B0725"/>
    <w:rsid w:val="004B0F6D"/>
    <w:rsid w:val="004B2419"/>
    <w:rsid w:val="004B2E41"/>
    <w:rsid w:val="004B33AE"/>
    <w:rsid w:val="004B4749"/>
    <w:rsid w:val="004C16CB"/>
    <w:rsid w:val="004C1937"/>
    <w:rsid w:val="004C1C40"/>
    <w:rsid w:val="004C3A14"/>
    <w:rsid w:val="004C4A06"/>
    <w:rsid w:val="004C540D"/>
    <w:rsid w:val="004C7B42"/>
    <w:rsid w:val="004D136E"/>
    <w:rsid w:val="004D2447"/>
    <w:rsid w:val="004D2A72"/>
    <w:rsid w:val="004D2E16"/>
    <w:rsid w:val="004D4F1B"/>
    <w:rsid w:val="004D747A"/>
    <w:rsid w:val="004E0C03"/>
    <w:rsid w:val="004E0DF4"/>
    <w:rsid w:val="004E1286"/>
    <w:rsid w:val="004E15EB"/>
    <w:rsid w:val="004E2E45"/>
    <w:rsid w:val="004E2EAB"/>
    <w:rsid w:val="004E390F"/>
    <w:rsid w:val="004E3A15"/>
    <w:rsid w:val="004E3C86"/>
    <w:rsid w:val="004E4328"/>
    <w:rsid w:val="004E45F2"/>
    <w:rsid w:val="004E4C37"/>
    <w:rsid w:val="004E59CE"/>
    <w:rsid w:val="004E5B97"/>
    <w:rsid w:val="004E67D6"/>
    <w:rsid w:val="004E74A0"/>
    <w:rsid w:val="004E789E"/>
    <w:rsid w:val="004F1C50"/>
    <w:rsid w:val="004F2358"/>
    <w:rsid w:val="004F3B0E"/>
    <w:rsid w:val="004F5D71"/>
    <w:rsid w:val="004F616E"/>
    <w:rsid w:val="004F7529"/>
    <w:rsid w:val="004F7F98"/>
    <w:rsid w:val="00500B38"/>
    <w:rsid w:val="00503A49"/>
    <w:rsid w:val="005074D0"/>
    <w:rsid w:val="00507EE6"/>
    <w:rsid w:val="005125D2"/>
    <w:rsid w:val="0051454B"/>
    <w:rsid w:val="00514620"/>
    <w:rsid w:val="00514889"/>
    <w:rsid w:val="00514ED6"/>
    <w:rsid w:val="00515B2D"/>
    <w:rsid w:val="0051782E"/>
    <w:rsid w:val="00517E65"/>
    <w:rsid w:val="005217BF"/>
    <w:rsid w:val="00521899"/>
    <w:rsid w:val="005221CA"/>
    <w:rsid w:val="005232EE"/>
    <w:rsid w:val="005238F4"/>
    <w:rsid w:val="00523BFB"/>
    <w:rsid w:val="0052454F"/>
    <w:rsid w:val="005258D2"/>
    <w:rsid w:val="00527B90"/>
    <w:rsid w:val="005312CD"/>
    <w:rsid w:val="00532275"/>
    <w:rsid w:val="005326DF"/>
    <w:rsid w:val="00532EB0"/>
    <w:rsid w:val="00533B0B"/>
    <w:rsid w:val="00534773"/>
    <w:rsid w:val="005355C8"/>
    <w:rsid w:val="00535F58"/>
    <w:rsid w:val="00536472"/>
    <w:rsid w:val="00537B3C"/>
    <w:rsid w:val="00541594"/>
    <w:rsid w:val="005424B2"/>
    <w:rsid w:val="00543BBE"/>
    <w:rsid w:val="005463A4"/>
    <w:rsid w:val="005464E0"/>
    <w:rsid w:val="005529E6"/>
    <w:rsid w:val="00552A42"/>
    <w:rsid w:val="00552E16"/>
    <w:rsid w:val="00553D6F"/>
    <w:rsid w:val="00560156"/>
    <w:rsid w:val="005601B7"/>
    <w:rsid w:val="00560208"/>
    <w:rsid w:val="00560733"/>
    <w:rsid w:val="00560C7C"/>
    <w:rsid w:val="00560EAA"/>
    <w:rsid w:val="00561252"/>
    <w:rsid w:val="00561A6B"/>
    <w:rsid w:val="00562CBA"/>
    <w:rsid w:val="00564803"/>
    <w:rsid w:val="00564EE5"/>
    <w:rsid w:val="005651F2"/>
    <w:rsid w:val="00565918"/>
    <w:rsid w:val="00566D28"/>
    <w:rsid w:val="00566EFC"/>
    <w:rsid w:val="00567406"/>
    <w:rsid w:val="005722B8"/>
    <w:rsid w:val="005737F4"/>
    <w:rsid w:val="005740DE"/>
    <w:rsid w:val="005762CF"/>
    <w:rsid w:val="00576B82"/>
    <w:rsid w:val="00577174"/>
    <w:rsid w:val="00582DE7"/>
    <w:rsid w:val="0058320B"/>
    <w:rsid w:val="0058330B"/>
    <w:rsid w:val="00583C54"/>
    <w:rsid w:val="0058719E"/>
    <w:rsid w:val="00594D5F"/>
    <w:rsid w:val="00596228"/>
    <w:rsid w:val="00596843"/>
    <w:rsid w:val="00597E3F"/>
    <w:rsid w:val="005A075A"/>
    <w:rsid w:val="005A0810"/>
    <w:rsid w:val="005A0D0E"/>
    <w:rsid w:val="005A2A7D"/>
    <w:rsid w:val="005A39A9"/>
    <w:rsid w:val="005A3B84"/>
    <w:rsid w:val="005A3D42"/>
    <w:rsid w:val="005A412F"/>
    <w:rsid w:val="005A5210"/>
    <w:rsid w:val="005A57AF"/>
    <w:rsid w:val="005A6739"/>
    <w:rsid w:val="005B039B"/>
    <w:rsid w:val="005B15F2"/>
    <w:rsid w:val="005B2486"/>
    <w:rsid w:val="005B2689"/>
    <w:rsid w:val="005B49C7"/>
    <w:rsid w:val="005B4CED"/>
    <w:rsid w:val="005B5271"/>
    <w:rsid w:val="005C002E"/>
    <w:rsid w:val="005C05C8"/>
    <w:rsid w:val="005C1041"/>
    <w:rsid w:val="005C146B"/>
    <w:rsid w:val="005C33E1"/>
    <w:rsid w:val="005C37A3"/>
    <w:rsid w:val="005C4DE6"/>
    <w:rsid w:val="005C5D29"/>
    <w:rsid w:val="005C616F"/>
    <w:rsid w:val="005C7E72"/>
    <w:rsid w:val="005D0AE9"/>
    <w:rsid w:val="005D0BDC"/>
    <w:rsid w:val="005D2526"/>
    <w:rsid w:val="005D3951"/>
    <w:rsid w:val="005D4EBE"/>
    <w:rsid w:val="005D62B1"/>
    <w:rsid w:val="005D7D4B"/>
    <w:rsid w:val="005E03B9"/>
    <w:rsid w:val="005E05F0"/>
    <w:rsid w:val="005E0B41"/>
    <w:rsid w:val="005E0E5D"/>
    <w:rsid w:val="005E20CC"/>
    <w:rsid w:val="005E2200"/>
    <w:rsid w:val="005E512A"/>
    <w:rsid w:val="005E5B9C"/>
    <w:rsid w:val="005E5DB7"/>
    <w:rsid w:val="005E67A2"/>
    <w:rsid w:val="005E6BBB"/>
    <w:rsid w:val="005F0A2B"/>
    <w:rsid w:val="005F162B"/>
    <w:rsid w:val="005F30AD"/>
    <w:rsid w:val="005F3266"/>
    <w:rsid w:val="005F3B56"/>
    <w:rsid w:val="005F4251"/>
    <w:rsid w:val="005F46E9"/>
    <w:rsid w:val="005F5741"/>
    <w:rsid w:val="005F72D9"/>
    <w:rsid w:val="00600110"/>
    <w:rsid w:val="006003D1"/>
    <w:rsid w:val="00600710"/>
    <w:rsid w:val="00602446"/>
    <w:rsid w:val="006025ED"/>
    <w:rsid w:val="00603E1D"/>
    <w:rsid w:val="006042C8"/>
    <w:rsid w:val="006048C3"/>
    <w:rsid w:val="006062D2"/>
    <w:rsid w:val="0060640D"/>
    <w:rsid w:val="00606752"/>
    <w:rsid w:val="006102A8"/>
    <w:rsid w:val="006106D9"/>
    <w:rsid w:val="00613D32"/>
    <w:rsid w:val="00614AF2"/>
    <w:rsid w:val="006158A2"/>
    <w:rsid w:val="00616EBE"/>
    <w:rsid w:val="00617B26"/>
    <w:rsid w:val="006201B7"/>
    <w:rsid w:val="00620301"/>
    <w:rsid w:val="00620C88"/>
    <w:rsid w:val="006248C4"/>
    <w:rsid w:val="00624BD3"/>
    <w:rsid w:val="00625045"/>
    <w:rsid w:val="0062526C"/>
    <w:rsid w:val="00626368"/>
    <w:rsid w:val="00632B55"/>
    <w:rsid w:val="00633327"/>
    <w:rsid w:val="0063359A"/>
    <w:rsid w:val="006343E2"/>
    <w:rsid w:val="00636C08"/>
    <w:rsid w:val="00636C70"/>
    <w:rsid w:val="00637858"/>
    <w:rsid w:val="006402C3"/>
    <w:rsid w:val="00643A6D"/>
    <w:rsid w:val="006450D3"/>
    <w:rsid w:val="00645D5A"/>
    <w:rsid w:val="00647FF5"/>
    <w:rsid w:val="006503A2"/>
    <w:rsid w:val="00650D6F"/>
    <w:rsid w:val="00654A01"/>
    <w:rsid w:val="006560F8"/>
    <w:rsid w:val="006566D1"/>
    <w:rsid w:val="00657677"/>
    <w:rsid w:val="00657704"/>
    <w:rsid w:val="006600E1"/>
    <w:rsid w:val="0066019E"/>
    <w:rsid w:val="00660A9B"/>
    <w:rsid w:val="00662397"/>
    <w:rsid w:val="006623FC"/>
    <w:rsid w:val="00664F86"/>
    <w:rsid w:val="006659F8"/>
    <w:rsid w:val="00666C51"/>
    <w:rsid w:val="006714C9"/>
    <w:rsid w:val="00672282"/>
    <w:rsid w:val="00673603"/>
    <w:rsid w:val="00673BED"/>
    <w:rsid w:val="0067434A"/>
    <w:rsid w:val="006744C5"/>
    <w:rsid w:val="00674AB1"/>
    <w:rsid w:val="00677401"/>
    <w:rsid w:val="00677915"/>
    <w:rsid w:val="00680AF6"/>
    <w:rsid w:val="00685AAB"/>
    <w:rsid w:val="00687685"/>
    <w:rsid w:val="006879E7"/>
    <w:rsid w:val="00691A3C"/>
    <w:rsid w:val="00691DE0"/>
    <w:rsid w:val="00692384"/>
    <w:rsid w:val="006928DC"/>
    <w:rsid w:val="0069390E"/>
    <w:rsid w:val="00693F4A"/>
    <w:rsid w:val="0069495E"/>
    <w:rsid w:val="00694DF9"/>
    <w:rsid w:val="006953D1"/>
    <w:rsid w:val="00696473"/>
    <w:rsid w:val="006966B0"/>
    <w:rsid w:val="006974A0"/>
    <w:rsid w:val="0069775E"/>
    <w:rsid w:val="00697CA3"/>
    <w:rsid w:val="006A0343"/>
    <w:rsid w:val="006A2E99"/>
    <w:rsid w:val="006A34AF"/>
    <w:rsid w:val="006A3FA5"/>
    <w:rsid w:val="006A4770"/>
    <w:rsid w:val="006A687C"/>
    <w:rsid w:val="006B04E5"/>
    <w:rsid w:val="006B2812"/>
    <w:rsid w:val="006B3C73"/>
    <w:rsid w:val="006B4E6B"/>
    <w:rsid w:val="006B7811"/>
    <w:rsid w:val="006C01D2"/>
    <w:rsid w:val="006C039C"/>
    <w:rsid w:val="006C05DD"/>
    <w:rsid w:val="006C093B"/>
    <w:rsid w:val="006C152F"/>
    <w:rsid w:val="006C1638"/>
    <w:rsid w:val="006C250B"/>
    <w:rsid w:val="006C2F5A"/>
    <w:rsid w:val="006C42A5"/>
    <w:rsid w:val="006C45CA"/>
    <w:rsid w:val="006C5892"/>
    <w:rsid w:val="006C66A1"/>
    <w:rsid w:val="006C7E03"/>
    <w:rsid w:val="006D21B5"/>
    <w:rsid w:val="006D27FB"/>
    <w:rsid w:val="006D31C8"/>
    <w:rsid w:val="006D53FB"/>
    <w:rsid w:val="006D62A9"/>
    <w:rsid w:val="006D6EBB"/>
    <w:rsid w:val="006D7A0E"/>
    <w:rsid w:val="006E1572"/>
    <w:rsid w:val="006E15FB"/>
    <w:rsid w:val="006E484C"/>
    <w:rsid w:val="006E4883"/>
    <w:rsid w:val="006E4E64"/>
    <w:rsid w:val="006E539F"/>
    <w:rsid w:val="006E70F2"/>
    <w:rsid w:val="006E7D54"/>
    <w:rsid w:val="006F0293"/>
    <w:rsid w:val="006F36CB"/>
    <w:rsid w:val="006F37A4"/>
    <w:rsid w:val="00700707"/>
    <w:rsid w:val="00700C77"/>
    <w:rsid w:val="00701557"/>
    <w:rsid w:val="00701A2E"/>
    <w:rsid w:val="00701FFD"/>
    <w:rsid w:val="0070457A"/>
    <w:rsid w:val="00704CF0"/>
    <w:rsid w:val="00706FFD"/>
    <w:rsid w:val="00707E17"/>
    <w:rsid w:val="00713523"/>
    <w:rsid w:val="007136C2"/>
    <w:rsid w:val="00715B5E"/>
    <w:rsid w:val="00715E4D"/>
    <w:rsid w:val="007162FA"/>
    <w:rsid w:val="00720C60"/>
    <w:rsid w:val="0072254C"/>
    <w:rsid w:val="007247C4"/>
    <w:rsid w:val="00725D31"/>
    <w:rsid w:val="007262FB"/>
    <w:rsid w:val="00726B5B"/>
    <w:rsid w:val="00727F11"/>
    <w:rsid w:val="00730467"/>
    <w:rsid w:val="00730920"/>
    <w:rsid w:val="00730C8C"/>
    <w:rsid w:val="0073212B"/>
    <w:rsid w:val="00733A91"/>
    <w:rsid w:val="00733FA5"/>
    <w:rsid w:val="00734C87"/>
    <w:rsid w:val="00735DCA"/>
    <w:rsid w:val="007367C7"/>
    <w:rsid w:val="00736D73"/>
    <w:rsid w:val="0074065F"/>
    <w:rsid w:val="00740A54"/>
    <w:rsid w:val="00741256"/>
    <w:rsid w:val="007412E9"/>
    <w:rsid w:val="00741BF9"/>
    <w:rsid w:val="007430C5"/>
    <w:rsid w:val="00743A81"/>
    <w:rsid w:val="00743F2B"/>
    <w:rsid w:val="00744AB3"/>
    <w:rsid w:val="00744D02"/>
    <w:rsid w:val="00744F08"/>
    <w:rsid w:val="00746A59"/>
    <w:rsid w:val="007479ED"/>
    <w:rsid w:val="00747A87"/>
    <w:rsid w:val="0075169E"/>
    <w:rsid w:val="0075237D"/>
    <w:rsid w:val="0075376F"/>
    <w:rsid w:val="00753C28"/>
    <w:rsid w:val="00754177"/>
    <w:rsid w:val="007543AD"/>
    <w:rsid w:val="00754C11"/>
    <w:rsid w:val="00757077"/>
    <w:rsid w:val="00761AE2"/>
    <w:rsid w:val="007620DE"/>
    <w:rsid w:val="00762985"/>
    <w:rsid w:val="0076299E"/>
    <w:rsid w:val="00762EE6"/>
    <w:rsid w:val="0076377D"/>
    <w:rsid w:val="0076426B"/>
    <w:rsid w:val="007642D3"/>
    <w:rsid w:val="007648CA"/>
    <w:rsid w:val="007648E4"/>
    <w:rsid w:val="00764D3B"/>
    <w:rsid w:val="00765517"/>
    <w:rsid w:val="00765F8A"/>
    <w:rsid w:val="007666E5"/>
    <w:rsid w:val="0076680C"/>
    <w:rsid w:val="0076738C"/>
    <w:rsid w:val="00770742"/>
    <w:rsid w:val="00770AD2"/>
    <w:rsid w:val="00771482"/>
    <w:rsid w:val="00771D6F"/>
    <w:rsid w:val="007729D1"/>
    <w:rsid w:val="007741E6"/>
    <w:rsid w:val="00774E10"/>
    <w:rsid w:val="00777008"/>
    <w:rsid w:val="00777C17"/>
    <w:rsid w:val="00777FD3"/>
    <w:rsid w:val="00781AC1"/>
    <w:rsid w:val="00783066"/>
    <w:rsid w:val="0078384C"/>
    <w:rsid w:val="00784381"/>
    <w:rsid w:val="00784DDB"/>
    <w:rsid w:val="007863C9"/>
    <w:rsid w:val="007879AF"/>
    <w:rsid w:val="00787C70"/>
    <w:rsid w:val="00787DDB"/>
    <w:rsid w:val="007928F3"/>
    <w:rsid w:val="00792D04"/>
    <w:rsid w:val="00793625"/>
    <w:rsid w:val="00794551"/>
    <w:rsid w:val="0079588A"/>
    <w:rsid w:val="00795C02"/>
    <w:rsid w:val="00795FCF"/>
    <w:rsid w:val="0079644A"/>
    <w:rsid w:val="00797673"/>
    <w:rsid w:val="00797AF9"/>
    <w:rsid w:val="007A14AD"/>
    <w:rsid w:val="007A309B"/>
    <w:rsid w:val="007A63E7"/>
    <w:rsid w:val="007A6713"/>
    <w:rsid w:val="007A72A0"/>
    <w:rsid w:val="007B0AD4"/>
    <w:rsid w:val="007B12C6"/>
    <w:rsid w:val="007B19C8"/>
    <w:rsid w:val="007B2B7F"/>
    <w:rsid w:val="007B35A6"/>
    <w:rsid w:val="007B50D4"/>
    <w:rsid w:val="007B5D58"/>
    <w:rsid w:val="007B7FE7"/>
    <w:rsid w:val="007C12FC"/>
    <w:rsid w:val="007C1683"/>
    <w:rsid w:val="007C2435"/>
    <w:rsid w:val="007C3648"/>
    <w:rsid w:val="007C438A"/>
    <w:rsid w:val="007C58F7"/>
    <w:rsid w:val="007C5B0A"/>
    <w:rsid w:val="007C5EF9"/>
    <w:rsid w:val="007C6186"/>
    <w:rsid w:val="007C7035"/>
    <w:rsid w:val="007D03E6"/>
    <w:rsid w:val="007D1C77"/>
    <w:rsid w:val="007D1F81"/>
    <w:rsid w:val="007D21FF"/>
    <w:rsid w:val="007D48BE"/>
    <w:rsid w:val="007D4D40"/>
    <w:rsid w:val="007E0034"/>
    <w:rsid w:val="007E0861"/>
    <w:rsid w:val="007E5547"/>
    <w:rsid w:val="007E7830"/>
    <w:rsid w:val="007E7A99"/>
    <w:rsid w:val="007E7AEF"/>
    <w:rsid w:val="007F0D0A"/>
    <w:rsid w:val="007F1FFE"/>
    <w:rsid w:val="007F206A"/>
    <w:rsid w:val="007F20B2"/>
    <w:rsid w:val="007F3346"/>
    <w:rsid w:val="007F337D"/>
    <w:rsid w:val="007F3629"/>
    <w:rsid w:val="007F36C0"/>
    <w:rsid w:val="007F3A61"/>
    <w:rsid w:val="007F7A62"/>
    <w:rsid w:val="008007FE"/>
    <w:rsid w:val="00800A21"/>
    <w:rsid w:val="00801EFC"/>
    <w:rsid w:val="008034FF"/>
    <w:rsid w:val="00804445"/>
    <w:rsid w:val="0080651B"/>
    <w:rsid w:val="008065B7"/>
    <w:rsid w:val="00806A00"/>
    <w:rsid w:val="00810879"/>
    <w:rsid w:val="00810B44"/>
    <w:rsid w:val="00810DF3"/>
    <w:rsid w:val="008116C3"/>
    <w:rsid w:val="00812E1A"/>
    <w:rsid w:val="008157E8"/>
    <w:rsid w:val="00815B60"/>
    <w:rsid w:val="008160D7"/>
    <w:rsid w:val="00817B73"/>
    <w:rsid w:val="00821665"/>
    <w:rsid w:val="008224D4"/>
    <w:rsid w:val="00822D21"/>
    <w:rsid w:val="00823B38"/>
    <w:rsid w:val="00825C2A"/>
    <w:rsid w:val="00826D31"/>
    <w:rsid w:val="008310A7"/>
    <w:rsid w:val="008311A1"/>
    <w:rsid w:val="008311C9"/>
    <w:rsid w:val="008319D4"/>
    <w:rsid w:val="00833706"/>
    <w:rsid w:val="00833D80"/>
    <w:rsid w:val="00833F07"/>
    <w:rsid w:val="00834356"/>
    <w:rsid w:val="00834420"/>
    <w:rsid w:val="0083449E"/>
    <w:rsid w:val="00834C95"/>
    <w:rsid w:val="00835654"/>
    <w:rsid w:val="00835ED0"/>
    <w:rsid w:val="00835F02"/>
    <w:rsid w:val="00837CA8"/>
    <w:rsid w:val="00843093"/>
    <w:rsid w:val="00843238"/>
    <w:rsid w:val="008432BD"/>
    <w:rsid w:val="008434C4"/>
    <w:rsid w:val="00843F97"/>
    <w:rsid w:val="00844A63"/>
    <w:rsid w:val="00845622"/>
    <w:rsid w:val="00845E08"/>
    <w:rsid w:val="0084674D"/>
    <w:rsid w:val="00847038"/>
    <w:rsid w:val="008470C3"/>
    <w:rsid w:val="00852781"/>
    <w:rsid w:val="008527A0"/>
    <w:rsid w:val="00852CE8"/>
    <w:rsid w:val="00854042"/>
    <w:rsid w:val="008542DA"/>
    <w:rsid w:val="008544DD"/>
    <w:rsid w:val="00854E18"/>
    <w:rsid w:val="00856C40"/>
    <w:rsid w:val="00856F11"/>
    <w:rsid w:val="00860D4A"/>
    <w:rsid w:val="008615E6"/>
    <w:rsid w:val="008627DD"/>
    <w:rsid w:val="00862A8E"/>
    <w:rsid w:val="00862B66"/>
    <w:rsid w:val="00864016"/>
    <w:rsid w:val="008647A9"/>
    <w:rsid w:val="008658B4"/>
    <w:rsid w:val="0086771E"/>
    <w:rsid w:val="00870072"/>
    <w:rsid w:val="008722FB"/>
    <w:rsid w:val="0087322B"/>
    <w:rsid w:val="00873459"/>
    <w:rsid w:val="00873715"/>
    <w:rsid w:val="00876EF9"/>
    <w:rsid w:val="008773B9"/>
    <w:rsid w:val="00880AF0"/>
    <w:rsid w:val="00880FB5"/>
    <w:rsid w:val="00881B9D"/>
    <w:rsid w:val="00882EEA"/>
    <w:rsid w:val="00883926"/>
    <w:rsid w:val="00884238"/>
    <w:rsid w:val="00884A72"/>
    <w:rsid w:val="00884F89"/>
    <w:rsid w:val="00884F94"/>
    <w:rsid w:val="0088570E"/>
    <w:rsid w:val="00885F47"/>
    <w:rsid w:val="008865EB"/>
    <w:rsid w:val="00886A8E"/>
    <w:rsid w:val="0088757E"/>
    <w:rsid w:val="00887F23"/>
    <w:rsid w:val="00891978"/>
    <w:rsid w:val="00892C33"/>
    <w:rsid w:val="00895B89"/>
    <w:rsid w:val="008976F5"/>
    <w:rsid w:val="008A27CC"/>
    <w:rsid w:val="008A336D"/>
    <w:rsid w:val="008A565D"/>
    <w:rsid w:val="008A578A"/>
    <w:rsid w:val="008A5AEC"/>
    <w:rsid w:val="008A5F4C"/>
    <w:rsid w:val="008B0165"/>
    <w:rsid w:val="008B021C"/>
    <w:rsid w:val="008B0B75"/>
    <w:rsid w:val="008B100F"/>
    <w:rsid w:val="008B1241"/>
    <w:rsid w:val="008B4264"/>
    <w:rsid w:val="008B5E93"/>
    <w:rsid w:val="008B7087"/>
    <w:rsid w:val="008B71E0"/>
    <w:rsid w:val="008B73A5"/>
    <w:rsid w:val="008B77CF"/>
    <w:rsid w:val="008C1D61"/>
    <w:rsid w:val="008C47CF"/>
    <w:rsid w:val="008C4827"/>
    <w:rsid w:val="008C4BDB"/>
    <w:rsid w:val="008C4E69"/>
    <w:rsid w:val="008C692B"/>
    <w:rsid w:val="008C6C18"/>
    <w:rsid w:val="008C7429"/>
    <w:rsid w:val="008D0629"/>
    <w:rsid w:val="008D1751"/>
    <w:rsid w:val="008D21EF"/>
    <w:rsid w:val="008D26C3"/>
    <w:rsid w:val="008D2B6B"/>
    <w:rsid w:val="008D3883"/>
    <w:rsid w:val="008D4226"/>
    <w:rsid w:val="008D4D58"/>
    <w:rsid w:val="008D77A6"/>
    <w:rsid w:val="008D7AA3"/>
    <w:rsid w:val="008E07E4"/>
    <w:rsid w:val="008E2362"/>
    <w:rsid w:val="008E270F"/>
    <w:rsid w:val="008E2924"/>
    <w:rsid w:val="008E2CF4"/>
    <w:rsid w:val="008E4B6B"/>
    <w:rsid w:val="008E4C89"/>
    <w:rsid w:val="008E4F6D"/>
    <w:rsid w:val="008E5954"/>
    <w:rsid w:val="008E5BBA"/>
    <w:rsid w:val="008E7249"/>
    <w:rsid w:val="008E7708"/>
    <w:rsid w:val="008F0320"/>
    <w:rsid w:val="008F0AF0"/>
    <w:rsid w:val="008F2532"/>
    <w:rsid w:val="008F40AB"/>
    <w:rsid w:val="008F41A9"/>
    <w:rsid w:val="008F4349"/>
    <w:rsid w:val="008F4881"/>
    <w:rsid w:val="008F488E"/>
    <w:rsid w:val="008F4B14"/>
    <w:rsid w:val="008F5DC7"/>
    <w:rsid w:val="008F6416"/>
    <w:rsid w:val="008F6F33"/>
    <w:rsid w:val="008F7695"/>
    <w:rsid w:val="009002B0"/>
    <w:rsid w:val="009018F7"/>
    <w:rsid w:val="00902092"/>
    <w:rsid w:val="009022C8"/>
    <w:rsid w:val="00902C9C"/>
    <w:rsid w:val="00903883"/>
    <w:rsid w:val="00903A65"/>
    <w:rsid w:val="00904372"/>
    <w:rsid w:val="00904597"/>
    <w:rsid w:val="009068F5"/>
    <w:rsid w:val="0090717C"/>
    <w:rsid w:val="009071C7"/>
    <w:rsid w:val="00907321"/>
    <w:rsid w:val="00907550"/>
    <w:rsid w:val="00910C09"/>
    <w:rsid w:val="00911EF7"/>
    <w:rsid w:val="009124F5"/>
    <w:rsid w:val="0091317D"/>
    <w:rsid w:val="00913F29"/>
    <w:rsid w:val="00916D60"/>
    <w:rsid w:val="009175D5"/>
    <w:rsid w:val="00917F16"/>
    <w:rsid w:val="00920378"/>
    <w:rsid w:val="00920F90"/>
    <w:rsid w:val="0092385C"/>
    <w:rsid w:val="00923981"/>
    <w:rsid w:val="0092411C"/>
    <w:rsid w:val="00930F81"/>
    <w:rsid w:val="0093273F"/>
    <w:rsid w:val="0093312E"/>
    <w:rsid w:val="00934199"/>
    <w:rsid w:val="00934527"/>
    <w:rsid w:val="0093475E"/>
    <w:rsid w:val="0093762B"/>
    <w:rsid w:val="009376FB"/>
    <w:rsid w:val="00940393"/>
    <w:rsid w:val="00940840"/>
    <w:rsid w:val="00940D3C"/>
    <w:rsid w:val="00941757"/>
    <w:rsid w:val="00941C84"/>
    <w:rsid w:val="00942310"/>
    <w:rsid w:val="00942866"/>
    <w:rsid w:val="00943F91"/>
    <w:rsid w:val="00944421"/>
    <w:rsid w:val="00944F30"/>
    <w:rsid w:val="0094564D"/>
    <w:rsid w:val="0094612A"/>
    <w:rsid w:val="00947664"/>
    <w:rsid w:val="00947EB9"/>
    <w:rsid w:val="00950C8E"/>
    <w:rsid w:val="00952215"/>
    <w:rsid w:val="00953777"/>
    <w:rsid w:val="009542C6"/>
    <w:rsid w:val="009565CD"/>
    <w:rsid w:val="00957194"/>
    <w:rsid w:val="00957E40"/>
    <w:rsid w:val="00960D58"/>
    <w:rsid w:val="0096113E"/>
    <w:rsid w:val="00961F68"/>
    <w:rsid w:val="00962642"/>
    <w:rsid w:val="0096326E"/>
    <w:rsid w:val="00963884"/>
    <w:rsid w:val="00966258"/>
    <w:rsid w:val="00966FA8"/>
    <w:rsid w:val="00967D68"/>
    <w:rsid w:val="00967E87"/>
    <w:rsid w:val="00970130"/>
    <w:rsid w:val="0097132B"/>
    <w:rsid w:val="00971E01"/>
    <w:rsid w:val="0097351F"/>
    <w:rsid w:val="00974935"/>
    <w:rsid w:val="00976CA8"/>
    <w:rsid w:val="0097763E"/>
    <w:rsid w:val="00977949"/>
    <w:rsid w:val="0098085D"/>
    <w:rsid w:val="00983309"/>
    <w:rsid w:val="00984BB7"/>
    <w:rsid w:val="00985D51"/>
    <w:rsid w:val="00987B7F"/>
    <w:rsid w:val="009905EE"/>
    <w:rsid w:val="0099115E"/>
    <w:rsid w:val="00991489"/>
    <w:rsid w:val="00991656"/>
    <w:rsid w:val="00993804"/>
    <w:rsid w:val="00996E7A"/>
    <w:rsid w:val="00996E7C"/>
    <w:rsid w:val="009A0615"/>
    <w:rsid w:val="009A240B"/>
    <w:rsid w:val="009A2494"/>
    <w:rsid w:val="009A340A"/>
    <w:rsid w:val="009A5795"/>
    <w:rsid w:val="009B00D1"/>
    <w:rsid w:val="009B085D"/>
    <w:rsid w:val="009B0AB4"/>
    <w:rsid w:val="009B1F01"/>
    <w:rsid w:val="009B2A4C"/>
    <w:rsid w:val="009B2B0C"/>
    <w:rsid w:val="009B33A6"/>
    <w:rsid w:val="009B3D91"/>
    <w:rsid w:val="009B4615"/>
    <w:rsid w:val="009B508F"/>
    <w:rsid w:val="009B5826"/>
    <w:rsid w:val="009B76B5"/>
    <w:rsid w:val="009B7842"/>
    <w:rsid w:val="009C1099"/>
    <w:rsid w:val="009C1875"/>
    <w:rsid w:val="009C2694"/>
    <w:rsid w:val="009C3B44"/>
    <w:rsid w:val="009C3DD4"/>
    <w:rsid w:val="009C3E57"/>
    <w:rsid w:val="009C5DB1"/>
    <w:rsid w:val="009C7661"/>
    <w:rsid w:val="009C7FB9"/>
    <w:rsid w:val="009D1EB8"/>
    <w:rsid w:val="009D36E0"/>
    <w:rsid w:val="009D474A"/>
    <w:rsid w:val="009D660D"/>
    <w:rsid w:val="009D796F"/>
    <w:rsid w:val="009D7F6B"/>
    <w:rsid w:val="009E0396"/>
    <w:rsid w:val="009E2319"/>
    <w:rsid w:val="009E2F26"/>
    <w:rsid w:val="009E3A4C"/>
    <w:rsid w:val="009E4393"/>
    <w:rsid w:val="009E4E82"/>
    <w:rsid w:val="009E51A5"/>
    <w:rsid w:val="009E63A1"/>
    <w:rsid w:val="009E647B"/>
    <w:rsid w:val="009F1819"/>
    <w:rsid w:val="009F4150"/>
    <w:rsid w:val="009F4420"/>
    <w:rsid w:val="009F53F9"/>
    <w:rsid w:val="009F766E"/>
    <w:rsid w:val="00A01700"/>
    <w:rsid w:val="00A01D97"/>
    <w:rsid w:val="00A0213E"/>
    <w:rsid w:val="00A02ACD"/>
    <w:rsid w:val="00A0352D"/>
    <w:rsid w:val="00A059E4"/>
    <w:rsid w:val="00A05C0E"/>
    <w:rsid w:val="00A06AD4"/>
    <w:rsid w:val="00A07910"/>
    <w:rsid w:val="00A07C3C"/>
    <w:rsid w:val="00A1034F"/>
    <w:rsid w:val="00A107CB"/>
    <w:rsid w:val="00A11A19"/>
    <w:rsid w:val="00A13ADE"/>
    <w:rsid w:val="00A15A8F"/>
    <w:rsid w:val="00A20605"/>
    <w:rsid w:val="00A24974"/>
    <w:rsid w:val="00A24E97"/>
    <w:rsid w:val="00A259A4"/>
    <w:rsid w:val="00A25B14"/>
    <w:rsid w:val="00A2680D"/>
    <w:rsid w:val="00A26A39"/>
    <w:rsid w:val="00A26C90"/>
    <w:rsid w:val="00A27186"/>
    <w:rsid w:val="00A33027"/>
    <w:rsid w:val="00A33508"/>
    <w:rsid w:val="00A3662B"/>
    <w:rsid w:val="00A367D3"/>
    <w:rsid w:val="00A37571"/>
    <w:rsid w:val="00A37C8D"/>
    <w:rsid w:val="00A413F7"/>
    <w:rsid w:val="00A415C2"/>
    <w:rsid w:val="00A4258D"/>
    <w:rsid w:val="00A42FB5"/>
    <w:rsid w:val="00A43B4F"/>
    <w:rsid w:val="00A447B7"/>
    <w:rsid w:val="00A45836"/>
    <w:rsid w:val="00A466BB"/>
    <w:rsid w:val="00A51008"/>
    <w:rsid w:val="00A51D31"/>
    <w:rsid w:val="00A5324B"/>
    <w:rsid w:val="00A5341C"/>
    <w:rsid w:val="00A5416C"/>
    <w:rsid w:val="00A54F73"/>
    <w:rsid w:val="00A551AF"/>
    <w:rsid w:val="00A5537E"/>
    <w:rsid w:val="00A56CCF"/>
    <w:rsid w:val="00A5718F"/>
    <w:rsid w:val="00A577FD"/>
    <w:rsid w:val="00A61DBF"/>
    <w:rsid w:val="00A62031"/>
    <w:rsid w:val="00A62507"/>
    <w:rsid w:val="00A626E3"/>
    <w:rsid w:val="00A62BBD"/>
    <w:rsid w:val="00A63EE7"/>
    <w:rsid w:val="00A6441A"/>
    <w:rsid w:val="00A65203"/>
    <w:rsid w:val="00A65653"/>
    <w:rsid w:val="00A666ED"/>
    <w:rsid w:val="00A66A91"/>
    <w:rsid w:val="00A673DF"/>
    <w:rsid w:val="00A676EF"/>
    <w:rsid w:val="00A70850"/>
    <w:rsid w:val="00A72053"/>
    <w:rsid w:val="00A72339"/>
    <w:rsid w:val="00A73262"/>
    <w:rsid w:val="00A74059"/>
    <w:rsid w:val="00A77457"/>
    <w:rsid w:val="00A8122C"/>
    <w:rsid w:val="00A821AC"/>
    <w:rsid w:val="00A8369A"/>
    <w:rsid w:val="00A84553"/>
    <w:rsid w:val="00A84E5A"/>
    <w:rsid w:val="00A85738"/>
    <w:rsid w:val="00A861CA"/>
    <w:rsid w:val="00A90A32"/>
    <w:rsid w:val="00A91E5B"/>
    <w:rsid w:val="00A93625"/>
    <w:rsid w:val="00A936A3"/>
    <w:rsid w:val="00A93960"/>
    <w:rsid w:val="00A944F8"/>
    <w:rsid w:val="00A94B61"/>
    <w:rsid w:val="00A95AB0"/>
    <w:rsid w:val="00AA12F2"/>
    <w:rsid w:val="00AA1A90"/>
    <w:rsid w:val="00AA207B"/>
    <w:rsid w:val="00AA2A9F"/>
    <w:rsid w:val="00AA3112"/>
    <w:rsid w:val="00AA3217"/>
    <w:rsid w:val="00AA3BB4"/>
    <w:rsid w:val="00AA512B"/>
    <w:rsid w:val="00AA58F8"/>
    <w:rsid w:val="00AA6C8E"/>
    <w:rsid w:val="00AA7609"/>
    <w:rsid w:val="00AB022C"/>
    <w:rsid w:val="00AB068B"/>
    <w:rsid w:val="00AB25AF"/>
    <w:rsid w:val="00AB2903"/>
    <w:rsid w:val="00AB3EB6"/>
    <w:rsid w:val="00AB5871"/>
    <w:rsid w:val="00AB5CA0"/>
    <w:rsid w:val="00AB617B"/>
    <w:rsid w:val="00AB658D"/>
    <w:rsid w:val="00AB7248"/>
    <w:rsid w:val="00AC1A53"/>
    <w:rsid w:val="00AC2E9F"/>
    <w:rsid w:val="00AC309A"/>
    <w:rsid w:val="00AC3B02"/>
    <w:rsid w:val="00AC60AB"/>
    <w:rsid w:val="00AC6EB7"/>
    <w:rsid w:val="00AC6F76"/>
    <w:rsid w:val="00AD0DCD"/>
    <w:rsid w:val="00AD0E5A"/>
    <w:rsid w:val="00AD2FCF"/>
    <w:rsid w:val="00AD34D0"/>
    <w:rsid w:val="00AD4947"/>
    <w:rsid w:val="00AD6667"/>
    <w:rsid w:val="00AE4043"/>
    <w:rsid w:val="00AE5193"/>
    <w:rsid w:val="00AE6A8A"/>
    <w:rsid w:val="00AE6EAF"/>
    <w:rsid w:val="00AE6F6D"/>
    <w:rsid w:val="00AE7D79"/>
    <w:rsid w:val="00AF2ACC"/>
    <w:rsid w:val="00AF4036"/>
    <w:rsid w:val="00AF4B52"/>
    <w:rsid w:val="00AF4D72"/>
    <w:rsid w:val="00AF5AD8"/>
    <w:rsid w:val="00B00A29"/>
    <w:rsid w:val="00B03CC0"/>
    <w:rsid w:val="00B04E08"/>
    <w:rsid w:val="00B051BF"/>
    <w:rsid w:val="00B0774E"/>
    <w:rsid w:val="00B0776C"/>
    <w:rsid w:val="00B1038B"/>
    <w:rsid w:val="00B115BC"/>
    <w:rsid w:val="00B1269E"/>
    <w:rsid w:val="00B12E87"/>
    <w:rsid w:val="00B133C7"/>
    <w:rsid w:val="00B133D5"/>
    <w:rsid w:val="00B144AD"/>
    <w:rsid w:val="00B14A29"/>
    <w:rsid w:val="00B17E4E"/>
    <w:rsid w:val="00B23904"/>
    <w:rsid w:val="00B24813"/>
    <w:rsid w:val="00B25740"/>
    <w:rsid w:val="00B25A11"/>
    <w:rsid w:val="00B2623F"/>
    <w:rsid w:val="00B2637B"/>
    <w:rsid w:val="00B26ACC"/>
    <w:rsid w:val="00B27C1C"/>
    <w:rsid w:val="00B3291B"/>
    <w:rsid w:val="00B32E8C"/>
    <w:rsid w:val="00B33490"/>
    <w:rsid w:val="00B33CEE"/>
    <w:rsid w:val="00B33DC4"/>
    <w:rsid w:val="00B33F9E"/>
    <w:rsid w:val="00B342FA"/>
    <w:rsid w:val="00B34B6B"/>
    <w:rsid w:val="00B356EC"/>
    <w:rsid w:val="00B36E56"/>
    <w:rsid w:val="00B404D7"/>
    <w:rsid w:val="00B407A0"/>
    <w:rsid w:val="00B407CC"/>
    <w:rsid w:val="00B42184"/>
    <w:rsid w:val="00B423DE"/>
    <w:rsid w:val="00B43377"/>
    <w:rsid w:val="00B434E3"/>
    <w:rsid w:val="00B46193"/>
    <w:rsid w:val="00B461D7"/>
    <w:rsid w:val="00B46AB8"/>
    <w:rsid w:val="00B4711C"/>
    <w:rsid w:val="00B471D9"/>
    <w:rsid w:val="00B507A5"/>
    <w:rsid w:val="00B50AE5"/>
    <w:rsid w:val="00B538B3"/>
    <w:rsid w:val="00B577B7"/>
    <w:rsid w:val="00B579B2"/>
    <w:rsid w:val="00B57EDE"/>
    <w:rsid w:val="00B60635"/>
    <w:rsid w:val="00B64249"/>
    <w:rsid w:val="00B712A8"/>
    <w:rsid w:val="00B72389"/>
    <w:rsid w:val="00B744A0"/>
    <w:rsid w:val="00B7636D"/>
    <w:rsid w:val="00B7685B"/>
    <w:rsid w:val="00B77069"/>
    <w:rsid w:val="00B82BD9"/>
    <w:rsid w:val="00B82FCE"/>
    <w:rsid w:val="00B83460"/>
    <w:rsid w:val="00B849D0"/>
    <w:rsid w:val="00B852FD"/>
    <w:rsid w:val="00B852FF"/>
    <w:rsid w:val="00B87595"/>
    <w:rsid w:val="00B90A1C"/>
    <w:rsid w:val="00B91579"/>
    <w:rsid w:val="00B91666"/>
    <w:rsid w:val="00B92936"/>
    <w:rsid w:val="00B932A5"/>
    <w:rsid w:val="00B947D1"/>
    <w:rsid w:val="00B95636"/>
    <w:rsid w:val="00B958F7"/>
    <w:rsid w:val="00B96474"/>
    <w:rsid w:val="00BA07FB"/>
    <w:rsid w:val="00BA0807"/>
    <w:rsid w:val="00BA1785"/>
    <w:rsid w:val="00BA1EA6"/>
    <w:rsid w:val="00BA2A46"/>
    <w:rsid w:val="00BA2FED"/>
    <w:rsid w:val="00BA3031"/>
    <w:rsid w:val="00BA341F"/>
    <w:rsid w:val="00BA4760"/>
    <w:rsid w:val="00BA491F"/>
    <w:rsid w:val="00BA4F24"/>
    <w:rsid w:val="00BA57EA"/>
    <w:rsid w:val="00BA6238"/>
    <w:rsid w:val="00BA7EA4"/>
    <w:rsid w:val="00BB00FF"/>
    <w:rsid w:val="00BB04D2"/>
    <w:rsid w:val="00BB0C74"/>
    <w:rsid w:val="00BB25E2"/>
    <w:rsid w:val="00BB25F1"/>
    <w:rsid w:val="00BB28EB"/>
    <w:rsid w:val="00BB3524"/>
    <w:rsid w:val="00BB3C8A"/>
    <w:rsid w:val="00BB3F92"/>
    <w:rsid w:val="00BC238C"/>
    <w:rsid w:val="00BC2D92"/>
    <w:rsid w:val="00BC2D9D"/>
    <w:rsid w:val="00BC3A3A"/>
    <w:rsid w:val="00BC3F4C"/>
    <w:rsid w:val="00BC55BF"/>
    <w:rsid w:val="00BC6E34"/>
    <w:rsid w:val="00BD048B"/>
    <w:rsid w:val="00BD096E"/>
    <w:rsid w:val="00BD0BDB"/>
    <w:rsid w:val="00BD2059"/>
    <w:rsid w:val="00BD3286"/>
    <w:rsid w:val="00BD4AD5"/>
    <w:rsid w:val="00BD6F34"/>
    <w:rsid w:val="00BD7C27"/>
    <w:rsid w:val="00BE0089"/>
    <w:rsid w:val="00BE0DEC"/>
    <w:rsid w:val="00BE1442"/>
    <w:rsid w:val="00BE30F0"/>
    <w:rsid w:val="00BE3C37"/>
    <w:rsid w:val="00BE4ABA"/>
    <w:rsid w:val="00BE57B6"/>
    <w:rsid w:val="00BE7EFA"/>
    <w:rsid w:val="00BF059D"/>
    <w:rsid w:val="00BF079E"/>
    <w:rsid w:val="00BF08FA"/>
    <w:rsid w:val="00BF31A5"/>
    <w:rsid w:val="00BF434C"/>
    <w:rsid w:val="00BF4EB7"/>
    <w:rsid w:val="00BF5507"/>
    <w:rsid w:val="00BF59B2"/>
    <w:rsid w:val="00BF6D5A"/>
    <w:rsid w:val="00BF798E"/>
    <w:rsid w:val="00C00507"/>
    <w:rsid w:val="00C0187D"/>
    <w:rsid w:val="00C02BA7"/>
    <w:rsid w:val="00C02F25"/>
    <w:rsid w:val="00C04D4E"/>
    <w:rsid w:val="00C0520A"/>
    <w:rsid w:val="00C06DF8"/>
    <w:rsid w:val="00C06F8E"/>
    <w:rsid w:val="00C0724B"/>
    <w:rsid w:val="00C113AF"/>
    <w:rsid w:val="00C13560"/>
    <w:rsid w:val="00C167D1"/>
    <w:rsid w:val="00C17171"/>
    <w:rsid w:val="00C17BBC"/>
    <w:rsid w:val="00C17EC2"/>
    <w:rsid w:val="00C20DB2"/>
    <w:rsid w:val="00C219FA"/>
    <w:rsid w:val="00C23A4C"/>
    <w:rsid w:val="00C244B7"/>
    <w:rsid w:val="00C249A9"/>
    <w:rsid w:val="00C2545F"/>
    <w:rsid w:val="00C25536"/>
    <w:rsid w:val="00C27B40"/>
    <w:rsid w:val="00C27D66"/>
    <w:rsid w:val="00C34F0C"/>
    <w:rsid w:val="00C351F1"/>
    <w:rsid w:val="00C40932"/>
    <w:rsid w:val="00C4398E"/>
    <w:rsid w:val="00C4549E"/>
    <w:rsid w:val="00C45E5F"/>
    <w:rsid w:val="00C45F72"/>
    <w:rsid w:val="00C5208D"/>
    <w:rsid w:val="00C520F4"/>
    <w:rsid w:val="00C52753"/>
    <w:rsid w:val="00C528C4"/>
    <w:rsid w:val="00C529A0"/>
    <w:rsid w:val="00C5323F"/>
    <w:rsid w:val="00C532ED"/>
    <w:rsid w:val="00C53833"/>
    <w:rsid w:val="00C53BE4"/>
    <w:rsid w:val="00C540C7"/>
    <w:rsid w:val="00C55ADE"/>
    <w:rsid w:val="00C56F72"/>
    <w:rsid w:val="00C57986"/>
    <w:rsid w:val="00C6409C"/>
    <w:rsid w:val="00C64259"/>
    <w:rsid w:val="00C64C6D"/>
    <w:rsid w:val="00C64D0D"/>
    <w:rsid w:val="00C6591A"/>
    <w:rsid w:val="00C65C2C"/>
    <w:rsid w:val="00C663E1"/>
    <w:rsid w:val="00C666EA"/>
    <w:rsid w:val="00C66B08"/>
    <w:rsid w:val="00C67291"/>
    <w:rsid w:val="00C70151"/>
    <w:rsid w:val="00C7083C"/>
    <w:rsid w:val="00C70BA7"/>
    <w:rsid w:val="00C70BB7"/>
    <w:rsid w:val="00C70FA8"/>
    <w:rsid w:val="00C72409"/>
    <w:rsid w:val="00C733F0"/>
    <w:rsid w:val="00C7356B"/>
    <w:rsid w:val="00C73D1A"/>
    <w:rsid w:val="00C748ED"/>
    <w:rsid w:val="00C752CE"/>
    <w:rsid w:val="00C801BF"/>
    <w:rsid w:val="00C813CF"/>
    <w:rsid w:val="00C81D6D"/>
    <w:rsid w:val="00C82906"/>
    <w:rsid w:val="00C82DF5"/>
    <w:rsid w:val="00C849F3"/>
    <w:rsid w:val="00C8649D"/>
    <w:rsid w:val="00C86514"/>
    <w:rsid w:val="00C869C2"/>
    <w:rsid w:val="00C86AB7"/>
    <w:rsid w:val="00C87135"/>
    <w:rsid w:val="00C87BB8"/>
    <w:rsid w:val="00C87ED2"/>
    <w:rsid w:val="00C91024"/>
    <w:rsid w:val="00C911D3"/>
    <w:rsid w:val="00C94344"/>
    <w:rsid w:val="00C944F4"/>
    <w:rsid w:val="00C95C51"/>
    <w:rsid w:val="00C97318"/>
    <w:rsid w:val="00C9770B"/>
    <w:rsid w:val="00C9799B"/>
    <w:rsid w:val="00CA1D37"/>
    <w:rsid w:val="00CA2237"/>
    <w:rsid w:val="00CA23B5"/>
    <w:rsid w:val="00CA2830"/>
    <w:rsid w:val="00CA3570"/>
    <w:rsid w:val="00CA489C"/>
    <w:rsid w:val="00CA53B6"/>
    <w:rsid w:val="00CA6B39"/>
    <w:rsid w:val="00CB0ECA"/>
    <w:rsid w:val="00CB13FE"/>
    <w:rsid w:val="00CB1AFC"/>
    <w:rsid w:val="00CB2B7E"/>
    <w:rsid w:val="00CB2BA4"/>
    <w:rsid w:val="00CB789F"/>
    <w:rsid w:val="00CC1577"/>
    <w:rsid w:val="00CC16FE"/>
    <w:rsid w:val="00CC1DC3"/>
    <w:rsid w:val="00CC329D"/>
    <w:rsid w:val="00CC3C30"/>
    <w:rsid w:val="00CC462A"/>
    <w:rsid w:val="00CC78B9"/>
    <w:rsid w:val="00CD1049"/>
    <w:rsid w:val="00CD1D19"/>
    <w:rsid w:val="00CD3115"/>
    <w:rsid w:val="00CD4A48"/>
    <w:rsid w:val="00CD640D"/>
    <w:rsid w:val="00CD64CE"/>
    <w:rsid w:val="00CD715D"/>
    <w:rsid w:val="00CD7703"/>
    <w:rsid w:val="00CE1F40"/>
    <w:rsid w:val="00CE554F"/>
    <w:rsid w:val="00CE63F7"/>
    <w:rsid w:val="00CE689F"/>
    <w:rsid w:val="00CE7E7D"/>
    <w:rsid w:val="00CE7FA8"/>
    <w:rsid w:val="00CF04D0"/>
    <w:rsid w:val="00CF1350"/>
    <w:rsid w:val="00CF1988"/>
    <w:rsid w:val="00CF21D4"/>
    <w:rsid w:val="00CF2D67"/>
    <w:rsid w:val="00CF3FAD"/>
    <w:rsid w:val="00CF4F12"/>
    <w:rsid w:val="00CF62CC"/>
    <w:rsid w:val="00D00379"/>
    <w:rsid w:val="00D01AC6"/>
    <w:rsid w:val="00D0234B"/>
    <w:rsid w:val="00D0234F"/>
    <w:rsid w:val="00D04ABD"/>
    <w:rsid w:val="00D04B17"/>
    <w:rsid w:val="00D05F84"/>
    <w:rsid w:val="00D0718B"/>
    <w:rsid w:val="00D1104C"/>
    <w:rsid w:val="00D11082"/>
    <w:rsid w:val="00D12819"/>
    <w:rsid w:val="00D135BC"/>
    <w:rsid w:val="00D165FA"/>
    <w:rsid w:val="00D20C7C"/>
    <w:rsid w:val="00D20D17"/>
    <w:rsid w:val="00D2131A"/>
    <w:rsid w:val="00D21EA5"/>
    <w:rsid w:val="00D22D83"/>
    <w:rsid w:val="00D22E9B"/>
    <w:rsid w:val="00D23271"/>
    <w:rsid w:val="00D240A0"/>
    <w:rsid w:val="00D24701"/>
    <w:rsid w:val="00D24A27"/>
    <w:rsid w:val="00D25574"/>
    <w:rsid w:val="00D26021"/>
    <w:rsid w:val="00D26A72"/>
    <w:rsid w:val="00D30FF2"/>
    <w:rsid w:val="00D311D6"/>
    <w:rsid w:val="00D31FBE"/>
    <w:rsid w:val="00D33F7E"/>
    <w:rsid w:val="00D36442"/>
    <w:rsid w:val="00D40E04"/>
    <w:rsid w:val="00D42B8A"/>
    <w:rsid w:val="00D4379E"/>
    <w:rsid w:val="00D43AD1"/>
    <w:rsid w:val="00D43E6E"/>
    <w:rsid w:val="00D504FD"/>
    <w:rsid w:val="00D5066C"/>
    <w:rsid w:val="00D507AF"/>
    <w:rsid w:val="00D508A0"/>
    <w:rsid w:val="00D562CE"/>
    <w:rsid w:val="00D57E62"/>
    <w:rsid w:val="00D61671"/>
    <w:rsid w:val="00D61D25"/>
    <w:rsid w:val="00D61F69"/>
    <w:rsid w:val="00D622EF"/>
    <w:rsid w:val="00D625C7"/>
    <w:rsid w:val="00D62F97"/>
    <w:rsid w:val="00D63D2F"/>
    <w:rsid w:val="00D65545"/>
    <w:rsid w:val="00D7136C"/>
    <w:rsid w:val="00D75F21"/>
    <w:rsid w:val="00D76049"/>
    <w:rsid w:val="00D76E61"/>
    <w:rsid w:val="00D77C2F"/>
    <w:rsid w:val="00D800B6"/>
    <w:rsid w:val="00D81566"/>
    <w:rsid w:val="00D8161D"/>
    <w:rsid w:val="00D818CC"/>
    <w:rsid w:val="00D82BF7"/>
    <w:rsid w:val="00D82F70"/>
    <w:rsid w:val="00D831F4"/>
    <w:rsid w:val="00D83A63"/>
    <w:rsid w:val="00D83E89"/>
    <w:rsid w:val="00D83F88"/>
    <w:rsid w:val="00D84CF7"/>
    <w:rsid w:val="00D85B3C"/>
    <w:rsid w:val="00D87D08"/>
    <w:rsid w:val="00D92440"/>
    <w:rsid w:val="00D939D7"/>
    <w:rsid w:val="00D93AA3"/>
    <w:rsid w:val="00D93C44"/>
    <w:rsid w:val="00D94B09"/>
    <w:rsid w:val="00D9519E"/>
    <w:rsid w:val="00D9557E"/>
    <w:rsid w:val="00D96424"/>
    <w:rsid w:val="00D96489"/>
    <w:rsid w:val="00D97ADA"/>
    <w:rsid w:val="00DA066A"/>
    <w:rsid w:val="00DA0C54"/>
    <w:rsid w:val="00DA15B5"/>
    <w:rsid w:val="00DA3C7E"/>
    <w:rsid w:val="00DA3FCF"/>
    <w:rsid w:val="00DA42BB"/>
    <w:rsid w:val="00DA445D"/>
    <w:rsid w:val="00DA5219"/>
    <w:rsid w:val="00DA5919"/>
    <w:rsid w:val="00DA5C85"/>
    <w:rsid w:val="00DA5DF2"/>
    <w:rsid w:val="00DA6E6D"/>
    <w:rsid w:val="00DB0180"/>
    <w:rsid w:val="00DB0717"/>
    <w:rsid w:val="00DB0F93"/>
    <w:rsid w:val="00DB11CA"/>
    <w:rsid w:val="00DB1FAE"/>
    <w:rsid w:val="00DB2313"/>
    <w:rsid w:val="00DB2C25"/>
    <w:rsid w:val="00DB43EC"/>
    <w:rsid w:val="00DB4FA0"/>
    <w:rsid w:val="00DB4FFB"/>
    <w:rsid w:val="00DB5596"/>
    <w:rsid w:val="00DC20B8"/>
    <w:rsid w:val="00DC3D45"/>
    <w:rsid w:val="00DC57BA"/>
    <w:rsid w:val="00DC5D32"/>
    <w:rsid w:val="00DC7037"/>
    <w:rsid w:val="00DD10F5"/>
    <w:rsid w:val="00DD1E85"/>
    <w:rsid w:val="00DD26D5"/>
    <w:rsid w:val="00DD333C"/>
    <w:rsid w:val="00DD414A"/>
    <w:rsid w:val="00DD44AA"/>
    <w:rsid w:val="00DD5811"/>
    <w:rsid w:val="00DD6259"/>
    <w:rsid w:val="00DE0CC0"/>
    <w:rsid w:val="00DE12E9"/>
    <w:rsid w:val="00DE1AD0"/>
    <w:rsid w:val="00DE1C50"/>
    <w:rsid w:val="00DE2304"/>
    <w:rsid w:val="00DE2434"/>
    <w:rsid w:val="00DE2C4D"/>
    <w:rsid w:val="00DE4F7A"/>
    <w:rsid w:val="00DE5D2D"/>
    <w:rsid w:val="00DE703F"/>
    <w:rsid w:val="00DF10FC"/>
    <w:rsid w:val="00DF330B"/>
    <w:rsid w:val="00DF6649"/>
    <w:rsid w:val="00DF7AFA"/>
    <w:rsid w:val="00E00197"/>
    <w:rsid w:val="00E00360"/>
    <w:rsid w:val="00E00885"/>
    <w:rsid w:val="00E010B4"/>
    <w:rsid w:val="00E02A21"/>
    <w:rsid w:val="00E03253"/>
    <w:rsid w:val="00E058D5"/>
    <w:rsid w:val="00E05D9D"/>
    <w:rsid w:val="00E05DF1"/>
    <w:rsid w:val="00E07A7D"/>
    <w:rsid w:val="00E12E3A"/>
    <w:rsid w:val="00E15055"/>
    <w:rsid w:val="00E15C89"/>
    <w:rsid w:val="00E1738D"/>
    <w:rsid w:val="00E1745F"/>
    <w:rsid w:val="00E17B5B"/>
    <w:rsid w:val="00E206F3"/>
    <w:rsid w:val="00E20B24"/>
    <w:rsid w:val="00E213A4"/>
    <w:rsid w:val="00E21DE8"/>
    <w:rsid w:val="00E21FBC"/>
    <w:rsid w:val="00E22356"/>
    <w:rsid w:val="00E22714"/>
    <w:rsid w:val="00E24148"/>
    <w:rsid w:val="00E24B48"/>
    <w:rsid w:val="00E25159"/>
    <w:rsid w:val="00E25B93"/>
    <w:rsid w:val="00E308A2"/>
    <w:rsid w:val="00E3111D"/>
    <w:rsid w:val="00E3144C"/>
    <w:rsid w:val="00E314DE"/>
    <w:rsid w:val="00E32388"/>
    <w:rsid w:val="00E3395B"/>
    <w:rsid w:val="00E34F15"/>
    <w:rsid w:val="00E36BAD"/>
    <w:rsid w:val="00E3781A"/>
    <w:rsid w:val="00E433EA"/>
    <w:rsid w:val="00E4381B"/>
    <w:rsid w:val="00E44028"/>
    <w:rsid w:val="00E44030"/>
    <w:rsid w:val="00E449CF"/>
    <w:rsid w:val="00E459CE"/>
    <w:rsid w:val="00E476F4"/>
    <w:rsid w:val="00E50012"/>
    <w:rsid w:val="00E50192"/>
    <w:rsid w:val="00E541AA"/>
    <w:rsid w:val="00E5457D"/>
    <w:rsid w:val="00E546F8"/>
    <w:rsid w:val="00E553A0"/>
    <w:rsid w:val="00E55B02"/>
    <w:rsid w:val="00E55B42"/>
    <w:rsid w:val="00E55F6B"/>
    <w:rsid w:val="00E5618F"/>
    <w:rsid w:val="00E56876"/>
    <w:rsid w:val="00E6032E"/>
    <w:rsid w:val="00E60513"/>
    <w:rsid w:val="00E61BCD"/>
    <w:rsid w:val="00E62600"/>
    <w:rsid w:val="00E63577"/>
    <w:rsid w:val="00E6381E"/>
    <w:rsid w:val="00E63B54"/>
    <w:rsid w:val="00E640BF"/>
    <w:rsid w:val="00E6434D"/>
    <w:rsid w:val="00E643FE"/>
    <w:rsid w:val="00E651A3"/>
    <w:rsid w:val="00E65E34"/>
    <w:rsid w:val="00E673DE"/>
    <w:rsid w:val="00E70746"/>
    <w:rsid w:val="00E70EE5"/>
    <w:rsid w:val="00E7179D"/>
    <w:rsid w:val="00E71C82"/>
    <w:rsid w:val="00E71D3E"/>
    <w:rsid w:val="00E71D65"/>
    <w:rsid w:val="00E726A7"/>
    <w:rsid w:val="00E72B47"/>
    <w:rsid w:val="00E72F1E"/>
    <w:rsid w:val="00E734DC"/>
    <w:rsid w:val="00E73726"/>
    <w:rsid w:val="00E73835"/>
    <w:rsid w:val="00E76423"/>
    <w:rsid w:val="00E77071"/>
    <w:rsid w:val="00E7763C"/>
    <w:rsid w:val="00E81D0C"/>
    <w:rsid w:val="00E82039"/>
    <w:rsid w:val="00E8334E"/>
    <w:rsid w:val="00E835C7"/>
    <w:rsid w:val="00E83BA5"/>
    <w:rsid w:val="00E84546"/>
    <w:rsid w:val="00E8480D"/>
    <w:rsid w:val="00E85437"/>
    <w:rsid w:val="00E87223"/>
    <w:rsid w:val="00E9037E"/>
    <w:rsid w:val="00E90CCF"/>
    <w:rsid w:val="00E9176B"/>
    <w:rsid w:val="00E919DC"/>
    <w:rsid w:val="00E91EF4"/>
    <w:rsid w:val="00E9358B"/>
    <w:rsid w:val="00E945B9"/>
    <w:rsid w:val="00E95BEE"/>
    <w:rsid w:val="00E95E72"/>
    <w:rsid w:val="00E96CD9"/>
    <w:rsid w:val="00E97163"/>
    <w:rsid w:val="00EA0769"/>
    <w:rsid w:val="00EA1849"/>
    <w:rsid w:val="00EA1D32"/>
    <w:rsid w:val="00EA3BA6"/>
    <w:rsid w:val="00EA3C21"/>
    <w:rsid w:val="00EA5CCC"/>
    <w:rsid w:val="00EA5D24"/>
    <w:rsid w:val="00EA6038"/>
    <w:rsid w:val="00EA733E"/>
    <w:rsid w:val="00EB0881"/>
    <w:rsid w:val="00EB0E8E"/>
    <w:rsid w:val="00EB2164"/>
    <w:rsid w:val="00EB5779"/>
    <w:rsid w:val="00EB5F89"/>
    <w:rsid w:val="00EB6E93"/>
    <w:rsid w:val="00EB7DEB"/>
    <w:rsid w:val="00EC178F"/>
    <w:rsid w:val="00EC3B7F"/>
    <w:rsid w:val="00EC4E99"/>
    <w:rsid w:val="00EC54E5"/>
    <w:rsid w:val="00EC6649"/>
    <w:rsid w:val="00EC7A2D"/>
    <w:rsid w:val="00EC7BD6"/>
    <w:rsid w:val="00ED09D4"/>
    <w:rsid w:val="00ED0B53"/>
    <w:rsid w:val="00ED1143"/>
    <w:rsid w:val="00ED1771"/>
    <w:rsid w:val="00ED28DC"/>
    <w:rsid w:val="00ED2EFD"/>
    <w:rsid w:val="00ED44D1"/>
    <w:rsid w:val="00ED48F2"/>
    <w:rsid w:val="00ED579A"/>
    <w:rsid w:val="00ED638E"/>
    <w:rsid w:val="00EE01EF"/>
    <w:rsid w:val="00EE0C60"/>
    <w:rsid w:val="00EE0FEA"/>
    <w:rsid w:val="00EE19C1"/>
    <w:rsid w:val="00EE32F7"/>
    <w:rsid w:val="00EE3CE5"/>
    <w:rsid w:val="00EE3EB4"/>
    <w:rsid w:val="00EE5C5A"/>
    <w:rsid w:val="00EE729B"/>
    <w:rsid w:val="00EE781C"/>
    <w:rsid w:val="00EF028B"/>
    <w:rsid w:val="00EF10A3"/>
    <w:rsid w:val="00EF1C49"/>
    <w:rsid w:val="00EF279C"/>
    <w:rsid w:val="00EF3557"/>
    <w:rsid w:val="00EF484F"/>
    <w:rsid w:val="00EF5165"/>
    <w:rsid w:val="00EF5C0E"/>
    <w:rsid w:val="00EF698A"/>
    <w:rsid w:val="00EF752D"/>
    <w:rsid w:val="00EF7BE2"/>
    <w:rsid w:val="00F00015"/>
    <w:rsid w:val="00F006CC"/>
    <w:rsid w:val="00F00903"/>
    <w:rsid w:val="00F00B20"/>
    <w:rsid w:val="00F00D56"/>
    <w:rsid w:val="00F0189E"/>
    <w:rsid w:val="00F01EFD"/>
    <w:rsid w:val="00F03542"/>
    <w:rsid w:val="00F04B7A"/>
    <w:rsid w:val="00F06275"/>
    <w:rsid w:val="00F067D2"/>
    <w:rsid w:val="00F06BD0"/>
    <w:rsid w:val="00F07BB7"/>
    <w:rsid w:val="00F1013E"/>
    <w:rsid w:val="00F11C91"/>
    <w:rsid w:val="00F12747"/>
    <w:rsid w:val="00F12963"/>
    <w:rsid w:val="00F12BE6"/>
    <w:rsid w:val="00F136A9"/>
    <w:rsid w:val="00F14BE6"/>
    <w:rsid w:val="00F16811"/>
    <w:rsid w:val="00F171CE"/>
    <w:rsid w:val="00F17254"/>
    <w:rsid w:val="00F17DD1"/>
    <w:rsid w:val="00F20186"/>
    <w:rsid w:val="00F2021A"/>
    <w:rsid w:val="00F2166A"/>
    <w:rsid w:val="00F227C7"/>
    <w:rsid w:val="00F24527"/>
    <w:rsid w:val="00F24783"/>
    <w:rsid w:val="00F25F61"/>
    <w:rsid w:val="00F26F42"/>
    <w:rsid w:val="00F277A0"/>
    <w:rsid w:val="00F277E5"/>
    <w:rsid w:val="00F306D3"/>
    <w:rsid w:val="00F31356"/>
    <w:rsid w:val="00F31B91"/>
    <w:rsid w:val="00F31BC1"/>
    <w:rsid w:val="00F33F70"/>
    <w:rsid w:val="00F35812"/>
    <w:rsid w:val="00F3753B"/>
    <w:rsid w:val="00F42500"/>
    <w:rsid w:val="00F42A43"/>
    <w:rsid w:val="00F42DDF"/>
    <w:rsid w:val="00F45F82"/>
    <w:rsid w:val="00F466B7"/>
    <w:rsid w:val="00F473FC"/>
    <w:rsid w:val="00F532DA"/>
    <w:rsid w:val="00F54680"/>
    <w:rsid w:val="00F546FA"/>
    <w:rsid w:val="00F54F96"/>
    <w:rsid w:val="00F56107"/>
    <w:rsid w:val="00F56F64"/>
    <w:rsid w:val="00F57381"/>
    <w:rsid w:val="00F574F4"/>
    <w:rsid w:val="00F57793"/>
    <w:rsid w:val="00F602A0"/>
    <w:rsid w:val="00F60A9A"/>
    <w:rsid w:val="00F60C6C"/>
    <w:rsid w:val="00F61131"/>
    <w:rsid w:val="00F62A94"/>
    <w:rsid w:val="00F63DCF"/>
    <w:rsid w:val="00F64450"/>
    <w:rsid w:val="00F70501"/>
    <w:rsid w:val="00F70BCB"/>
    <w:rsid w:val="00F71C33"/>
    <w:rsid w:val="00F7469B"/>
    <w:rsid w:val="00F74D4B"/>
    <w:rsid w:val="00F7634F"/>
    <w:rsid w:val="00F76599"/>
    <w:rsid w:val="00F768F7"/>
    <w:rsid w:val="00F76D61"/>
    <w:rsid w:val="00F7705C"/>
    <w:rsid w:val="00F80166"/>
    <w:rsid w:val="00F80D8D"/>
    <w:rsid w:val="00F80EC7"/>
    <w:rsid w:val="00F81BA5"/>
    <w:rsid w:val="00F8209B"/>
    <w:rsid w:val="00F834D6"/>
    <w:rsid w:val="00F84521"/>
    <w:rsid w:val="00F8529B"/>
    <w:rsid w:val="00F857F9"/>
    <w:rsid w:val="00F86380"/>
    <w:rsid w:val="00F8709E"/>
    <w:rsid w:val="00F907BD"/>
    <w:rsid w:val="00F90EA0"/>
    <w:rsid w:val="00F914ED"/>
    <w:rsid w:val="00F91EC5"/>
    <w:rsid w:val="00F91F35"/>
    <w:rsid w:val="00F9661D"/>
    <w:rsid w:val="00F971F1"/>
    <w:rsid w:val="00FA0F05"/>
    <w:rsid w:val="00FA12FF"/>
    <w:rsid w:val="00FA1472"/>
    <w:rsid w:val="00FA1B33"/>
    <w:rsid w:val="00FA321C"/>
    <w:rsid w:val="00FA6126"/>
    <w:rsid w:val="00FB016B"/>
    <w:rsid w:val="00FB1C2F"/>
    <w:rsid w:val="00FB3458"/>
    <w:rsid w:val="00FB37FC"/>
    <w:rsid w:val="00FB4973"/>
    <w:rsid w:val="00FB4BCF"/>
    <w:rsid w:val="00FB566E"/>
    <w:rsid w:val="00FB5F4C"/>
    <w:rsid w:val="00FC2E2E"/>
    <w:rsid w:val="00FC30C2"/>
    <w:rsid w:val="00FC3901"/>
    <w:rsid w:val="00FC5026"/>
    <w:rsid w:val="00FC515D"/>
    <w:rsid w:val="00FC561B"/>
    <w:rsid w:val="00FC6ABB"/>
    <w:rsid w:val="00FC6BB5"/>
    <w:rsid w:val="00FC7004"/>
    <w:rsid w:val="00FC7F6F"/>
    <w:rsid w:val="00FD0E09"/>
    <w:rsid w:val="00FD1EF1"/>
    <w:rsid w:val="00FD239D"/>
    <w:rsid w:val="00FD26BC"/>
    <w:rsid w:val="00FD334C"/>
    <w:rsid w:val="00FD3583"/>
    <w:rsid w:val="00FD3D32"/>
    <w:rsid w:val="00FD4D96"/>
    <w:rsid w:val="00FD58D6"/>
    <w:rsid w:val="00FD5A4F"/>
    <w:rsid w:val="00FD6398"/>
    <w:rsid w:val="00FD6511"/>
    <w:rsid w:val="00FD7F14"/>
    <w:rsid w:val="00FD7F51"/>
    <w:rsid w:val="00FE0AAF"/>
    <w:rsid w:val="00FE7854"/>
    <w:rsid w:val="00FF0DA4"/>
    <w:rsid w:val="00FF36DA"/>
    <w:rsid w:val="00FF3CFC"/>
    <w:rsid w:val="00FF3FAB"/>
    <w:rsid w:val="00FF4136"/>
    <w:rsid w:val="00FF4B73"/>
    <w:rsid w:val="00FF68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iPriority="2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DC4"/>
    <w:pPr>
      <w:spacing w:line="360" w:lineRule="auto"/>
      <w:jc w:val="both"/>
    </w:pPr>
    <w:rPr>
      <w:rFonts w:ascii="Arial" w:hAnsi="Arial"/>
      <w:sz w:val="24"/>
    </w:rPr>
  </w:style>
  <w:style w:type="paragraph" w:styleId="Ttulo1">
    <w:name w:val="heading 1"/>
    <w:basedOn w:val="Normal"/>
    <w:next w:val="Normal"/>
    <w:qFormat/>
    <w:rsid w:val="00354850"/>
    <w:pPr>
      <w:keepNext/>
      <w:outlineLvl w:val="0"/>
    </w:pPr>
  </w:style>
  <w:style w:type="paragraph" w:styleId="Ttulo2">
    <w:name w:val="heading 2"/>
    <w:basedOn w:val="Normal"/>
    <w:next w:val="Normal"/>
    <w:qFormat/>
    <w:rsid w:val="00354850"/>
    <w:pPr>
      <w:keepNext/>
      <w:jc w:val="right"/>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0BA7"/>
    <w:pPr>
      <w:tabs>
        <w:tab w:val="center" w:pos="4252"/>
        <w:tab w:val="right" w:pos="8504"/>
      </w:tabs>
    </w:pPr>
  </w:style>
  <w:style w:type="table" w:styleId="Tablaconcuadrcula">
    <w:name w:val="Table Grid"/>
    <w:basedOn w:val="Tablanormal"/>
    <w:rsid w:val="00C70B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381BB8"/>
    <w:pPr>
      <w:tabs>
        <w:tab w:val="center" w:pos="4252"/>
        <w:tab w:val="right" w:pos="8504"/>
      </w:tabs>
    </w:pPr>
  </w:style>
  <w:style w:type="paragraph" w:styleId="Textoindependiente">
    <w:name w:val="Body Text"/>
    <w:basedOn w:val="Normal"/>
    <w:rsid w:val="00085EEC"/>
    <w:pPr>
      <w:spacing w:line="360" w:lineRule="atLeast"/>
    </w:pPr>
    <w:rPr>
      <w:lang w:val="es-ES_tradnl"/>
    </w:rPr>
  </w:style>
  <w:style w:type="paragraph" w:styleId="Sangra2detindependiente">
    <w:name w:val="Body Text Indent 2"/>
    <w:basedOn w:val="Normal"/>
    <w:rsid w:val="00085EEC"/>
    <w:pPr>
      <w:spacing w:line="360" w:lineRule="atLeast"/>
      <w:ind w:left="426" w:hanging="426"/>
    </w:pPr>
    <w:rPr>
      <w:lang w:val="es-ES_tradnl"/>
    </w:rPr>
  </w:style>
  <w:style w:type="paragraph" w:styleId="Sangradetextonormal">
    <w:name w:val="Body Text Indent"/>
    <w:basedOn w:val="Normal"/>
    <w:rsid w:val="00753C28"/>
    <w:pPr>
      <w:spacing w:after="120"/>
      <w:ind w:left="283"/>
    </w:pPr>
  </w:style>
  <w:style w:type="paragraph" w:styleId="Prrafodelista">
    <w:name w:val="List Paragraph"/>
    <w:basedOn w:val="Normal"/>
    <w:qFormat/>
    <w:rsid w:val="00354850"/>
    <w:pPr>
      <w:ind w:left="708"/>
      <w:jc w:val="left"/>
    </w:pPr>
    <w:rPr>
      <w:szCs w:val="24"/>
    </w:rPr>
  </w:style>
  <w:style w:type="paragraph" w:styleId="NormalWeb">
    <w:name w:val="Normal (Web)"/>
    <w:basedOn w:val="Normal"/>
    <w:rsid w:val="00402DFB"/>
    <w:pPr>
      <w:spacing w:after="240"/>
      <w:jc w:val="left"/>
    </w:pPr>
    <w:rPr>
      <w:szCs w:val="24"/>
    </w:rPr>
  </w:style>
  <w:style w:type="paragraph" w:styleId="Textoindependiente2">
    <w:name w:val="Body Text 2"/>
    <w:basedOn w:val="Normal"/>
    <w:rsid w:val="00A5416C"/>
    <w:pPr>
      <w:spacing w:after="120" w:line="480" w:lineRule="auto"/>
    </w:pPr>
  </w:style>
  <w:style w:type="paragraph" w:customStyle="1" w:styleId="HCNormalParrafo">
    <w:name w:val="HC_Normal_Parrafo"/>
    <w:basedOn w:val="Normal"/>
    <w:rsid w:val="00E62600"/>
  </w:style>
  <w:style w:type="character" w:customStyle="1" w:styleId="HCNormalCaracter">
    <w:name w:val="HC_Normal_Caracter"/>
    <w:rsid w:val="00E62600"/>
    <w:rPr>
      <w:rFonts w:ascii="Times New Roman" w:hAnsi="Times New Roman" w:cs="Times New Roman" w:hint="default"/>
      <w:sz w:val="24"/>
    </w:rPr>
  </w:style>
  <w:style w:type="character" w:styleId="Nmerodepgina">
    <w:name w:val="page number"/>
    <w:basedOn w:val="Fuentedeprrafopredeter"/>
    <w:rsid w:val="002B729A"/>
  </w:style>
  <w:style w:type="paragraph" w:styleId="Textodeglobo">
    <w:name w:val="Balloon Text"/>
    <w:basedOn w:val="Normal"/>
    <w:link w:val="TextodegloboCar"/>
    <w:rsid w:val="00203FAC"/>
    <w:rPr>
      <w:rFonts w:ascii="Tahoma" w:hAnsi="Tahoma" w:cs="Tahoma"/>
      <w:sz w:val="16"/>
      <w:szCs w:val="16"/>
    </w:rPr>
  </w:style>
  <w:style w:type="character" w:customStyle="1" w:styleId="TextodegloboCar">
    <w:name w:val="Texto de globo Car"/>
    <w:link w:val="Textodeglobo"/>
    <w:rsid w:val="00203FAC"/>
    <w:rPr>
      <w:rFonts w:ascii="Tahoma" w:hAnsi="Tahoma" w:cs="Tahoma"/>
      <w:sz w:val="16"/>
      <w:szCs w:val="16"/>
    </w:rPr>
  </w:style>
  <w:style w:type="table" w:customStyle="1" w:styleId="Tablaconcuadrcula1">
    <w:name w:val="Tabla con cuadrícula1"/>
    <w:basedOn w:val="Tablanormal"/>
    <w:next w:val="Tablaconcuadrcula"/>
    <w:rsid w:val="0074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EE01EF"/>
    <w:rPr>
      <w:strike w:val="0"/>
      <w:dstrike w:val="0"/>
      <w:color w:val="10A39B"/>
      <w:u w:val="none"/>
      <w:effect w:val="none"/>
    </w:rPr>
  </w:style>
  <w:style w:type="character" w:styleId="nfasis">
    <w:name w:val="Emphasis"/>
    <w:uiPriority w:val="20"/>
    <w:qFormat/>
    <w:rsid w:val="00EE01EF"/>
    <w:rPr>
      <w:i/>
      <w:iCs/>
    </w:rPr>
  </w:style>
  <w:style w:type="character" w:styleId="Textoennegrita">
    <w:name w:val="Strong"/>
    <w:uiPriority w:val="22"/>
    <w:qFormat/>
    <w:rsid w:val="00EE01EF"/>
    <w:rPr>
      <w:b/>
      <w:bCs/>
    </w:rPr>
  </w:style>
  <w:style w:type="character" w:customStyle="1" w:styleId="Normal1">
    <w:name w:val="Normal1"/>
    <w:rsid w:val="00E34F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iPriority="2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DC4"/>
    <w:pPr>
      <w:spacing w:line="360" w:lineRule="auto"/>
      <w:jc w:val="both"/>
    </w:pPr>
    <w:rPr>
      <w:rFonts w:ascii="Arial" w:hAnsi="Arial"/>
      <w:sz w:val="24"/>
    </w:rPr>
  </w:style>
  <w:style w:type="paragraph" w:styleId="Ttulo1">
    <w:name w:val="heading 1"/>
    <w:basedOn w:val="Normal"/>
    <w:next w:val="Normal"/>
    <w:qFormat/>
    <w:rsid w:val="00354850"/>
    <w:pPr>
      <w:keepNext/>
      <w:outlineLvl w:val="0"/>
    </w:pPr>
  </w:style>
  <w:style w:type="paragraph" w:styleId="Ttulo2">
    <w:name w:val="heading 2"/>
    <w:basedOn w:val="Normal"/>
    <w:next w:val="Normal"/>
    <w:qFormat/>
    <w:rsid w:val="00354850"/>
    <w:pPr>
      <w:keepNext/>
      <w:jc w:val="right"/>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0BA7"/>
    <w:pPr>
      <w:tabs>
        <w:tab w:val="center" w:pos="4252"/>
        <w:tab w:val="right" w:pos="8504"/>
      </w:tabs>
    </w:pPr>
  </w:style>
  <w:style w:type="table" w:styleId="Tablaconcuadrcula">
    <w:name w:val="Table Grid"/>
    <w:basedOn w:val="Tablanormal"/>
    <w:rsid w:val="00C70B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381BB8"/>
    <w:pPr>
      <w:tabs>
        <w:tab w:val="center" w:pos="4252"/>
        <w:tab w:val="right" w:pos="8504"/>
      </w:tabs>
    </w:pPr>
  </w:style>
  <w:style w:type="paragraph" w:styleId="Textoindependiente">
    <w:name w:val="Body Text"/>
    <w:basedOn w:val="Normal"/>
    <w:rsid w:val="00085EEC"/>
    <w:pPr>
      <w:spacing w:line="360" w:lineRule="atLeast"/>
    </w:pPr>
    <w:rPr>
      <w:lang w:val="es-ES_tradnl"/>
    </w:rPr>
  </w:style>
  <w:style w:type="paragraph" w:styleId="Sangra2detindependiente">
    <w:name w:val="Body Text Indent 2"/>
    <w:basedOn w:val="Normal"/>
    <w:rsid w:val="00085EEC"/>
    <w:pPr>
      <w:spacing w:line="360" w:lineRule="atLeast"/>
      <w:ind w:left="426" w:hanging="426"/>
    </w:pPr>
    <w:rPr>
      <w:lang w:val="es-ES_tradnl"/>
    </w:rPr>
  </w:style>
  <w:style w:type="paragraph" w:styleId="Sangradetextonormal">
    <w:name w:val="Body Text Indent"/>
    <w:basedOn w:val="Normal"/>
    <w:rsid w:val="00753C28"/>
    <w:pPr>
      <w:spacing w:after="120"/>
      <w:ind w:left="283"/>
    </w:pPr>
  </w:style>
  <w:style w:type="paragraph" w:styleId="Prrafodelista">
    <w:name w:val="List Paragraph"/>
    <w:basedOn w:val="Normal"/>
    <w:qFormat/>
    <w:rsid w:val="00354850"/>
    <w:pPr>
      <w:ind w:left="708"/>
      <w:jc w:val="left"/>
    </w:pPr>
    <w:rPr>
      <w:szCs w:val="24"/>
    </w:rPr>
  </w:style>
  <w:style w:type="paragraph" w:styleId="NormalWeb">
    <w:name w:val="Normal (Web)"/>
    <w:basedOn w:val="Normal"/>
    <w:rsid w:val="00402DFB"/>
    <w:pPr>
      <w:spacing w:after="240"/>
      <w:jc w:val="left"/>
    </w:pPr>
    <w:rPr>
      <w:szCs w:val="24"/>
    </w:rPr>
  </w:style>
  <w:style w:type="paragraph" w:styleId="Textoindependiente2">
    <w:name w:val="Body Text 2"/>
    <w:basedOn w:val="Normal"/>
    <w:rsid w:val="00A5416C"/>
    <w:pPr>
      <w:spacing w:after="120" w:line="480" w:lineRule="auto"/>
    </w:pPr>
  </w:style>
  <w:style w:type="paragraph" w:customStyle="1" w:styleId="HCNormalParrafo">
    <w:name w:val="HC_Normal_Parrafo"/>
    <w:basedOn w:val="Normal"/>
    <w:rsid w:val="00E62600"/>
  </w:style>
  <w:style w:type="character" w:customStyle="1" w:styleId="HCNormalCaracter">
    <w:name w:val="HC_Normal_Caracter"/>
    <w:rsid w:val="00E62600"/>
    <w:rPr>
      <w:rFonts w:ascii="Times New Roman" w:hAnsi="Times New Roman" w:cs="Times New Roman" w:hint="default"/>
      <w:sz w:val="24"/>
    </w:rPr>
  </w:style>
  <w:style w:type="character" w:styleId="Nmerodepgina">
    <w:name w:val="page number"/>
    <w:basedOn w:val="Fuentedeprrafopredeter"/>
    <w:rsid w:val="002B729A"/>
  </w:style>
  <w:style w:type="paragraph" w:styleId="Textodeglobo">
    <w:name w:val="Balloon Text"/>
    <w:basedOn w:val="Normal"/>
    <w:link w:val="TextodegloboCar"/>
    <w:rsid w:val="00203FAC"/>
    <w:rPr>
      <w:rFonts w:ascii="Tahoma" w:hAnsi="Tahoma" w:cs="Tahoma"/>
      <w:sz w:val="16"/>
      <w:szCs w:val="16"/>
    </w:rPr>
  </w:style>
  <w:style w:type="character" w:customStyle="1" w:styleId="TextodegloboCar">
    <w:name w:val="Texto de globo Car"/>
    <w:link w:val="Textodeglobo"/>
    <w:rsid w:val="00203FAC"/>
    <w:rPr>
      <w:rFonts w:ascii="Tahoma" w:hAnsi="Tahoma" w:cs="Tahoma"/>
      <w:sz w:val="16"/>
      <w:szCs w:val="16"/>
    </w:rPr>
  </w:style>
  <w:style w:type="table" w:customStyle="1" w:styleId="Tablaconcuadrcula1">
    <w:name w:val="Tabla con cuadrícula1"/>
    <w:basedOn w:val="Tablanormal"/>
    <w:next w:val="Tablaconcuadrcula"/>
    <w:rsid w:val="0074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EE01EF"/>
    <w:rPr>
      <w:strike w:val="0"/>
      <w:dstrike w:val="0"/>
      <w:color w:val="10A39B"/>
      <w:u w:val="none"/>
      <w:effect w:val="none"/>
    </w:rPr>
  </w:style>
  <w:style w:type="character" w:styleId="nfasis">
    <w:name w:val="Emphasis"/>
    <w:uiPriority w:val="20"/>
    <w:qFormat/>
    <w:rsid w:val="00EE01EF"/>
    <w:rPr>
      <w:i/>
      <w:iCs/>
    </w:rPr>
  </w:style>
  <w:style w:type="character" w:styleId="Textoennegrita">
    <w:name w:val="Strong"/>
    <w:uiPriority w:val="22"/>
    <w:qFormat/>
    <w:rsid w:val="00EE01EF"/>
    <w:rPr>
      <w:b/>
      <w:bCs/>
    </w:rPr>
  </w:style>
  <w:style w:type="character" w:customStyle="1" w:styleId="Normal1">
    <w:name w:val="Normal1"/>
    <w:rsid w:val="00E34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606236">
      <w:bodyDiv w:val="1"/>
      <w:marLeft w:val="0"/>
      <w:marRight w:val="0"/>
      <w:marTop w:val="0"/>
      <w:marBottom w:val="0"/>
      <w:divBdr>
        <w:top w:val="none" w:sz="0" w:space="0" w:color="auto"/>
        <w:left w:val="none" w:sz="0" w:space="0" w:color="auto"/>
        <w:bottom w:val="none" w:sz="0" w:space="0" w:color="auto"/>
        <w:right w:val="none" w:sz="0" w:space="0" w:color="auto"/>
      </w:divBdr>
    </w:div>
    <w:div w:id="1785539127">
      <w:bodyDiv w:val="1"/>
      <w:marLeft w:val="0"/>
      <w:marRight w:val="0"/>
      <w:marTop w:val="0"/>
      <w:marBottom w:val="0"/>
      <w:divBdr>
        <w:top w:val="none" w:sz="0" w:space="0" w:color="auto"/>
        <w:left w:val="none" w:sz="0" w:space="0" w:color="auto"/>
        <w:bottom w:val="none" w:sz="0" w:space="0" w:color="auto"/>
        <w:right w:val="none" w:sz="0" w:space="0" w:color="auto"/>
      </w:divBdr>
    </w:div>
    <w:div w:id="190344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maf.doc.linkToDocument('RCL+1998+1741',%20'.',%20'RCL+1998+1741',%20'i0ad82d9a00000179d07e4fe9326eb22e',%20'sp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1040</Words>
  <Characters>5702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La Consejera de Salud que suscribe, en relación con el expediente AO_08_11, relativo a los Servicios de Atención al Paciente, tiene el honor de remitir a V</vt:lpstr>
    </vt:vector>
  </TitlesOfParts>
  <Company>Gobierno de Navarra</Company>
  <LinksUpToDate>false</LinksUpToDate>
  <CharactersWithSpaces>6729</CharactersWithSpaces>
  <SharedDoc>false</SharedDoc>
  <HLinks>
    <vt:vector size="6" baseType="variant">
      <vt:variant>
        <vt:i4>1835094</vt:i4>
      </vt:variant>
      <vt:variant>
        <vt:i4>0</vt:i4>
      </vt:variant>
      <vt:variant>
        <vt:i4>0</vt:i4>
      </vt:variant>
      <vt:variant>
        <vt:i4>5</vt:i4>
      </vt:variant>
      <vt:variant>
        <vt:lpwstr>javascript:maf.doc.linkToDocument('RCL+1998+1741', '.', 'RCL+1998+1741', 'i0ad82d9a00000179d07e4fe9326eb22e', 'spa');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Consejera de Salud que suscribe, en relación con el expediente AO_08_11, relativo a los Servicios de Atención al Paciente, tiene el honor de remitir a V</dc:title>
  <dc:creator>N081438</dc:creator>
  <cp:lastModifiedBy>Aranaz, Carlota</cp:lastModifiedBy>
  <cp:revision>3</cp:revision>
  <cp:lastPrinted>2021-06-08T11:41:00Z</cp:lastPrinted>
  <dcterms:created xsi:type="dcterms:W3CDTF">2021-06-15T07:18:00Z</dcterms:created>
  <dcterms:modified xsi:type="dcterms:W3CDTF">2021-06-15T07:20:00Z</dcterms:modified>
</cp:coreProperties>
</file>