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aurkeztutako galdera, kirol-instalazioak gaurkotzeko tresnari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eta Kiroleko Batzordean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Alberto Bonilla Zafra jaunak, Legebiltzarreko Erregelamenduan xedatutakoaren babesean, galdera hau aurkezten du, Nafarroako Gobernuko Kultura eta Kiroleko kontseilariak batzordean ahoz erantzun diezaion:</w:t>
      </w:r>
    </w:p>
    <w:p>
      <w:pPr>
        <w:pStyle w:val="0"/>
        <w:suppressAutoHyphens w:val="false"/>
        <w:rPr>
          <w:rStyle w:val="1"/>
        </w:rPr>
      </w:pPr>
      <w:r>
        <w:rPr>
          <w:rStyle w:val="1"/>
        </w:rPr>
        <w:t xml:space="preserve">Departamentuak zer ondorio ateratzen du kirol-instalazioak gaurkotzeko tresnan izena emateko epea bukatu eta gero? Zeintzuk izanen dira hurrengo urratsak eta epeak instalazio horien beharrizanei dagokienez?</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