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herramienta de actualización de instalaciones deportivas, formulada por el Ilmo. Sr. D. Alberto Bonilla Zafra.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realiza la siguiente pregunta oral a la consejera de Cultura y Deporte del Gobierno de Navarra para su debate en Comisión:</w:t>
      </w:r>
    </w:p>
    <w:p>
      <w:pPr>
        <w:pStyle w:val="0"/>
        <w:suppressAutoHyphens w:val="false"/>
        <w:rPr>
          <w:rStyle w:val="1"/>
        </w:rPr>
      </w:pPr>
      <w:r>
        <w:rPr>
          <w:rStyle w:val="1"/>
        </w:rPr>
        <w:t xml:space="preserve">- ¿Qué conclusiones extrae el departamento tras la finalización del plazo de inscripción en la herramienta de actualización de instalaciones deportivas y cuáles son los siguientes pasos y plazos en relación con las necesidades de estas instalaciones?</w:t>
      </w:r>
    </w:p>
    <w:p>
      <w:pPr>
        <w:pStyle w:val="0"/>
        <w:suppressAutoHyphens w:val="false"/>
        <w:rPr>
          <w:rStyle w:val="1"/>
        </w:rPr>
      </w:pPr>
      <w:r>
        <w:rPr>
          <w:rStyle w:val="1"/>
        </w:rPr>
        <w:t xml:space="preserve">Pamplona, 4 de marzo de 2021</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