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Nasuvinsak udalekin sinatzen dituen hitzarmenei buruzkoa. Galdera 2020ko irailaren 18ko 97. Nafarroako Parlamentuko Aldizkari Ofizialean argitaratu zen.</w:t>
      </w:r>
    </w:p>
    <w:p>
      <w:pPr>
        <w:pStyle w:val="0"/>
        <w:suppressAutoHyphens w:val="false"/>
        <w:rPr>
          <w:rStyle w:val="1"/>
        </w:rPr>
      </w:pPr>
      <w:r>
        <w:rPr>
          <w:rStyle w:val="1"/>
        </w:rPr>
        <w:t xml:space="preserve">Iruñean, 2020ko urriaren 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10-20/PES-00193 galdera idatzia egin du. Hori dela-eta, Lurraldearen Antolamenduko, Etxebizitzako, Paisaiako eta Proiektu Estrategikoetako kontseilariak honako hau jakinarazten dizu:</w:t>
      </w:r>
    </w:p>
    <w:p>
      <w:pPr>
        <w:pStyle w:val="0"/>
        <w:suppressAutoHyphens w:val="false"/>
        <w:rPr>
          <w:rStyle w:val="1"/>
        </w:rPr>
      </w:pPr>
      <w:r>
        <w:rPr>
          <w:rStyle w:val="1"/>
        </w:rPr>
        <w:t xml:space="preserve">1.-Nasuvinsak industriaren eta etxebizitzaren arloetako hirigintza-ekimenetan jarduketa-sistema baten hautaketa justifikatzeko oinarritzat hartzen dituen irizpideak eta azterlanak asko dira; honako hauek, gutxienez:</w:t>
      </w:r>
    </w:p>
    <w:p>
      <w:pPr>
        <w:pStyle w:val="0"/>
        <w:suppressAutoHyphens w:val="false"/>
        <w:rPr>
          <w:rStyle w:val="1"/>
        </w:rPr>
      </w:pPr>
      <w:r>
        <w:rPr>
          <w:rStyle w:val="1"/>
        </w:rPr>
        <w:t xml:space="preserve">• Egin nahi den sustapenaren ekimena</w:t>
      </w:r>
    </w:p>
    <w:p>
      <w:pPr>
        <w:pStyle w:val="0"/>
        <w:suppressAutoHyphens w:val="false"/>
        <w:rPr>
          <w:rStyle w:val="1"/>
        </w:rPr>
      </w:pPr>
      <w:r>
        <w:rPr>
          <w:rStyle w:val="1"/>
        </w:rPr>
        <w:t xml:space="preserve">• Hirigintza-ekimenaren erabilera-helburua</w:t>
      </w:r>
    </w:p>
    <w:p>
      <w:pPr>
        <w:pStyle w:val="0"/>
        <w:suppressAutoHyphens w:val="false"/>
        <w:rPr>
          <w:rStyle w:val="1"/>
        </w:rPr>
      </w:pPr>
      <w:r>
        <w:rPr>
          <w:rStyle w:val="1"/>
        </w:rPr>
        <w:t xml:space="preserve">• Merkaturatze-helburua</w:t>
      </w:r>
    </w:p>
    <w:p>
      <w:pPr>
        <w:pStyle w:val="0"/>
        <w:suppressAutoHyphens w:val="false"/>
        <w:rPr>
          <w:rStyle w:val="1"/>
        </w:rPr>
      </w:pPr>
      <w:r>
        <w:rPr>
          <w:rStyle w:val="1"/>
        </w:rPr>
        <w:t xml:space="preserve">• Hirigintza-ekimenaren kokapena</w:t>
      </w:r>
    </w:p>
    <w:p>
      <w:pPr>
        <w:pStyle w:val="0"/>
        <w:suppressAutoHyphens w:val="false"/>
        <w:rPr>
          <w:rStyle w:val="1"/>
        </w:rPr>
      </w:pPr>
      <w:r>
        <w:rPr>
          <w:rStyle w:val="1"/>
        </w:rPr>
        <w:t xml:space="preserve">• Nasuvinsaren rola (sustatzailea edo laguntzaile teknikoa)</w:t>
      </w:r>
    </w:p>
    <w:p>
      <w:pPr>
        <w:pStyle w:val="0"/>
        <w:suppressAutoHyphens w:val="false"/>
        <w:rPr>
          <w:rStyle w:val="1"/>
        </w:rPr>
      </w:pPr>
      <w:r>
        <w:rPr>
          <w:rStyle w:val="1"/>
        </w:rPr>
        <w:t xml:space="preserve">• Hirigintza-ekimenaren aurrekariak</w:t>
      </w:r>
    </w:p>
    <w:p>
      <w:pPr>
        <w:pStyle w:val="0"/>
        <w:suppressAutoHyphens w:val="false"/>
        <w:rPr>
          <w:rStyle w:val="1"/>
        </w:rPr>
      </w:pPr>
      <w:r>
        <w:rPr>
          <w:rStyle w:val="1"/>
        </w:rPr>
        <w:t xml:space="preserve">• Hirigintza-ekimenaren premia</w:t>
      </w:r>
    </w:p>
    <w:p>
      <w:pPr>
        <w:pStyle w:val="0"/>
        <w:suppressAutoHyphens w:val="false"/>
        <w:rPr>
          <w:rStyle w:val="1"/>
        </w:rPr>
      </w:pPr>
      <w:r>
        <w:rPr>
          <w:rStyle w:val="1"/>
        </w:rPr>
        <w:t xml:space="preserve">• Bideragarritasun teknikoa eta ekonomikoa</w:t>
      </w:r>
    </w:p>
    <w:p>
      <w:pPr>
        <w:pStyle w:val="0"/>
        <w:suppressAutoHyphens w:val="false"/>
        <w:rPr>
          <w:rStyle w:val="1"/>
        </w:rPr>
      </w:pPr>
      <w:r>
        <w:rPr>
          <w:rStyle w:val="1"/>
        </w:rPr>
        <w:t xml:space="preserve">2.- Nasuvinsak aurreikusita dauka beste toki entitate batzuekin hitzarmenak sinatzea “lankidetza” sistemaren bidez gara daitezen. Hain zuzen, gaur egun badira zenbait hirigintza-hitzarmen jada udalen eta Nasuvinsaren artean aztertu direnak sistema horren bitartez, eta beren garapen-akordioak noiz sinatuko zain daude.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urriaren 9an.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