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integrazioaren aldeko hiri eta eskualdeen sarearen barruan Europako ikuspegia eta begirada duten ekintzak indartzeari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 aurkezten du, Migrazio Politiketako eta Justiziako kontseilariak idatziz erantzun dezan:</w:t>
      </w:r>
    </w:p>
    <w:p>
      <w:pPr>
        <w:pStyle w:val="0"/>
        <w:suppressAutoHyphens w:val="false"/>
        <w:rPr>
          <w:rStyle w:val="1"/>
        </w:rPr>
      </w:pPr>
      <w:r>
        <w:rPr>
          <w:rStyle w:val="1"/>
        </w:rPr>
        <w:t xml:space="preserve">Zer ekimen abiarazi dira legegintzaldia hasi zenetik, integrazioaren aldeko hiri eta eskualdeen sarearen barruan Europako ikuspegia eta begirada duten ekintzak indartzeko?</w:t>
      </w:r>
    </w:p>
    <w:p>
      <w:pPr>
        <w:pStyle w:val="0"/>
        <w:suppressAutoHyphens w:val="false"/>
        <w:rPr>
          <w:rStyle w:val="1"/>
        </w:rPr>
      </w:pPr>
      <w:r>
        <w:rPr>
          <w:rStyle w:val="1"/>
        </w:rPr>
        <w:t xml:space="preserve">Iruñean, 2020ko azaroaren 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