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34" w:rsidRPr="00275D65" w:rsidRDefault="00EB72C6" w:rsidP="00275D65">
      <w:pPr>
        <w:pStyle w:val="Default"/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 xml:space="preserve">EH Bildu Nafarroa talde parlamentarioari atxikitako Adolfo Araiz </w:t>
      </w:r>
      <w:proofErr w:type="spellStart"/>
      <w:r>
        <w:rPr>
          <w:rFonts w:ascii="Calibri" w:hAnsi="Calibri"/>
        </w:rPr>
        <w:t>Flamarique</w:t>
      </w:r>
      <w:proofErr w:type="spellEnd"/>
      <w:r>
        <w:rPr>
          <w:rFonts w:ascii="Calibri" w:hAnsi="Calibri"/>
        </w:rPr>
        <w:t xml:space="preserve"> jaunak idatziz erantzuteko galdera bat egin du (PES-00174). Haren bidez, honako informazio hau eskatzen dio Nafarroako Gobernuari:</w:t>
      </w:r>
    </w:p>
    <w:p w:rsidR="008A0B5F" w:rsidRPr="008A0B5F" w:rsidRDefault="008A0B5F" w:rsidP="008A0B5F">
      <w:pPr>
        <w:spacing w:line="360" w:lineRule="auto"/>
        <w:ind w:left="-993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 xml:space="preserve">2020ko aurrekontuetan gastuen zein exekuzio-ez aurreikusten ditu Lehendakaritzako, Berdintasuneko, Funtzio Publikoko eta Barneko Departamentuak? Horietako bakoitzaren partida eta zenbatekoa adieraztea nahi dugu. </w:t>
      </w:r>
    </w:p>
    <w:p w:rsidR="00B318A1" w:rsidRPr="008A0B5F" w:rsidRDefault="00B318A1" w:rsidP="00DD01F5">
      <w:pPr>
        <w:spacing w:line="360" w:lineRule="auto"/>
        <w:ind w:left="-993"/>
        <w:jc w:val="both"/>
        <w:rPr>
          <w:rFonts w:ascii="Calibri" w:hAnsi="Calibri" w:cs="Arial"/>
          <w:b/>
        </w:rPr>
      </w:pPr>
    </w:p>
    <w:p w:rsidR="000A2FA0" w:rsidRDefault="008A0B5F" w:rsidP="008A0B5F">
      <w:pPr>
        <w:spacing w:line="360" w:lineRule="auto"/>
        <w:ind w:left="-993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Lehendakaritzako, Berdintasuneko, Funtzio Publikoko eta Barneko Departamentuak honako dokumentu hau erantsi du: </w:t>
      </w:r>
      <w:proofErr w:type="spellStart"/>
      <w:r>
        <w:rPr>
          <w:rFonts w:ascii="Calibri" w:hAnsi="Calibri"/>
        </w:rPr>
        <w:t>Departamento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PIFPI_Inejecución</w:t>
      </w:r>
      <w:proofErr w:type="spellEnd"/>
      <w:r>
        <w:rPr>
          <w:rFonts w:ascii="Calibri" w:hAnsi="Calibri"/>
        </w:rPr>
        <w:t xml:space="preserve"> 2020 (Excel orria)</w:t>
      </w:r>
    </w:p>
    <w:p w:rsidR="008A0B5F" w:rsidRDefault="008A0B5F" w:rsidP="00DD01F5">
      <w:pPr>
        <w:spacing w:line="360" w:lineRule="auto"/>
        <w:ind w:left="-993"/>
        <w:jc w:val="both"/>
        <w:rPr>
          <w:rFonts w:ascii="Calibri" w:hAnsi="Calibri"/>
        </w:rPr>
      </w:pPr>
    </w:p>
    <w:p w:rsidR="00292A07" w:rsidRPr="00047B9A" w:rsidRDefault="00292A07" w:rsidP="00DD01F5">
      <w:pPr>
        <w:spacing w:line="360" w:lineRule="auto"/>
        <w:ind w:left="-993"/>
        <w:jc w:val="both"/>
        <w:rPr>
          <w:rFonts w:ascii="Calibri" w:hAnsi="Calibri"/>
        </w:rPr>
      </w:pPr>
      <w:r>
        <w:rPr>
          <w:rFonts w:ascii="Calibri" w:hAnsi="Calibri"/>
        </w:rPr>
        <w:t>Hori guztia jakinarazten dizut, Nafarroako Parlamentuko Erregelamenduaren 194. artikulua betez.</w:t>
      </w:r>
    </w:p>
    <w:p w:rsidR="00DD01F5" w:rsidRPr="00FD1242" w:rsidRDefault="00DD01F5" w:rsidP="00DA3CB2">
      <w:pPr>
        <w:ind w:left="-993"/>
        <w:jc w:val="center"/>
        <w:rPr>
          <w:rFonts w:ascii="Calibri" w:hAnsi="Calibri" w:cs="Arial"/>
        </w:rPr>
      </w:pPr>
    </w:p>
    <w:p w:rsidR="00DD01F5" w:rsidRPr="00FD1242" w:rsidRDefault="00DD01F5" w:rsidP="00DA3CB2">
      <w:pPr>
        <w:ind w:left="-993"/>
        <w:jc w:val="center"/>
        <w:rPr>
          <w:rFonts w:ascii="Calibri" w:hAnsi="Calibri" w:cs="Arial"/>
        </w:rPr>
      </w:pPr>
    </w:p>
    <w:p w:rsidR="001C1A73" w:rsidRDefault="001C1A73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>Iruñean, 2020ko urriaren 2an</w:t>
      </w:r>
    </w:p>
    <w:p w:rsidR="000A2FA0" w:rsidRPr="00047B9A" w:rsidRDefault="000A2FA0" w:rsidP="00DA3CB2">
      <w:pPr>
        <w:ind w:left="-993"/>
        <w:jc w:val="center"/>
        <w:rPr>
          <w:rFonts w:ascii="Calibri" w:hAnsi="Calibri"/>
        </w:rPr>
      </w:pPr>
    </w:p>
    <w:p w:rsidR="001C1A73" w:rsidRPr="008D568B" w:rsidRDefault="00275D65" w:rsidP="00DA3CB2">
      <w:pPr>
        <w:ind w:left="-993"/>
        <w:jc w:val="center"/>
        <w:rPr>
          <w:rFonts w:ascii="Calibri" w:hAnsi="Calibri"/>
        </w:rPr>
      </w:pPr>
      <w:r>
        <w:rPr>
          <w:rFonts w:ascii="Calibri" w:hAnsi="Calibri"/>
        </w:rPr>
        <w:t xml:space="preserve">Lehendakaritzako, Berdintasuneko, Funtzio Publikoko eta Barneko kontseilaria: Javier </w:t>
      </w:r>
      <w:proofErr w:type="spellStart"/>
      <w:r>
        <w:rPr>
          <w:rFonts w:ascii="Calibri" w:hAnsi="Calibri"/>
        </w:rPr>
        <w:t>Remírez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Apesteguía</w:t>
      </w:r>
      <w:proofErr w:type="spellEnd"/>
    </w:p>
    <w:p w:rsidR="00ED4088" w:rsidRDefault="00ED4088" w:rsidP="00DA3CB2">
      <w:pPr>
        <w:ind w:left="-993"/>
        <w:jc w:val="both"/>
        <w:rPr>
          <w:rFonts w:ascii="Calibri" w:hAnsi="Calibri"/>
        </w:rPr>
        <w:sectPr w:rsidR="00ED4088" w:rsidSect="00275D65">
          <w:headerReference w:type="default" r:id="rId9"/>
          <w:headerReference w:type="first" r:id="rId10"/>
          <w:pgSz w:w="11906" w:h="16838"/>
          <w:pgMar w:top="1418" w:right="991" w:bottom="709" w:left="2552" w:header="708" w:footer="708" w:gutter="0"/>
          <w:cols w:space="708"/>
          <w:titlePg/>
          <w:docGrid w:linePitch="360"/>
        </w:sectPr>
      </w:pPr>
    </w:p>
    <w:tbl>
      <w:tblPr>
        <w:tblW w:w="1374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983"/>
        <w:gridCol w:w="1031"/>
        <w:gridCol w:w="1211"/>
        <w:gridCol w:w="1140"/>
        <w:gridCol w:w="4039"/>
        <w:gridCol w:w="1276"/>
        <w:gridCol w:w="1276"/>
        <w:gridCol w:w="1275"/>
      </w:tblGrid>
      <w:tr w:rsidR="00ED4088" w:rsidRPr="00150136" w:rsidTr="00ED4088">
        <w:trPr>
          <w:trHeight w:val="31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136">
              <w:rPr>
                <w:rFonts w:ascii="Arial" w:hAnsi="Arial"/>
                <w:color w:val="000000"/>
                <w:sz w:val="18"/>
                <w:szCs w:val="18"/>
              </w:rPr>
              <w:t>1.391.395,00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136">
              <w:rPr>
                <w:rFonts w:ascii="Arial" w:hAnsi="Arial"/>
                <w:color w:val="000000"/>
                <w:sz w:val="18"/>
                <w:szCs w:val="18"/>
              </w:rPr>
              <w:t>1.391.395,00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0136">
              <w:rPr>
                <w:rFonts w:ascii="Arial" w:hAnsi="Arial"/>
                <w:color w:val="000000"/>
                <w:sz w:val="18"/>
                <w:szCs w:val="18"/>
              </w:rPr>
              <w:t>279.668,29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POEF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Organikoa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Ekonomikoa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Funtzionala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Izena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Hasierako kreditua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Bateratua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0136">
              <w:rPr>
                <w:rFonts w:ascii="Arial" w:hAnsi="Arial"/>
                <w:b/>
                <w:bCs/>
                <w:sz w:val="18"/>
                <w:szCs w:val="18"/>
              </w:rPr>
              <w:t>Ez-betetzea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010005017006094921103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6094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921103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 xml:space="preserve">(E) Informatikako </w:t>
            </w:r>
            <w:proofErr w:type="spellStart"/>
            <w:r w:rsidRPr="00150136">
              <w:rPr>
                <w:rFonts w:ascii="Arial" w:hAnsi="Arial"/>
                <w:sz w:val="18"/>
                <w:szCs w:val="18"/>
              </w:rPr>
              <w:t>elkarreragingarritasuna</w:t>
            </w:r>
            <w:proofErr w:type="spellEnd"/>
            <w:r w:rsidRPr="00150136">
              <w:rPr>
                <w:rFonts w:ascii="Arial" w:hAnsi="Arial"/>
                <w:sz w:val="18"/>
                <w:szCs w:val="18"/>
              </w:rPr>
              <w:t>, Gardentasunaren Kontseilua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40.000,00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010005017206094924902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01720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6094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924902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Partaidetzazko aurrekontuen diseinua eta prestakuntza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45.000,00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080002082002600232300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08200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232300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Genero indarkeriaren biktimei laguntza integrala emateko taldeak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389.039,00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389.039,00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35.933,94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080001081004609232200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4609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232200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Toki entitateentzako transferentziak, berdintasun politikak bultzatzeko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586.000,00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586.000,00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40.963,81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080001081004809232200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08100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4809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232200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Ikerketa-beka eta -proiektuetarako transferentziak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38.566,00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38.566,00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38.566,00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090002091102269232107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09110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2269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232107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Gazteriaren Behatokia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5.000,00</w:t>
            </w:r>
          </w:p>
        </w:tc>
      </w:tr>
      <w:tr w:rsidR="00ED4088" w:rsidRPr="00150136" w:rsidTr="00ED4088">
        <w:trPr>
          <w:trHeight w:val="30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090002091202269232104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09120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2269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232104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(E) Sustapen-programak: arte gaztea, elkartasuna, kontsumoa eta beste batzuk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72.790,00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72.790,00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6.000,00</w:t>
            </w:r>
          </w:p>
        </w:tc>
      </w:tr>
      <w:tr w:rsidR="00ED4088" w:rsidRPr="00150136" w:rsidTr="00ED4088">
        <w:trPr>
          <w:trHeight w:val="31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090002091204819232100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09120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4819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232100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 xml:space="preserve">(E) Gazteen elkarteen programetarako </w:t>
            </w:r>
            <w:proofErr w:type="spellStart"/>
            <w:r w:rsidRPr="00150136">
              <w:rPr>
                <w:rFonts w:ascii="Arial" w:hAnsi="Arial"/>
                <w:sz w:val="18"/>
                <w:szCs w:val="18"/>
              </w:rPr>
              <w:t>dirulaguntzak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140.000,00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088" w:rsidRPr="00150136" w:rsidRDefault="00ED4088" w:rsidP="00ED4088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50136">
              <w:rPr>
                <w:rFonts w:ascii="Arial" w:hAnsi="Arial"/>
                <w:sz w:val="18"/>
                <w:szCs w:val="18"/>
              </w:rPr>
              <w:t>68.204,54</w:t>
            </w:r>
          </w:p>
        </w:tc>
      </w:tr>
      <w:bookmarkEnd w:id="0"/>
    </w:tbl>
    <w:p w:rsidR="001C1A73" w:rsidRPr="008D568B" w:rsidRDefault="001C1A73" w:rsidP="00DA3CB2">
      <w:pPr>
        <w:ind w:left="-993"/>
        <w:jc w:val="both"/>
        <w:rPr>
          <w:rFonts w:ascii="Calibri" w:hAnsi="Calibri"/>
        </w:rPr>
      </w:pPr>
    </w:p>
    <w:sectPr w:rsidR="001C1A73" w:rsidRPr="008D568B" w:rsidSect="00ED4088">
      <w:pgSz w:w="16838" w:h="11906" w:orient="landscape"/>
      <w:pgMar w:top="2552" w:right="1418" w:bottom="99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C3" w:rsidRDefault="00DB40C3" w:rsidP="000B134F">
      <w:r>
        <w:separator/>
      </w:r>
    </w:p>
  </w:endnote>
  <w:endnote w:type="continuationSeparator" w:id="0">
    <w:p w:rsidR="00DB40C3" w:rsidRDefault="00DB40C3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C3" w:rsidRDefault="00DB40C3" w:rsidP="000B134F">
      <w:r>
        <w:separator/>
      </w:r>
    </w:p>
  </w:footnote>
  <w:footnote w:type="continuationSeparator" w:id="0">
    <w:p w:rsidR="00DB40C3" w:rsidRDefault="00DB40C3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4C683E" w:rsidP="000B134F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1" layoutInCell="1" allowOverlap="1" wp14:anchorId="32D9C207" wp14:editId="66F555E4">
          <wp:simplePos x="0" y="0"/>
          <wp:positionH relativeFrom="page">
            <wp:posOffset>130175</wp:posOffset>
          </wp:positionH>
          <wp:positionV relativeFrom="page">
            <wp:posOffset>152400</wp:posOffset>
          </wp:positionV>
          <wp:extent cx="7560945" cy="1803400"/>
          <wp:effectExtent l="0" t="0" r="1905" b="6350"/>
          <wp:wrapNone/>
          <wp:docPr id="1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0725D"/>
    <w:rsid w:val="0001759F"/>
    <w:rsid w:val="0003454B"/>
    <w:rsid w:val="00047B9A"/>
    <w:rsid w:val="0005378A"/>
    <w:rsid w:val="000876D4"/>
    <w:rsid w:val="000A2FA0"/>
    <w:rsid w:val="000B134F"/>
    <w:rsid w:val="000D5295"/>
    <w:rsid w:val="000E7EF2"/>
    <w:rsid w:val="000F12C9"/>
    <w:rsid w:val="00126429"/>
    <w:rsid w:val="00150136"/>
    <w:rsid w:val="001C1A73"/>
    <w:rsid w:val="001E25DC"/>
    <w:rsid w:val="002004B0"/>
    <w:rsid w:val="00216CFB"/>
    <w:rsid w:val="002177DF"/>
    <w:rsid w:val="00245B54"/>
    <w:rsid w:val="00275D65"/>
    <w:rsid w:val="00292A07"/>
    <w:rsid w:val="002B29A4"/>
    <w:rsid w:val="002B51E9"/>
    <w:rsid w:val="003041DD"/>
    <w:rsid w:val="0033390A"/>
    <w:rsid w:val="00341E17"/>
    <w:rsid w:val="00355DE5"/>
    <w:rsid w:val="003609EC"/>
    <w:rsid w:val="00373DE7"/>
    <w:rsid w:val="003814B0"/>
    <w:rsid w:val="003877E8"/>
    <w:rsid w:val="003A7EB6"/>
    <w:rsid w:val="003C17B3"/>
    <w:rsid w:val="003D0E76"/>
    <w:rsid w:val="00432C1C"/>
    <w:rsid w:val="00455182"/>
    <w:rsid w:val="004B107D"/>
    <w:rsid w:val="004C683E"/>
    <w:rsid w:val="004D5FF0"/>
    <w:rsid w:val="004D6D95"/>
    <w:rsid w:val="0050323B"/>
    <w:rsid w:val="00541F19"/>
    <w:rsid w:val="005435D3"/>
    <w:rsid w:val="00566003"/>
    <w:rsid w:val="005831A0"/>
    <w:rsid w:val="005A3546"/>
    <w:rsid w:val="005C0DC6"/>
    <w:rsid w:val="005F191F"/>
    <w:rsid w:val="006135E1"/>
    <w:rsid w:val="006349E0"/>
    <w:rsid w:val="006459BF"/>
    <w:rsid w:val="00661FE2"/>
    <w:rsid w:val="006666BB"/>
    <w:rsid w:val="006724ED"/>
    <w:rsid w:val="00690D6B"/>
    <w:rsid w:val="006B0616"/>
    <w:rsid w:val="006B2DD1"/>
    <w:rsid w:val="006B3948"/>
    <w:rsid w:val="006E4AD4"/>
    <w:rsid w:val="00722161"/>
    <w:rsid w:val="00756BB1"/>
    <w:rsid w:val="00765141"/>
    <w:rsid w:val="00780EDC"/>
    <w:rsid w:val="007817BA"/>
    <w:rsid w:val="007902A0"/>
    <w:rsid w:val="007B14CA"/>
    <w:rsid w:val="007D36B2"/>
    <w:rsid w:val="007D43FD"/>
    <w:rsid w:val="007F3D90"/>
    <w:rsid w:val="00811023"/>
    <w:rsid w:val="00823E6B"/>
    <w:rsid w:val="00831810"/>
    <w:rsid w:val="008471A9"/>
    <w:rsid w:val="00847F4C"/>
    <w:rsid w:val="008A0B5F"/>
    <w:rsid w:val="008B35E6"/>
    <w:rsid w:val="008D568B"/>
    <w:rsid w:val="008D6C7F"/>
    <w:rsid w:val="008F4004"/>
    <w:rsid w:val="00906935"/>
    <w:rsid w:val="00916137"/>
    <w:rsid w:val="009440CF"/>
    <w:rsid w:val="0096065E"/>
    <w:rsid w:val="00981F80"/>
    <w:rsid w:val="009E24D4"/>
    <w:rsid w:val="009E4607"/>
    <w:rsid w:val="00A220B1"/>
    <w:rsid w:val="00A32052"/>
    <w:rsid w:val="00A44753"/>
    <w:rsid w:val="00A60CFD"/>
    <w:rsid w:val="00A71248"/>
    <w:rsid w:val="00A87ECA"/>
    <w:rsid w:val="00AD0922"/>
    <w:rsid w:val="00AD52D8"/>
    <w:rsid w:val="00AE0C4D"/>
    <w:rsid w:val="00AE79AE"/>
    <w:rsid w:val="00B27FCD"/>
    <w:rsid w:val="00B318A1"/>
    <w:rsid w:val="00B445FE"/>
    <w:rsid w:val="00B72778"/>
    <w:rsid w:val="00B90DAD"/>
    <w:rsid w:val="00BA015D"/>
    <w:rsid w:val="00BA0228"/>
    <w:rsid w:val="00BA1BA0"/>
    <w:rsid w:val="00BB1DD8"/>
    <w:rsid w:val="00BC35D6"/>
    <w:rsid w:val="00BD6121"/>
    <w:rsid w:val="00C0289A"/>
    <w:rsid w:val="00C349D2"/>
    <w:rsid w:val="00C34AE0"/>
    <w:rsid w:val="00C46BC9"/>
    <w:rsid w:val="00C46C8A"/>
    <w:rsid w:val="00C65F52"/>
    <w:rsid w:val="00C7155A"/>
    <w:rsid w:val="00C86F88"/>
    <w:rsid w:val="00CA3A3D"/>
    <w:rsid w:val="00CA3EC7"/>
    <w:rsid w:val="00CB5DD5"/>
    <w:rsid w:val="00CC1292"/>
    <w:rsid w:val="00CD01FF"/>
    <w:rsid w:val="00CF307D"/>
    <w:rsid w:val="00CF7CA4"/>
    <w:rsid w:val="00D1535B"/>
    <w:rsid w:val="00D26212"/>
    <w:rsid w:val="00D30D7D"/>
    <w:rsid w:val="00D73CD1"/>
    <w:rsid w:val="00D77542"/>
    <w:rsid w:val="00D95CF3"/>
    <w:rsid w:val="00DA3CB2"/>
    <w:rsid w:val="00DB0557"/>
    <w:rsid w:val="00DB40C3"/>
    <w:rsid w:val="00DC7DA5"/>
    <w:rsid w:val="00DD01F5"/>
    <w:rsid w:val="00E2133E"/>
    <w:rsid w:val="00E540D8"/>
    <w:rsid w:val="00E6699A"/>
    <w:rsid w:val="00E740DE"/>
    <w:rsid w:val="00EA4A6D"/>
    <w:rsid w:val="00EB72C6"/>
    <w:rsid w:val="00ED08AF"/>
    <w:rsid w:val="00ED4088"/>
    <w:rsid w:val="00EE7FBE"/>
    <w:rsid w:val="00EF0D89"/>
    <w:rsid w:val="00EF4912"/>
    <w:rsid w:val="00F102E1"/>
    <w:rsid w:val="00F11125"/>
    <w:rsid w:val="00F15A34"/>
    <w:rsid w:val="00F2130F"/>
    <w:rsid w:val="00F3339F"/>
    <w:rsid w:val="00F579F8"/>
    <w:rsid w:val="00F82F26"/>
    <w:rsid w:val="00FA4B27"/>
    <w:rsid w:val="00FB5F59"/>
    <w:rsid w:val="00FD1242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3609EC"/>
    <w:rPr>
      <w:color w:val="0000FF"/>
      <w:u w:val="single"/>
    </w:rPr>
  </w:style>
  <w:style w:type="character" w:customStyle="1" w:styleId="st1">
    <w:name w:val="st1"/>
    <w:rsid w:val="00E6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87FE-9794-4CDA-B106-148B4F16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Iñaki De Santiago</cp:lastModifiedBy>
  <cp:revision>3</cp:revision>
  <cp:lastPrinted>2019-10-01T12:10:00Z</cp:lastPrinted>
  <dcterms:created xsi:type="dcterms:W3CDTF">2020-10-28T10:46:00Z</dcterms:created>
  <dcterms:modified xsi:type="dcterms:W3CDTF">2020-11-18T08:53:00Z</dcterms:modified>
</cp:coreProperties>
</file>