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Bonilla Zafra jaunak egindako galderaren erantzuna, Foru Diputazioak emana, zein kirol jarduera egin daitekeen eta zein ez zehazteko irizpideei buruzkoa. Galdera 2020ko irailaren 11ko 95. Nafarroako Parlamentuko Aldizkari Ofizialean argitaratu zen.</w:t>
      </w:r>
    </w:p>
    <w:p>
      <w:pPr>
        <w:pStyle w:val="0"/>
        <w:suppressAutoHyphens w:val="false"/>
        <w:rPr>
          <w:rStyle w:val="1"/>
        </w:rPr>
      </w:pPr>
      <w:r>
        <w:rPr>
          <w:rStyle w:val="1"/>
        </w:rPr>
        <w:t xml:space="preserve">Iruñean, 2020ko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(NA+) talde parlamentarioari atxikitako foru parlamentari Raquel Garbayo Berdonces andreak idatziz erantzuteko galdera egin du (10-20/PES-00169) kirol jarduera batzuk egin ahal izatea zein egin ahal ez izatea zehazteko irizpideei buruz. Hona Nafarroako Gobernuko Kultura eta Kiroleko kontseilariaren erantzuna:</w:t>
      </w:r>
    </w:p>
    <w:p>
      <w:pPr>
        <w:pStyle w:val="0"/>
        <w:suppressAutoHyphens w:val="false"/>
        <w:rPr>
          <w:rStyle w:val="1"/>
        </w:rPr>
      </w:pPr>
      <w:r>
        <w:rPr>
          <w:rStyle w:val="1"/>
        </w:rPr>
        <w:t xml:space="preserve">Kirola egiteko irizpideak osasun publikoaren arloan indarrean dagoen arreta-printzipioaren arabera zehazten dira, Nafarroako Kirol Administrazioaren jarduera-eremuaren barruan gaixotasunaren hedapena saihesteko.</w:t>
      </w:r>
    </w:p>
    <w:p>
      <w:pPr>
        <w:pStyle w:val="0"/>
        <w:suppressAutoHyphens w:val="false"/>
        <w:rPr>
          <w:rStyle w:val="1"/>
        </w:rPr>
      </w:pPr>
      <w:r>
        <w:rPr>
          <w:rStyle w:val="1"/>
        </w:rPr>
        <w:t xml:space="preserve">Honekin batera doakizu Nafarroako Kirol Institutuko zuzendari kudeatzailearen ekainaren 23ko 459/2020 ebazpenerako esteka, non aurkituko baituzu zein baldintzatan garatu behar den kirola normaltasun berrian, bai eta Nafarroan kirol-jarduera egiteko protokolo orokorrak ere.</w:t>
      </w:r>
    </w:p>
    <w:p>
      <w:pPr>
        <w:pStyle w:val="0"/>
        <w:suppressAutoHyphens w:val="false"/>
        <w:rPr>
          <w:rStyle w:val="1"/>
        </w:rPr>
      </w:pPr>
      <w:r>
        <w:rPr>
          <w:rStyle w:val="1"/>
        </w:rPr>
        <w:t xml:space="preserve">https://bon.navarra.es/es/anuncio/-/texto/2020/159/15</w:t>
      </w:r>
    </w:p>
    <w:p>
      <w:pPr>
        <w:pStyle w:val="0"/>
        <w:suppressAutoHyphens w:val="false"/>
        <w:rPr>
          <w:rStyle w:val="1"/>
        </w:rPr>
      </w:pPr>
      <w:r>
        <w:rPr>
          <w:rStyle w:val="1"/>
        </w:rPr>
        <w:t xml:space="preserve">Hurrengo ebazpenetan, lehen ebazpenaren zati bat aldatzen da, Nafarroako bilakaera epidemiologikoaren arabera:</w:t>
      </w:r>
    </w:p>
    <w:p>
      <w:pPr>
        <w:pStyle w:val="0"/>
        <w:suppressAutoHyphens w:val="false"/>
        <w:rPr>
          <w:rStyle w:val="1"/>
        </w:rPr>
      </w:pPr>
      <w:r>
        <w:rPr>
          <w:rStyle w:val="1"/>
        </w:rPr>
        <w:t xml:space="preserve">https://bon.navarra.es/es/anuncio/-/texto/2020/207/18</w:t>
      </w:r>
    </w:p>
    <w:p>
      <w:pPr>
        <w:pStyle w:val="0"/>
        <w:suppressAutoHyphens w:val="false"/>
        <w:rPr>
          <w:rStyle w:val="1"/>
        </w:rPr>
      </w:pPr>
      <w:r>
        <w:rPr>
          <w:rStyle w:val="1"/>
        </w:rPr>
        <w:t xml:space="preserve">https://bon.navarra.es/es/anuncio/-/texto/2020/233/3</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urriaren 6an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