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julio 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defiende, apoya y exige al Gobierno del Estado la derogación de la Ley Orgánica 2/2012, de 27 de abril, de Estabilidad Presupuestaria y Sostenibilidad Financiera” (10-20/DEC-00064).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julio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