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“Iruñerriko Mugikortasun Iraunkorrerako Plana. v2 proposamenak” dokumentuari buruzkoa. Galdera 2020ko martxoaren 13ko 35. Nafarroako Parlamentuko Aldizkari Ofizialean argitaratu zen.</w:t>
      </w:r>
    </w:p>
    <w:p>
      <w:pPr>
        <w:pStyle w:val="0"/>
        <w:suppressAutoHyphens w:val="false"/>
        <w:rPr>
          <w:rStyle w:val="1"/>
        </w:rPr>
      </w:pPr>
      <w:r>
        <w:rPr>
          <w:rStyle w:val="1"/>
        </w:rPr>
        <w:t xml:space="preserve">Iruñean, 2020ko maiatzaren 29an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aurkeztu du (20PES-00051) “Iruñerriko Hiri Mugikortasun Iraunkorrerako Plana. v2 proposamenak” dokumentua onesteari buruz. Horri erantzunez, Nafarroako Gobernuko Lurralde Kohesiorako kontseilariak informatzen du Planaren prestaketa prozesuaren jatorria dela Nafarroako Gobernuak, Iruñerriko Mankomunitateak eta eskualdeko hiri garraioaren zerbitzuari atxikitako 18 udalek 2016ko irailaren 22an sinatutako hitzarmena.</w:t>
      </w:r>
    </w:p>
    <w:p>
      <w:pPr>
        <w:pStyle w:val="0"/>
        <w:suppressAutoHyphens w:val="false"/>
        <w:rPr>
          <w:rStyle w:val="1"/>
        </w:rPr>
      </w:pPr>
      <w:r>
        <w:rPr>
          <w:rStyle w:val="1"/>
        </w:rPr>
        <w:t xml:space="preserve">Aipatu hitzarmenaren 9. apartatuan esaten denez, Iruñerriko Hiri Mugikortasun Iraunkorrerako Plana udaletako osoko bilkurek onetsiko dute lehenbizi, Mankomunitateko osoko bilkurak ondoren eta Nafarroako Gobernuak azkenik. Testu horretatik ondorioztatzen denez, Plana sinatuko duen azken administrazioa Nafarroako Gobernua izanen da. Esan behar da Barañaingo Udalak ez duela oraindik onetsi IHMIPa.</w:t>
      </w:r>
    </w:p>
    <w:p>
      <w:pPr>
        <w:pStyle w:val="0"/>
        <w:suppressAutoHyphens w:val="false"/>
        <w:rPr>
          <w:rStyle w:val="1"/>
        </w:rPr>
      </w:pPr>
      <w:r>
        <w:rPr>
          <w:rStyle w:val="1"/>
        </w:rPr>
        <w:t xml:space="preserve">Nabarmendu behar dut gure ustez aipatu plana onetsi baino lehen aurrerapausoak eman behar direla hitzarmen bat adosteko eta bertan argi adierazteko zer jarduketa eginen diren programaturiko fasean, nola ordainduko diren eta nor izanen den horien kudeaketaren arduraduna.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maiatzaren 27an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