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ayudas económicas acordadas por el Gobierno con la CEN, UGT y CCOO en relación con la conciliación de la vida laboral y familiar,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Ayer, en el seno del Consejo Económico y Social, se adoptó un acuerdo que contó con el visto bueno del Gobierno –la propia Presidenta firmó el documento con los representantes de la asociación de empresarios, CEN, y los sindicatos UGT y CCOO– en el que se indica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“Ayudas económicas a la conciliación de la vida laboral, familiar y laboral [sic]. En este ámbito se consideran posibles dos medidas: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1.-Incremento de la deducción del 25 % actual hasta el 100 % de las cantidades satisfechas por cotizaciones a la seguridad social por empleado/a del hogar por cuidado de descendientes, ascendientes, otros parientes o personas discapacitadas, con efectos desde el 1 de enero de 2020 hasta el 31 de diciembre de 2020”.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 se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 qué información dispone el Gobierno sobre el número de sujetos pasivos del IRPF que pudieran estar afectados por la posible implantación de esta medida?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desglose por tramos de base imponible puede hacer el Gobierno de los beneficiarios de esta medida?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coste ha calculado el Gobierno que podría tener la aprobación de esta medida?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 qué medios dispone el Gobierno para financiar la posible implantación de esta medida? ¿De dónde pretende financiar el Gobierno esa medida?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17 de junio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