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la prueba PCR para confirmación de infección por Covid19 en Navarra, publicada en el Boletín Oficial del Parlamento de Navarra núm. 35, de 13 de marzo de 2020.</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(10-20/PES-00049) presentada por la Parlamentaria Foral Ilma. Sra. D.ª Cristina lbarrola Guillén, adscrita al Grupo Parlamentario Navarra Suma, que solicita “información referente a en qué laboratorio se realiza la PCR”, tiene el honor de remitirle la siguiente información:</w:t>
      </w:r>
    </w:p>
    <w:p>
      <w:pPr>
        <w:pStyle w:val="0"/>
        <w:suppressAutoHyphens w:val="false"/>
        <w:rPr>
          <w:rStyle w:val="1"/>
        </w:rPr>
      </w:pPr>
      <w:r>
        <w:rPr>
          <w:rStyle w:val="1"/>
        </w:rPr>
        <w:t xml:space="preserve">1- ¿En qué laboratorio se realiza la PCR para confirmación de infección por Covid-19 en Navarra?</w:t>
      </w:r>
    </w:p>
    <w:p>
      <w:pPr>
        <w:pStyle w:val="0"/>
        <w:suppressAutoHyphens w:val="false"/>
        <w:rPr>
          <w:rStyle w:val="1"/>
        </w:rPr>
      </w:pPr>
      <w:r>
        <w:rPr>
          <w:rStyle w:val="1"/>
        </w:rPr>
        <w:t xml:space="preserve">La PCR para confirmación de infección por Covid-19 en el Servicio Navarro de Salud-Osasunbidea se realiza en el Laboratorio de Microbiología de Complejo Hospitalario de Navarra. También se realizan pruebas en el Servicio de Microbiología de la Clínica Universidad de Navarra.</w:t>
      </w:r>
    </w:p>
    <w:p>
      <w:pPr>
        <w:pStyle w:val="0"/>
        <w:suppressAutoHyphens w:val="false"/>
        <w:rPr>
          <w:rStyle w:val="1"/>
        </w:rPr>
      </w:pPr>
      <w:r>
        <w:rPr>
          <w:rStyle w:val="1"/>
        </w:rPr>
        <w:t xml:space="preserve">Han sido acreditados para la realización de estas pruebas el Laboratorio de Navarrabiomed/Nasertic y el del CIMA.</w:t>
      </w:r>
    </w:p>
    <w:p>
      <w:pPr>
        <w:pStyle w:val="0"/>
        <w:suppressAutoHyphens w:val="false"/>
        <w:rPr>
          <w:rStyle w:val="1"/>
        </w:rPr>
      </w:pPr>
      <w:r>
        <w:rPr>
          <w:rStyle w:val="1"/>
        </w:rPr>
        <w:t xml:space="preserve">2- ¿Se procesan dichas PCR en horario de 24 horas todos los días de la semana? En caso negativo, ¿cuál es la razón y en qué horario se realiza? Especificar fechas de cambio de horario en caso de que se hayan producido a lo largo del tiempo.</w:t>
      </w:r>
    </w:p>
    <w:p>
      <w:pPr>
        <w:pStyle w:val="0"/>
        <w:suppressAutoHyphens w:val="false"/>
        <w:rPr>
          <w:rStyle w:val="1"/>
        </w:rPr>
      </w:pPr>
      <w:r>
        <w:rPr>
          <w:rStyle w:val="1"/>
        </w:rPr>
        <w:t xml:space="preserve">Actualmente se procesan en horario de 24 horas todos los días de la semana.</w:t>
      </w:r>
    </w:p>
    <w:p>
      <w:pPr>
        <w:pStyle w:val="0"/>
        <w:suppressAutoHyphens w:val="false"/>
        <w:rPr>
          <w:rStyle w:val="1"/>
        </w:rPr>
      </w:pPr>
      <w:r>
        <w:rPr>
          <w:rStyle w:val="1"/>
        </w:rPr>
        <w:t xml:space="preserve">Inicialmente se realizaban todos los días de 7:40 a 21:00 horas. Conforme la demanda se fue incrementando y se incorporaron nuevos equipos para realizar PCR se pasó a realizar el servicio las 24 horas seguidas la semana del 23 de marzo, para lo que se reforzaron las guardias del Servicio de Microbiología (TEL y Microbiología) para la actividad de 24 horas.</w:t>
      </w:r>
    </w:p>
    <w:p>
      <w:pPr>
        <w:pStyle w:val="0"/>
        <w:suppressAutoHyphens w:val="false"/>
        <w:rPr>
          <w:rStyle w:val="1"/>
        </w:rPr>
      </w:pPr>
      <w:r>
        <w:rPr>
          <w:rStyle w:val="1"/>
        </w:rPr>
        <w:t xml:space="preserve">3- ¿Cuál es el procedimiento de toma de muestra y de comunicación de resultado a los casos sospechosos de infección por Covid-19?</w:t>
      </w:r>
    </w:p>
    <w:p>
      <w:pPr>
        <w:pStyle w:val="0"/>
        <w:suppressAutoHyphens w:val="false"/>
        <w:rPr>
          <w:rStyle w:val="1"/>
        </w:rPr>
      </w:pPr>
      <w:r>
        <w:rPr>
          <w:rStyle w:val="1"/>
        </w:rPr>
        <w:t xml:space="preserve">Se realizan tomas de muestra para PCR en los hospitales de la red sanitaria (CHN, Tudela, Estella, CUN, CSM y HSJD) para pacientes en urgencias, hospitalizados, circuitos de PCR para asistencia no Covid y profesionales.</w:t>
      </w:r>
    </w:p>
    <w:p>
      <w:pPr>
        <w:pStyle w:val="0"/>
        <w:suppressAutoHyphens w:val="false"/>
        <w:rPr>
          <w:rStyle w:val="1"/>
        </w:rPr>
      </w:pPr>
      <w:r>
        <w:rPr>
          <w:rStyle w:val="1"/>
        </w:rPr>
        <w:t xml:space="preserve">También se realizan tomas de muestras a pacientes ambulatorios, centros sociosanitarios y a profesionales sanitarios y sociosanitarios, por parte del SUE en las instalaciones de Refena o en residencias y domicilios comunitarios por parte del SUE o por equipos de las áreas de Estella y Tudela.</w:t>
      </w:r>
    </w:p>
    <w:p>
      <w:pPr>
        <w:pStyle w:val="0"/>
        <w:suppressAutoHyphens w:val="false"/>
        <w:rPr>
          <w:rStyle w:val="1"/>
        </w:rPr>
      </w:pPr>
      <w:r>
        <w:rPr>
          <w:rStyle w:val="1"/>
        </w:rPr>
        <w:t xml:space="preserve">La comunicación se realiza por medio de su médico de familia en pacientes ambulatorios.</w:t>
      </w:r>
    </w:p>
    <w:p>
      <w:pPr>
        <w:pStyle w:val="0"/>
        <w:suppressAutoHyphens w:val="false"/>
        <w:rPr>
          <w:rStyle w:val="1"/>
        </w:rPr>
      </w:pPr>
      <w:r>
        <w:rPr>
          <w:rStyle w:val="1"/>
        </w:rPr>
        <w:t xml:space="preserve">A los pacientes que no tienen CIPNA (MUFACE, ISFAD y MUJEJU) el resultado se les comunica desde el ISPL de Navarra.</w:t>
      </w:r>
    </w:p>
    <w:p>
      <w:pPr>
        <w:pStyle w:val="0"/>
        <w:suppressAutoHyphens w:val="false"/>
        <w:rPr>
          <w:rStyle w:val="1"/>
        </w:rPr>
      </w:pPr>
      <w:r>
        <w:rPr>
          <w:rStyle w:val="1"/>
        </w:rPr>
        <w:t xml:space="preserve">En pacientes en el entorno hospitalario lo comunica el médico responsable del caso.</w:t>
      </w:r>
    </w:p>
    <w:p>
      <w:pPr>
        <w:pStyle w:val="0"/>
        <w:suppressAutoHyphens w:val="false"/>
        <w:rPr>
          <w:rStyle w:val="1"/>
        </w:rPr>
      </w:pPr>
      <w:r>
        <w:rPr>
          <w:rStyle w:val="1"/>
        </w:rPr>
        <w:t xml:space="preserve">En el caso de profesionales, se contacta también por parte del Servicio de Prevención de Riesgos Laborales.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12 de mayo de 2020</w:t>
      </w:r>
    </w:p>
    <w:p>
      <w:pPr>
        <w:pStyle w:val="0"/>
        <w:suppressAutoHyphens w:val="false"/>
        <w:rPr>
          <w:rStyle w:val="1"/>
          <w:spacing w:val="-1.919"/>
        </w:rPr>
      </w:pPr>
      <w:r>
        <w:rPr>
          <w:rStyle w:val="1"/>
          <w:spacing w:val="-1.919"/>
        </w:rPr>
        <w:t xml:space="preserve">La Consejera de Salud: Santos lndurain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