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enero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medidas a tomar para atajar la temporalidad laboral en la Ribera, formulada por el Ilmo. Sr. D. Mikel Buil García.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enero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Mikel Buil García, Parlamentario Foral adscrito a la Agrupación Parlamentaria Foral Podemos-Ahal Dugu Navarra, al amparo de lo dispuesto en el Reglamento de esta Cámara presenta la siguiente pregunta oral, a fin de que sea respondida en el próximo Pleno de la Cámara por parte del Consejero de Desarrollo Económico y Empresarial.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Tras la denuncia por parte del sindicato CCOO de que la temporalidad laboral en la Ribera ronda el 90%, ¿qué medidas va a tomar el Gobierno para atajar estas cifras?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20 de diciembre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Mikel Buil García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