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Remanente de Tesorería Afectado al Fondo de Haciendas Locales,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Cohesión Territorial.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EH Bildu Nafarroa, ante la Mesa de la Cámara presenta para su tramitación la siguiente pregunta para su respuesta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considerado el Departamento de Cohesión Territorial que para el año 2020 se podría utilizar el Remanente para gastos de financiación afectada al Fondo de Haciendas Locales que a fecha de 31 de diciembre de 2018 ascendía a la cantidad de 63.384.848,44 euros, mientras se tramita un nuevo Plan de Infraestructuras Locales, dado que dicha cantidad pertenece a las Entidades Locales de Navarra y no al Gobierno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Iruñea, a 7 de noviembre de 2019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