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transferencias de competencias pendientes descritas en la Lorafna, formulada por el Ilmo. Sr. D. Maiorga Ramírez Erro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15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dispuesto en el Reglamento de la Cámara, realiza la siguiente pregunta oral para que sea respondida por el Gobierno de Navarra: </w:t>
      </w:r>
    </w:p>
    <w:p>
      <w:pPr>
        <w:pStyle w:val="0"/>
        <w:suppressAutoHyphens w:val="false"/>
        <w:rPr>
          <w:rStyle w:val="1"/>
        </w:rPr>
      </w:pPr>
      <w:r>
        <w:rPr>
          <w:rStyle w:val="1"/>
        </w:rPr>
        <w:t xml:space="preserve">Con respecto a la transferencia de competencias pendientes descritas en la Lorafna, este parlamentario desea conocer si tiene el Gobierno de Navarra previsto convocar la Junta de Transferencias y cuáles son los objetivos que, a juicio del Gobierno, debería perseguir. </w:t>
      </w:r>
    </w:p>
    <w:p>
      <w:pPr>
        <w:pStyle w:val="0"/>
        <w:suppressAutoHyphens w:val="false"/>
        <w:rPr>
          <w:rStyle w:val="1"/>
        </w:rPr>
      </w:pPr>
      <w:r>
        <w:rPr>
          <w:rStyle w:val="1"/>
        </w:rPr>
        <w:t xml:space="preserve">En Iruña, a 11 de enero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