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6DEE" w14:textId="7AC1D01B" w:rsidR="000323AC" w:rsidRPr="000323AC" w:rsidRDefault="005C03DB" w:rsidP="00881688">
      <w:pPr>
        <w:spacing w:line="360" w:lineRule="auto"/>
        <w:jc w:val="both"/>
        <w:rPr>
          <w:rFonts w:ascii="Calibri" w:hAnsi="Calibri" w:cs="Calibri"/>
          <w:sz w:val="22"/>
          <w:szCs w:val="22"/>
        </w:rPr>
      </w:pPr>
      <w:r w:rsidRPr="000323AC">
        <w:rPr>
          <w:rFonts w:ascii="Calibri" w:hAnsi="Calibri" w:cs="Calibri"/>
          <w:sz w:val="22"/>
          <w:szCs w:val="22"/>
        </w:rPr>
        <w:t>El</w:t>
      </w:r>
      <w:r w:rsidR="00864DCD" w:rsidRPr="000323AC">
        <w:rPr>
          <w:rFonts w:ascii="Calibri" w:hAnsi="Calibri" w:cs="Calibri"/>
          <w:sz w:val="22"/>
          <w:szCs w:val="22"/>
        </w:rPr>
        <w:t xml:space="preserve"> Consejer</w:t>
      </w:r>
      <w:r w:rsidRPr="000323AC">
        <w:rPr>
          <w:rFonts w:ascii="Calibri" w:hAnsi="Calibri" w:cs="Calibri"/>
          <w:sz w:val="22"/>
          <w:szCs w:val="22"/>
        </w:rPr>
        <w:t>o</w:t>
      </w:r>
      <w:r w:rsidR="00864DCD" w:rsidRPr="000323AC">
        <w:rPr>
          <w:rFonts w:ascii="Calibri" w:hAnsi="Calibri" w:cs="Calibri"/>
          <w:sz w:val="22"/>
          <w:szCs w:val="22"/>
        </w:rPr>
        <w:t xml:space="preserve"> del Departamento de Econom</w:t>
      </w:r>
      <w:r w:rsidR="000323AC" w:rsidRPr="000323AC">
        <w:rPr>
          <w:rFonts w:ascii="Calibri" w:hAnsi="Calibri" w:cs="Calibri"/>
          <w:sz w:val="22"/>
          <w:szCs w:val="22"/>
        </w:rPr>
        <w:t>í</w:t>
      </w:r>
      <w:r w:rsidR="00864DCD" w:rsidRPr="000323AC">
        <w:rPr>
          <w:rFonts w:ascii="Calibri" w:hAnsi="Calibri" w:cs="Calibri"/>
          <w:sz w:val="22"/>
          <w:szCs w:val="22"/>
        </w:rPr>
        <w:t xml:space="preserve">a y Hacienda, en relación a la Pregunta escrita formulada </w:t>
      </w:r>
      <w:r w:rsidR="001C5BBC" w:rsidRPr="000323AC">
        <w:rPr>
          <w:rFonts w:ascii="Calibri" w:hAnsi="Calibri" w:cs="Calibri"/>
          <w:sz w:val="22"/>
          <w:szCs w:val="22"/>
        </w:rPr>
        <w:t xml:space="preserve">por </w:t>
      </w:r>
      <w:r w:rsidR="005D43E9" w:rsidRPr="000323AC">
        <w:rPr>
          <w:rFonts w:ascii="Calibri" w:hAnsi="Calibri" w:cs="Calibri"/>
          <w:sz w:val="22"/>
          <w:szCs w:val="22"/>
        </w:rPr>
        <w:t>D.</w:t>
      </w:r>
      <w:r w:rsidR="00F60E93" w:rsidRPr="000323AC">
        <w:rPr>
          <w:rFonts w:ascii="Calibri" w:hAnsi="Calibri" w:cs="Calibri"/>
          <w:sz w:val="22"/>
          <w:szCs w:val="22"/>
        </w:rPr>
        <w:t xml:space="preserve"> </w:t>
      </w:r>
      <w:r w:rsidR="0062129E" w:rsidRPr="000323AC">
        <w:rPr>
          <w:rFonts w:ascii="Calibri" w:hAnsi="Calibri" w:cs="Calibri"/>
          <w:sz w:val="22"/>
          <w:szCs w:val="22"/>
        </w:rPr>
        <w:t>Adolfo Araiz Flamarique</w:t>
      </w:r>
      <w:r w:rsidR="001C5BBC" w:rsidRPr="000323AC">
        <w:rPr>
          <w:rFonts w:ascii="Calibri" w:hAnsi="Calibri" w:cs="Calibri"/>
          <w:sz w:val="22"/>
          <w:szCs w:val="22"/>
        </w:rPr>
        <w:t>, parlamentari</w:t>
      </w:r>
      <w:r w:rsidR="005D43E9" w:rsidRPr="000323AC">
        <w:rPr>
          <w:rFonts w:ascii="Calibri" w:hAnsi="Calibri" w:cs="Calibri"/>
          <w:sz w:val="22"/>
          <w:szCs w:val="22"/>
        </w:rPr>
        <w:t>o</w:t>
      </w:r>
      <w:r w:rsidR="001C5BBC" w:rsidRPr="000323AC">
        <w:rPr>
          <w:rFonts w:ascii="Calibri" w:hAnsi="Calibri" w:cs="Calibri"/>
          <w:sz w:val="22"/>
          <w:szCs w:val="22"/>
        </w:rPr>
        <w:t xml:space="preserve"> foral adscrit</w:t>
      </w:r>
      <w:r w:rsidR="005D43E9" w:rsidRPr="000323AC">
        <w:rPr>
          <w:rFonts w:ascii="Calibri" w:hAnsi="Calibri" w:cs="Calibri"/>
          <w:sz w:val="22"/>
          <w:szCs w:val="22"/>
        </w:rPr>
        <w:t>o</w:t>
      </w:r>
      <w:r w:rsidR="001C5BBC" w:rsidRPr="000323AC">
        <w:rPr>
          <w:rFonts w:ascii="Calibri" w:hAnsi="Calibri" w:cs="Calibri"/>
          <w:sz w:val="22"/>
          <w:szCs w:val="22"/>
        </w:rPr>
        <w:t xml:space="preserve"> al Grupo Parlamentario </w:t>
      </w:r>
      <w:r w:rsidR="00F323D2" w:rsidRPr="000323AC">
        <w:rPr>
          <w:rFonts w:ascii="Calibri" w:hAnsi="Calibri" w:cs="Calibri"/>
          <w:sz w:val="22"/>
          <w:szCs w:val="22"/>
        </w:rPr>
        <w:t>EH Bildu Nafarroa</w:t>
      </w:r>
      <w:r w:rsidR="001C5BBC" w:rsidRPr="000323AC">
        <w:rPr>
          <w:rFonts w:ascii="Calibri" w:hAnsi="Calibri" w:cs="Calibri"/>
          <w:sz w:val="22"/>
          <w:szCs w:val="22"/>
        </w:rPr>
        <w:t xml:space="preserve">, registrada con número de </w:t>
      </w:r>
      <w:r w:rsidR="00561BAD" w:rsidRPr="000323AC">
        <w:rPr>
          <w:rFonts w:ascii="Calibri" w:hAnsi="Calibri" w:cs="Calibri"/>
          <w:sz w:val="22"/>
          <w:szCs w:val="22"/>
        </w:rPr>
        <w:t>salida</w:t>
      </w:r>
      <w:r w:rsidR="001C5BBC" w:rsidRPr="000323AC">
        <w:rPr>
          <w:rFonts w:ascii="Calibri" w:hAnsi="Calibri" w:cs="Calibri"/>
          <w:sz w:val="22"/>
          <w:szCs w:val="22"/>
        </w:rPr>
        <w:t xml:space="preserve"> del Parlamento de Navarra </w:t>
      </w:r>
      <w:r w:rsidR="005754CD" w:rsidRPr="000323AC">
        <w:rPr>
          <w:rFonts w:ascii="Calibri" w:hAnsi="Calibri" w:cs="Calibri"/>
          <w:sz w:val="22"/>
          <w:szCs w:val="22"/>
        </w:rPr>
        <w:t>20240</w:t>
      </w:r>
      <w:r w:rsidR="00C31C6D" w:rsidRPr="000323AC">
        <w:rPr>
          <w:rFonts w:ascii="Calibri" w:hAnsi="Calibri" w:cs="Calibri"/>
          <w:sz w:val="22"/>
          <w:szCs w:val="22"/>
        </w:rPr>
        <w:t>69</w:t>
      </w:r>
      <w:r w:rsidR="00881688" w:rsidRPr="000323AC">
        <w:rPr>
          <w:rFonts w:ascii="Calibri" w:hAnsi="Calibri" w:cs="Calibri"/>
          <w:sz w:val="22"/>
          <w:szCs w:val="22"/>
        </w:rPr>
        <w:t>79</w:t>
      </w:r>
      <w:r w:rsidR="001C5BBC" w:rsidRPr="000323AC">
        <w:rPr>
          <w:rFonts w:ascii="Calibri" w:hAnsi="Calibri" w:cs="Calibri"/>
          <w:sz w:val="22"/>
          <w:szCs w:val="22"/>
        </w:rPr>
        <w:t xml:space="preserve">, de </w:t>
      </w:r>
      <w:r w:rsidR="005754CD" w:rsidRPr="000323AC">
        <w:rPr>
          <w:rFonts w:ascii="Calibri" w:hAnsi="Calibri" w:cs="Calibri"/>
          <w:sz w:val="22"/>
          <w:szCs w:val="22"/>
        </w:rPr>
        <w:t>1</w:t>
      </w:r>
      <w:r w:rsidR="00C31C6D" w:rsidRPr="000323AC">
        <w:rPr>
          <w:rFonts w:ascii="Calibri" w:hAnsi="Calibri" w:cs="Calibri"/>
          <w:sz w:val="22"/>
          <w:szCs w:val="22"/>
        </w:rPr>
        <w:t>5</w:t>
      </w:r>
      <w:r w:rsidR="001C5BBC" w:rsidRPr="000323AC">
        <w:rPr>
          <w:rFonts w:ascii="Calibri" w:hAnsi="Calibri" w:cs="Calibri"/>
          <w:sz w:val="22"/>
          <w:szCs w:val="22"/>
        </w:rPr>
        <w:t xml:space="preserve"> de </w:t>
      </w:r>
      <w:r w:rsidR="00C31C6D" w:rsidRPr="000323AC">
        <w:rPr>
          <w:rFonts w:ascii="Calibri" w:hAnsi="Calibri" w:cs="Calibri"/>
          <w:sz w:val="22"/>
          <w:szCs w:val="22"/>
        </w:rPr>
        <w:t>octubre</w:t>
      </w:r>
      <w:r w:rsidR="001C5BBC" w:rsidRPr="000323AC">
        <w:rPr>
          <w:rFonts w:ascii="Calibri" w:hAnsi="Calibri" w:cs="Calibri"/>
          <w:sz w:val="22"/>
          <w:szCs w:val="22"/>
        </w:rPr>
        <w:t xml:space="preserve"> de 20</w:t>
      </w:r>
      <w:r w:rsidR="00797449" w:rsidRPr="000323AC">
        <w:rPr>
          <w:rFonts w:ascii="Calibri" w:hAnsi="Calibri" w:cs="Calibri"/>
          <w:sz w:val="22"/>
          <w:szCs w:val="22"/>
        </w:rPr>
        <w:t>2</w:t>
      </w:r>
      <w:r w:rsidR="00AA021E" w:rsidRPr="000323AC">
        <w:rPr>
          <w:rFonts w:ascii="Calibri" w:hAnsi="Calibri" w:cs="Calibri"/>
          <w:sz w:val="22"/>
          <w:szCs w:val="22"/>
        </w:rPr>
        <w:t>4</w:t>
      </w:r>
      <w:r w:rsidR="001C5BBC" w:rsidRPr="000323AC">
        <w:rPr>
          <w:rFonts w:ascii="Calibri" w:hAnsi="Calibri" w:cs="Calibri"/>
          <w:sz w:val="22"/>
          <w:szCs w:val="22"/>
        </w:rPr>
        <w:t>, (1</w:t>
      </w:r>
      <w:r w:rsidRPr="000323AC">
        <w:rPr>
          <w:rFonts w:ascii="Calibri" w:hAnsi="Calibri" w:cs="Calibri"/>
          <w:sz w:val="22"/>
          <w:szCs w:val="22"/>
        </w:rPr>
        <w:t>1</w:t>
      </w:r>
      <w:r w:rsidR="001C5BBC" w:rsidRPr="000323AC">
        <w:rPr>
          <w:rFonts w:ascii="Calibri" w:hAnsi="Calibri" w:cs="Calibri"/>
          <w:sz w:val="22"/>
          <w:szCs w:val="22"/>
        </w:rPr>
        <w:t>-</w:t>
      </w:r>
      <w:r w:rsidR="00797449" w:rsidRPr="000323AC">
        <w:rPr>
          <w:rFonts w:ascii="Calibri" w:hAnsi="Calibri" w:cs="Calibri"/>
          <w:sz w:val="22"/>
          <w:szCs w:val="22"/>
        </w:rPr>
        <w:t>2</w:t>
      </w:r>
      <w:r w:rsidR="00AA021E" w:rsidRPr="000323AC">
        <w:rPr>
          <w:rFonts w:ascii="Calibri" w:hAnsi="Calibri" w:cs="Calibri"/>
          <w:sz w:val="22"/>
          <w:szCs w:val="22"/>
        </w:rPr>
        <w:t>4</w:t>
      </w:r>
      <w:r w:rsidR="001C5BBC" w:rsidRPr="000323AC">
        <w:rPr>
          <w:rFonts w:ascii="Calibri" w:hAnsi="Calibri" w:cs="Calibri"/>
          <w:sz w:val="22"/>
          <w:szCs w:val="22"/>
        </w:rPr>
        <w:t>/PE</w:t>
      </w:r>
      <w:r w:rsidR="00864DCD" w:rsidRPr="000323AC">
        <w:rPr>
          <w:rFonts w:ascii="Calibri" w:hAnsi="Calibri" w:cs="Calibri"/>
          <w:sz w:val="22"/>
          <w:szCs w:val="22"/>
        </w:rPr>
        <w:t>S</w:t>
      </w:r>
      <w:r w:rsidR="001C5BBC" w:rsidRPr="000323AC">
        <w:rPr>
          <w:rFonts w:ascii="Calibri" w:hAnsi="Calibri" w:cs="Calibri"/>
          <w:sz w:val="22"/>
          <w:szCs w:val="22"/>
        </w:rPr>
        <w:t>-</w:t>
      </w:r>
      <w:r w:rsidR="00C31C6D" w:rsidRPr="000323AC">
        <w:rPr>
          <w:rFonts w:ascii="Calibri" w:hAnsi="Calibri" w:cs="Calibri"/>
          <w:sz w:val="22"/>
          <w:szCs w:val="22"/>
        </w:rPr>
        <w:t>42</w:t>
      </w:r>
      <w:r w:rsidR="00881688" w:rsidRPr="000323AC">
        <w:rPr>
          <w:rFonts w:ascii="Calibri" w:hAnsi="Calibri" w:cs="Calibri"/>
          <w:sz w:val="22"/>
          <w:szCs w:val="22"/>
        </w:rPr>
        <w:t>3</w:t>
      </w:r>
      <w:r w:rsidR="0042675C" w:rsidRPr="000323AC">
        <w:rPr>
          <w:rFonts w:ascii="Calibri" w:hAnsi="Calibri" w:cs="Calibri"/>
          <w:sz w:val="22"/>
          <w:szCs w:val="22"/>
        </w:rPr>
        <w:t>)</w:t>
      </w:r>
      <w:r w:rsidR="0073692F" w:rsidRPr="000323AC">
        <w:rPr>
          <w:rFonts w:ascii="Calibri" w:hAnsi="Calibri" w:cs="Calibri"/>
          <w:sz w:val="22"/>
          <w:szCs w:val="22"/>
        </w:rPr>
        <w:t>,</w:t>
      </w:r>
      <w:r w:rsidR="005F4F36" w:rsidRPr="000323AC">
        <w:rPr>
          <w:rFonts w:ascii="Calibri" w:hAnsi="Calibri" w:cs="Calibri"/>
          <w:sz w:val="22"/>
          <w:szCs w:val="22"/>
        </w:rPr>
        <w:t xml:space="preserve"> </w:t>
      </w:r>
      <w:r w:rsidR="00AA021E" w:rsidRPr="000323AC">
        <w:rPr>
          <w:rFonts w:ascii="Calibri" w:hAnsi="Calibri" w:cs="Calibri"/>
          <w:sz w:val="22"/>
          <w:szCs w:val="22"/>
        </w:rPr>
        <w:t xml:space="preserve">solicitando </w:t>
      </w:r>
      <w:r w:rsidR="00F323D2" w:rsidRPr="000323AC">
        <w:rPr>
          <w:rFonts w:ascii="Calibri" w:hAnsi="Calibri" w:cs="Calibri"/>
          <w:sz w:val="22"/>
          <w:szCs w:val="22"/>
        </w:rPr>
        <w:t xml:space="preserve">información </w:t>
      </w:r>
      <w:r w:rsidR="0072242F" w:rsidRPr="000323AC">
        <w:rPr>
          <w:rFonts w:ascii="Calibri" w:hAnsi="Calibri" w:cs="Calibri"/>
          <w:sz w:val="22"/>
          <w:szCs w:val="22"/>
        </w:rPr>
        <w:t>relativa</w:t>
      </w:r>
      <w:r w:rsidR="00C31C6D" w:rsidRPr="000323AC">
        <w:rPr>
          <w:rFonts w:ascii="Calibri" w:hAnsi="Calibri" w:cs="Calibri"/>
          <w:sz w:val="22"/>
          <w:szCs w:val="22"/>
        </w:rPr>
        <w:t xml:space="preserve"> </w:t>
      </w:r>
      <w:r w:rsidR="00881688" w:rsidRPr="000323AC">
        <w:rPr>
          <w:rFonts w:ascii="Calibri" w:hAnsi="Calibri" w:cs="Calibri"/>
          <w:sz w:val="22"/>
          <w:szCs w:val="22"/>
        </w:rPr>
        <w:t xml:space="preserve">al tipo medio de las bases </w:t>
      </w:r>
      <w:r w:rsidR="0072242F" w:rsidRPr="000323AC">
        <w:rPr>
          <w:rFonts w:ascii="Calibri" w:hAnsi="Calibri" w:cs="Calibri"/>
          <w:sz w:val="22"/>
          <w:szCs w:val="22"/>
        </w:rPr>
        <w:t>liquidable</w:t>
      </w:r>
      <w:r w:rsidR="00881688" w:rsidRPr="000323AC">
        <w:rPr>
          <w:rFonts w:ascii="Calibri" w:hAnsi="Calibri" w:cs="Calibri"/>
          <w:sz w:val="22"/>
          <w:szCs w:val="22"/>
        </w:rPr>
        <w:t xml:space="preserve"> general y especial del ahorro del IRPF</w:t>
      </w:r>
      <w:r w:rsidR="00864DCD" w:rsidRPr="000323AC">
        <w:rPr>
          <w:rFonts w:ascii="Calibri" w:hAnsi="Calibri" w:cs="Calibri"/>
          <w:sz w:val="22"/>
          <w:szCs w:val="22"/>
        </w:rPr>
        <w:t>,</w:t>
      </w:r>
      <w:r w:rsidR="00E04955" w:rsidRPr="000323AC">
        <w:rPr>
          <w:rFonts w:ascii="Calibri" w:hAnsi="Calibri" w:cs="Calibri"/>
          <w:sz w:val="22"/>
          <w:szCs w:val="22"/>
        </w:rPr>
        <w:t xml:space="preserve"> </w:t>
      </w:r>
      <w:r w:rsidR="001C5BBC" w:rsidRPr="000323AC">
        <w:rPr>
          <w:rFonts w:ascii="Calibri" w:hAnsi="Calibri" w:cs="Calibri"/>
          <w:sz w:val="22"/>
          <w:szCs w:val="22"/>
        </w:rPr>
        <w:t xml:space="preserve">tiene el honor de </w:t>
      </w:r>
      <w:r w:rsidR="00A04717" w:rsidRPr="000323AC">
        <w:rPr>
          <w:rFonts w:ascii="Calibri" w:hAnsi="Calibri" w:cs="Calibri"/>
          <w:sz w:val="22"/>
          <w:szCs w:val="22"/>
        </w:rPr>
        <w:t>informarle</w:t>
      </w:r>
      <w:r w:rsidR="00251B06" w:rsidRPr="000323AC">
        <w:rPr>
          <w:rFonts w:ascii="Calibri" w:hAnsi="Calibri" w:cs="Calibri"/>
          <w:sz w:val="22"/>
          <w:szCs w:val="22"/>
        </w:rPr>
        <w:t xml:space="preserve"> lo siguiente:</w:t>
      </w:r>
    </w:p>
    <w:p w14:paraId="7C8905F0" w14:textId="77777777" w:rsidR="000323AC" w:rsidRPr="000323AC" w:rsidRDefault="00881688" w:rsidP="00881688">
      <w:pPr>
        <w:numPr>
          <w:ilvl w:val="0"/>
          <w:numId w:val="20"/>
        </w:numPr>
        <w:spacing w:line="360" w:lineRule="auto"/>
        <w:jc w:val="both"/>
        <w:rPr>
          <w:rFonts w:ascii="Calibri" w:hAnsi="Calibri" w:cs="Calibri"/>
          <w:sz w:val="22"/>
          <w:szCs w:val="22"/>
        </w:rPr>
      </w:pPr>
      <w:r w:rsidRPr="000323AC">
        <w:rPr>
          <w:rFonts w:ascii="Calibri" w:hAnsi="Calibri" w:cs="Calibri"/>
          <w:sz w:val="22"/>
          <w:szCs w:val="22"/>
        </w:rPr>
        <w:t>La información que se ofrece ha sido obtenida, en fecha actual, 15 de octubre de 2024, de los registros de las declaraciones del Impuesto sobre la Renta de las Personas Físicas (IRPF), presentadas hasta esa fecha, ante Hacienda Foral de Navarra, correspondientes a los periodos impositivos 2013 a 2022.</w:t>
      </w:r>
    </w:p>
    <w:p w14:paraId="698DF040" w14:textId="77777777" w:rsidR="000323AC" w:rsidRPr="000323AC" w:rsidRDefault="00881688" w:rsidP="00881688">
      <w:pPr>
        <w:spacing w:line="360" w:lineRule="auto"/>
        <w:jc w:val="both"/>
        <w:rPr>
          <w:rFonts w:ascii="Calibri" w:hAnsi="Calibri" w:cs="Calibri"/>
          <w:sz w:val="22"/>
          <w:szCs w:val="22"/>
        </w:rPr>
      </w:pPr>
      <w:r w:rsidRPr="000323AC">
        <w:rPr>
          <w:rFonts w:ascii="Calibri" w:hAnsi="Calibri" w:cs="Calibri"/>
          <w:sz w:val="22"/>
          <w:szCs w:val="22"/>
        </w:rPr>
        <w:t xml:space="preserve">No se incluyen los datos de las declaraciones correspondientes al periodo impositivo 2023, puesto que los mismos, son todavía provisionales.  </w:t>
      </w:r>
    </w:p>
    <w:p w14:paraId="0630AC65" w14:textId="77777777" w:rsidR="000323AC" w:rsidRPr="000323AC" w:rsidRDefault="00881688" w:rsidP="00881688">
      <w:pPr>
        <w:numPr>
          <w:ilvl w:val="0"/>
          <w:numId w:val="20"/>
        </w:numPr>
        <w:spacing w:line="360" w:lineRule="auto"/>
        <w:jc w:val="both"/>
        <w:rPr>
          <w:rFonts w:ascii="Calibri" w:hAnsi="Calibri" w:cs="Calibri"/>
          <w:sz w:val="22"/>
          <w:szCs w:val="22"/>
        </w:rPr>
      </w:pPr>
      <w:r w:rsidRPr="000323AC">
        <w:rPr>
          <w:rFonts w:ascii="Calibri" w:hAnsi="Calibri" w:cs="Calibri"/>
          <w:sz w:val="22"/>
          <w:szCs w:val="22"/>
        </w:rPr>
        <w:t xml:space="preserve">De los registros de dichas declaraciones, se han podido obtener de manera agregada y sistematizada las siguientes magnitudes, correspondientes a la base liquidable general, base liquidable especial del ahorro, cuota general y cuota especial del ahorro. </w:t>
      </w:r>
    </w:p>
    <w:p w14:paraId="36B0DB94" w14:textId="77777777" w:rsidR="000323AC" w:rsidRPr="000323AC" w:rsidRDefault="00881688" w:rsidP="00881688">
      <w:pPr>
        <w:spacing w:line="360" w:lineRule="auto"/>
        <w:jc w:val="both"/>
        <w:rPr>
          <w:rFonts w:ascii="Calibri" w:hAnsi="Calibri" w:cs="Calibri"/>
          <w:sz w:val="22"/>
          <w:szCs w:val="22"/>
        </w:rPr>
      </w:pPr>
      <w:r w:rsidRPr="000323AC">
        <w:rPr>
          <w:rFonts w:ascii="Calibri" w:hAnsi="Calibri" w:cs="Calibri"/>
          <w:sz w:val="22"/>
          <w:szCs w:val="22"/>
        </w:rPr>
        <w:t xml:space="preserve">El tipo medio aplicado a la parte </w:t>
      </w:r>
      <w:proofErr w:type="gramStart"/>
      <w:r w:rsidRPr="000323AC">
        <w:rPr>
          <w:rFonts w:ascii="Calibri" w:hAnsi="Calibri" w:cs="Calibri"/>
          <w:sz w:val="22"/>
          <w:szCs w:val="22"/>
        </w:rPr>
        <w:t>general,</w:t>
      </w:r>
      <w:proofErr w:type="gramEnd"/>
      <w:r w:rsidRPr="000323AC">
        <w:rPr>
          <w:rFonts w:ascii="Calibri" w:hAnsi="Calibri" w:cs="Calibri"/>
          <w:sz w:val="22"/>
          <w:szCs w:val="22"/>
        </w:rPr>
        <w:t xml:space="preserve"> es el cociente resultante de dividir la cuota general entre la base liquidable general. Por su parte, el tipo medio aplicado a la parte especial del </w:t>
      </w:r>
      <w:proofErr w:type="gramStart"/>
      <w:r w:rsidRPr="000323AC">
        <w:rPr>
          <w:rFonts w:ascii="Calibri" w:hAnsi="Calibri" w:cs="Calibri"/>
          <w:sz w:val="22"/>
          <w:szCs w:val="22"/>
        </w:rPr>
        <w:t>ahorro,</w:t>
      </w:r>
      <w:proofErr w:type="gramEnd"/>
      <w:r w:rsidRPr="000323AC">
        <w:rPr>
          <w:rFonts w:ascii="Calibri" w:hAnsi="Calibri" w:cs="Calibri"/>
          <w:sz w:val="22"/>
          <w:szCs w:val="22"/>
        </w:rPr>
        <w:t xml:space="preserve"> es el cociente de dividir la cuota especial del ahorro entre la base liquidable especial del ahorro.</w:t>
      </w:r>
    </w:p>
    <w:p w14:paraId="522037ED" w14:textId="14525C6F" w:rsidR="00881688" w:rsidRPr="000323AC" w:rsidRDefault="00881688" w:rsidP="00881688">
      <w:pPr>
        <w:spacing w:line="360" w:lineRule="auto"/>
        <w:jc w:val="both"/>
        <w:rPr>
          <w:rFonts w:ascii="Calibri" w:hAnsi="Calibri" w:cs="Calibri"/>
          <w:sz w:val="22"/>
          <w:szCs w:val="22"/>
        </w:rPr>
      </w:pPr>
      <w:r w:rsidRPr="000323AC">
        <w:rPr>
          <w:rFonts w:ascii="Calibri" w:hAnsi="Calibri" w:cs="Calibri"/>
          <w:sz w:val="22"/>
          <w:szCs w:val="22"/>
        </w:rPr>
        <w:t>El tipo medio total es el cociente de dividir la suma de las cuotas general y especial del ahorro, entre la suma de las bases liquidable y especial del ahorro.</w:t>
      </w:r>
    </w:p>
    <w:p w14:paraId="24DD68FF" w14:textId="78598574" w:rsidR="000323AC" w:rsidRPr="000323AC" w:rsidRDefault="00881688" w:rsidP="00881688">
      <w:pPr>
        <w:spacing w:line="360" w:lineRule="auto"/>
        <w:jc w:val="both"/>
        <w:rPr>
          <w:rFonts w:ascii="Calibri" w:hAnsi="Calibri" w:cs="Calibri"/>
          <w:sz w:val="22"/>
          <w:szCs w:val="22"/>
        </w:rPr>
      </w:pPr>
      <w:r w:rsidRPr="000323AC">
        <w:rPr>
          <w:rFonts w:ascii="Calibri" w:hAnsi="Calibri" w:cs="Calibri"/>
          <w:sz w:val="22"/>
          <w:szCs w:val="22"/>
        </w:rPr>
        <w:t xml:space="preserve">Se presentan a continuación los tipos medios de gravamen aplicados en los últimos 10 ejercicios, correspondientes a los periodos impositivos de 2013 a 2022, desglosados por tipo medio de gravamen para la base liquidable general, tipo medio de gravamen para la base liquidable especial del ahorro y tipo medio de gravamen total. </w:t>
      </w:r>
    </w:p>
    <w:p w14:paraId="0FEFBA67" w14:textId="77777777" w:rsidR="000323AC" w:rsidRPr="000323AC" w:rsidRDefault="00881688" w:rsidP="00C31C6D">
      <w:pPr>
        <w:autoSpaceDE w:val="0"/>
        <w:autoSpaceDN w:val="0"/>
        <w:adjustRightInd w:val="0"/>
        <w:spacing w:line="360" w:lineRule="auto"/>
        <w:ind w:left="708"/>
        <w:jc w:val="both"/>
        <w:rPr>
          <w:rFonts w:ascii="Calibri" w:eastAsiaTheme="minorHAnsi" w:hAnsi="Calibri" w:cs="Calibri"/>
          <w:b/>
          <w:color w:val="000000"/>
          <w:sz w:val="22"/>
          <w:szCs w:val="22"/>
        </w:rPr>
      </w:pPr>
      <w:r w:rsidRPr="000323AC">
        <w:rPr>
          <w:rFonts w:ascii="Calibri" w:eastAsia="Calibri" w:hAnsi="Calibri" w:cs="Calibri"/>
          <w:noProof/>
          <w:sz w:val="22"/>
          <w:szCs w:val="22"/>
        </w:rPr>
        <w:lastRenderedPageBreak/>
        <w:drawing>
          <wp:inline distT="0" distB="0" distL="0" distR="0" wp14:anchorId="0E9F0DB6" wp14:editId="06DDA689">
            <wp:extent cx="4495800" cy="3714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3714750"/>
                    </a:xfrm>
                    <a:prstGeom prst="rect">
                      <a:avLst/>
                    </a:prstGeom>
                    <a:noFill/>
                    <a:ln>
                      <a:noFill/>
                    </a:ln>
                  </pic:spPr>
                </pic:pic>
              </a:graphicData>
            </a:graphic>
          </wp:inline>
        </w:drawing>
      </w:r>
    </w:p>
    <w:p w14:paraId="66D368CD" w14:textId="062CC0D7" w:rsidR="000323AC" w:rsidRPr="000323AC" w:rsidRDefault="00864DCD" w:rsidP="001C5BBC">
      <w:pPr>
        <w:spacing w:line="360" w:lineRule="auto"/>
        <w:rPr>
          <w:rFonts w:ascii="Calibri" w:hAnsi="Calibri" w:cs="Calibri"/>
          <w:sz w:val="22"/>
          <w:szCs w:val="22"/>
        </w:rPr>
      </w:pPr>
      <w:r w:rsidRPr="000323AC">
        <w:rPr>
          <w:rFonts w:ascii="Calibri" w:hAnsi="Calibri" w:cs="Calibri"/>
          <w:sz w:val="22"/>
          <w:szCs w:val="22"/>
        </w:rPr>
        <w:t>Es cuanto tengo el honor de informar</w:t>
      </w:r>
      <w:r w:rsidR="000323AC" w:rsidRPr="000323AC">
        <w:rPr>
          <w:rFonts w:ascii="Calibri" w:hAnsi="Calibri" w:cs="Calibri"/>
          <w:sz w:val="22"/>
          <w:szCs w:val="22"/>
        </w:rPr>
        <w:t xml:space="preserve"> </w:t>
      </w:r>
      <w:r w:rsidRPr="000323AC">
        <w:rPr>
          <w:rFonts w:ascii="Calibri" w:hAnsi="Calibri" w:cs="Calibri"/>
          <w:sz w:val="22"/>
          <w:szCs w:val="22"/>
        </w:rPr>
        <w:t xml:space="preserve">en cumplimiento de lo dispuesto en el artículo </w:t>
      </w:r>
      <w:r w:rsidR="00233022" w:rsidRPr="000323AC">
        <w:rPr>
          <w:rFonts w:ascii="Calibri" w:hAnsi="Calibri" w:cs="Calibri"/>
          <w:sz w:val="22"/>
          <w:szCs w:val="22"/>
        </w:rPr>
        <w:t>215</w:t>
      </w:r>
      <w:r w:rsidRPr="000323AC">
        <w:rPr>
          <w:rFonts w:ascii="Calibri" w:hAnsi="Calibri" w:cs="Calibri"/>
          <w:sz w:val="22"/>
          <w:szCs w:val="22"/>
        </w:rPr>
        <w:t xml:space="preserve"> del Reglamento del Parlamento de Navarra.</w:t>
      </w:r>
    </w:p>
    <w:p w14:paraId="65409990" w14:textId="77777777" w:rsidR="000323AC" w:rsidRPr="000323AC" w:rsidRDefault="005754CD" w:rsidP="000323AC">
      <w:pPr>
        <w:rPr>
          <w:rFonts w:ascii="Calibri" w:hAnsi="Calibri" w:cs="Calibri"/>
          <w:sz w:val="22"/>
          <w:szCs w:val="22"/>
        </w:rPr>
      </w:pPr>
      <w:r w:rsidRPr="000323AC">
        <w:rPr>
          <w:rFonts w:ascii="Calibri" w:hAnsi="Calibri" w:cs="Calibri"/>
          <w:sz w:val="22"/>
          <w:szCs w:val="22"/>
        </w:rPr>
        <w:t xml:space="preserve">Pamplona, </w:t>
      </w:r>
      <w:r w:rsidR="00F60E93" w:rsidRPr="000323AC">
        <w:rPr>
          <w:rFonts w:ascii="Calibri" w:hAnsi="Calibri" w:cs="Calibri"/>
          <w:sz w:val="22"/>
          <w:szCs w:val="22"/>
        </w:rPr>
        <w:t>6</w:t>
      </w:r>
      <w:r w:rsidRPr="000323AC">
        <w:rPr>
          <w:rFonts w:ascii="Calibri" w:hAnsi="Calibri" w:cs="Calibri"/>
          <w:sz w:val="22"/>
          <w:szCs w:val="22"/>
        </w:rPr>
        <w:t xml:space="preserve"> de </w:t>
      </w:r>
      <w:r w:rsidR="00C31C6D" w:rsidRPr="000323AC">
        <w:rPr>
          <w:rFonts w:ascii="Calibri" w:hAnsi="Calibri" w:cs="Calibri"/>
          <w:sz w:val="22"/>
          <w:szCs w:val="22"/>
        </w:rPr>
        <w:t>noviembre</w:t>
      </w:r>
      <w:r w:rsidRPr="000323AC">
        <w:rPr>
          <w:rFonts w:ascii="Calibri" w:hAnsi="Calibri" w:cs="Calibri"/>
          <w:sz w:val="22"/>
          <w:szCs w:val="22"/>
        </w:rPr>
        <w:t xml:space="preserve"> de 2024</w:t>
      </w:r>
    </w:p>
    <w:p w14:paraId="3D4B58EB" w14:textId="07A87942" w:rsidR="002F3FFC" w:rsidRPr="000323AC" w:rsidRDefault="00C31C6D" w:rsidP="000323AC">
      <w:pPr>
        <w:rPr>
          <w:rFonts w:ascii="Calibri" w:hAnsi="Calibri" w:cs="Calibri"/>
          <w:sz w:val="22"/>
          <w:szCs w:val="22"/>
        </w:rPr>
      </w:pPr>
      <w:r w:rsidRPr="000323AC">
        <w:rPr>
          <w:rFonts w:ascii="Calibri" w:hAnsi="Calibri" w:cs="Calibri"/>
          <w:sz w:val="22"/>
          <w:szCs w:val="22"/>
        </w:rPr>
        <w:t>El Consejero de Economía y Hacienda</w:t>
      </w:r>
      <w:r w:rsidR="000323AC" w:rsidRPr="000323AC">
        <w:rPr>
          <w:rFonts w:ascii="Calibri" w:hAnsi="Calibri" w:cs="Calibri"/>
          <w:sz w:val="22"/>
          <w:szCs w:val="22"/>
        </w:rPr>
        <w:t xml:space="preserve">: </w:t>
      </w:r>
      <w:r w:rsidRPr="000323AC">
        <w:rPr>
          <w:rFonts w:ascii="Calibri" w:hAnsi="Calibri" w:cs="Calibri"/>
          <w:sz w:val="22"/>
          <w:szCs w:val="22"/>
        </w:rPr>
        <w:t>José Luis Arasti Pérez</w:t>
      </w:r>
    </w:p>
    <w:sectPr w:rsidR="002F3FFC" w:rsidRPr="000323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4AF9" w14:textId="77777777" w:rsidR="00F60E93" w:rsidRDefault="00F60E93" w:rsidP="00F60E93">
      <w:r>
        <w:separator/>
      </w:r>
    </w:p>
  </w:endnote>
  <w:endnote w:type="continuationSeparator" w:id="0">
    <w:p w14:paraId="79D3B78F" w14:textId="77777777" w:rsidR="00F60E93" w:rsidRDefault="00F60E93" w:rsidP="00F6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F65D2" w14:textId="77777777" w:rsidR="00F60E93" w:rsidRDefault="00F60E93" w:rsidP="00F60E93">
      <w:r>
        <w:separator/>
      </w:r>
    </w:p>
  </w:footnote>
  <w:footnote w:type="continuationSeparator" w:id="0">
    <w:p w14:paraId="2206E0C6" w14:textId="77777777" w:rsidR="00F60E93" w:rsidRDefault="00F60E93" w:rsidP="00F6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A4D3AD2"/>
    <w:multiLevelType w:val="hybridMultilevel"/>
    <w:tmpl w:val="7E44803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0"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5D997C52"/>
    <w:multiLevelType w:val="hybridMultilevel"/>
    <w:tmpl w:val="34EEF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8E5C19"/>
    <w:multiLevelType w:val="hybridMultilevel"/>
    <w:tmpl w:val="E3FCB5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BA55FB"/>
    <w:multiLevelType w:val="hybridMultilevel"/>
    <w:tmpl w:val="6C7E8FAA"/>
    <w:lvl w:ilvl="0" w:tplc="009819C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53726605">
    <w:abstractNumId w:val="5"/>
  </w:num>
  <w:num w:numId="2" w16cid:durableId="351226885">
    <w:abstractNumId w:val="6"/>
  </w:num>
  <w:num w:numId="3" w16cid:durableId="1949776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376370">
    <w:abstractNumId w:val="3"/>
  </w:num>
  <w:num w:numId="5" w16cid:durableId="602497608">
    <w:abstractNumId w:val="19"/>
  </w:num>
  <w:num w:numId="6" w16cid:durableId="3673816">
    <w:abstractNumId w:val="2"/>
  </w:num>
  <w:num w:numId="7" w16cid:durableId="451746231">
    <w:abstractNumId w:val="1"/>
  </w:num>
  <w:num w:numId="8" w16cid:durableId="1318027149">
    <w:abstractNumId w:val="17"/>
  </w:num>
  <w:num w:numId="9" w16cid:durableId="2111200352">
    <w:abstractNumId w:val="4"/>
  </w:num>
  <w:num w:numId="10" w16cid:durableId="1074165803">
    <w:abstractNumId w:val="18"/>
  </w:num>
  <w:num w:numId="11" w16cid:durableId="518783819">
    <w:abstractNumId w:val="13"/>
  </w:num>
  <w:num w:numId="12" w16cid:durableId="449281567">
    <w:abstractNumId w:val="16"/>
  </w:num>
  <w:num w:numId="13" w16cid:durableId="1231111495">
    <w:abstractNumId w:val="9"/>
  </w:num>
  <w:num w:numId="14" w16cid:durableId="853499000">
    <w:abstractNumId w:val="11"/>
  </w:num>
  <w:num w:numId="15" w16cid:durableId="933974177">
    <w:abstractNumId w:val="8"/>
  </w:num>
  <w:num w:numId="16" w16cid:durableId="1900549640">
    <w:abstractNumId w:val="0"/>
  </w:num>
  <w:num w:numId="17" w16cid:durableId="1091705901">
    <w:abstractNumId w:val="12"/>
  </w:num>
  <w:num w:numId="18" w16cid:durableId="1206911320">
    <w:abstractNumId w:val="14"/>
  </w:num>
  <w:num w:numId="19" w16cid:durableId="163205746">
    <w:abstractNumId w:val="15"/>
  </w:num>
  <w:num w:numId="20" w16cid:durableId="900748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0323AC"/>
    <w:rsid w:val="00067854"/>
    <w:rsid w:val="00142D2D"/>
    <w:rsid w:val="001C5BBC"/>
    <w:rsid w:val="00233022"/>
    <w:rsid w:val="00251B06"/>
    <w:rsid w:val="002F3FFC"/>
    <w:rsid w:val="00304774"/>
    <w:rsid w:val="00347443"/>
    <w:rsid w:val="0042675C"/>
    <w:rsid w:val="00444D0E"/>
    <w:rsid w:val="00464CB5"/>
    <w:rsid w:val="00544CBD"/>
    <w:rsid w:val="00561BAD"/>
    <w:rsid w:val="005754CD"/>
    <w:rsid w:val="00576FE2"/>
    <w:rsid w:val="005952AA"/>
    <w:rsid w:val="005C03DB"/>
    <w:rsid w:val="005D43E9"/>
    <w:rsid w:val="005F4F36"/>
    <w:rsid w:val="0062129E"/>
    <w:rsid w:val="007138FD"/>
    <w:rsid w:val="0072242F"/>
    <w:rsid w:val="0073692F"/>
    <w:rsid w:val="007631EC"/>
    <w:rsid w:val="00797449"/>
    <w:rsid w:val="00837E35"/>
    <w:rsid w:val="00864DCD"/>
    <w:rsid w:val="00881688"/>
    <w:rsid w:val="00891E3A"/>
    <w:rsid w:val="008F3BE7"/>
    <w:rsid w:val="009A365D"/>
    <w:rsid w:val="009B32B7"/>
    <w:rsid w:val="00A01D43"/>
    <w:rsid w:val="00A04717"/>
    <w:rsid w:val="00A7703E"/>
    <w:rsid w:val="00AA021E"/>
    <w:rsid w:val="00AE337C"/>
    <w:rsid w:val="00B36692"/>
    <w:rsid w:val="00B77D52"/>
    <w:rsid w:val="00BF546F"/>
    <w:rsid w:val="00C31C6D"/>
    <w:rsid w:val="00D31F43"/>
    <w:rsid w:val="00DA07FB"/>
    <w:rsid w:val="00DA1E27"/>
    <w:rsid w:val="00E04955"/>
    <w:rsid w:val="00E61A08"/>
    <w:rsid w:val="00E87145"/>
    <w:rsid w:val="00E95393"/>
    <w:rsid w:val="00EB3E46"/>
    <w:rsid w:val="00F16219"/>
    <w:rsid w:val="00F323D2"/>
    <w:rsid w:val="00F60E93"/>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2AA92A"/>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uiPriority w:val="39"/>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F60E93"/>
    <w:pPr>
      <w:tabs>
        <w:tab w:val="center" w:pos="4252"/>
        <w:tab w:val="right" w:pos="8504"/>
      </w:tabs>
    </w:pPr>
  </w:style>
  <w:style w:type="character" w:customStyle="1" w:styleId="EncabezadoCar">
    <w:name w:val="Encabezado Car"/>
    <w:basedOn w:val="Fuentedeprrafopredeter"/>
    <w:link w:val="Encabezado"/>
    <w:rsid w:val="00F60E93"/>
    <w:rPr>
      <w:sz w:val="24"/>
      <w:szCs w:val="24"/>
    </w:rPr>
  </w:style>
  <w:style w:type="paragraph" w:styleId="Piedepgina">
    <w:name w:val="footer"/>
    <w:basedOn w:val="Normal"/>
    <w:link w:val="PiedepginaCar"/>
    <w:unhideWhenUsed/>
    <w:rsid w:val="00F60E93"/>
    <w:pPr>
      <w:tabs>
        <w:tab w:val="center" w:pos="4252"/>
        <w:tab w:val="right" w:pos="8504"/>
      </w:tabs>
    </w:pPr>
  </w:style>
  <w:style w:type="character" w:customStyle="1" w:styleId="PiedepginaCar">
    <w:name w:val="Pie de página Car"/>
    <w:basedOn w:val="Fuentedeprrafopredeter"/>
    <w:link w:val="Piedepgina"/>
    <w:rsid w:val="00F60E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812914530">
      <w:bodyDiv w:val="1"/>
      <w:marLeft w:val="0"/>
      <w:marRight w:val="0"/>
      <w:marTop w:val="0"/>
      <w:marBottom w:val="0"/>
      <w:divBdr>
        <w:top w:val="none" w:sz="0" w:space="0" w:color="auto"/>
        <w:left w:val="none" w:sz="0" w:space="0" w:color="auto"/>
        <w:bottom w:val="none" w:sz="0" w:space="0" w:color="auto"/>
        <w:right w:val="none" w:sz="0" w:space="0" w:color="auto"/>
      </w:divBdr>
    </w:div>
    <w:div w:id="1697655265">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242</Words>
  <Characters>1940</Characters>
  <Application>Microsoft Office Word</Application>
  <DocSecurity>0</DocSecurity>
  <Lines>176</Lines>
  <Paragraphs>167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40</cp:revision>
  <dcterms:created xsi:type="dcterms:W3CDTF">2019-07-29T08:37:00Z</dcterms:created>
  <dcterms:modified xsi:type="dcterms:W3CDTF">2025-01-13T09:13:00Z</dcterms:modified>
</cp:coreProperties>
</file>