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7A42" w14:textId="53306CCA" w:rsidR="00C3132C" w:rsidRPr="00C3132C" w:rsidRDefault="00C3132C" w:rsidP="00C3132C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C3132C">
        <w:rPr>
          <w:rFonts w:ascii="Calibri" w:hAnsi="Calibri" w:cs="Calibri"/>
          <w:sz w:val="22"/>
          <w:szCs w:val="22"/>
        </w:rPr>
        <w:t>Eneka</w:t>
      </w:r>
      <w:proofErr w:type="spellEnd"/>
      <w:r w:rsidRPr="00C313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3132C">
        <w:rPr>
          <w:rFonts w:ascii="Calibri" w:hAnsi="Calibri" w:cs="Calibri"/>
          <w:sz w:val="22"/>
          <w:szCs w:val="22"/>
        </w:rPr>
        <w:t>Maiz</w:t>
      </w:r>
      <w:proofErr w:type="spellEnd"/>
      <w:r w:rsidRPr="00C3132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3132C">
        <w:rPr>
          <w:rFonts w:ascii="Calibri" w:hAnsi="Calibri" w:cs="Calibri"/>
          <w:sz w:val="22"/>
          <w:szCs w:val="22"/>
        </w:rPr>
        <w:t>Ulaiar</w:t>
      </w:r>
      <w:proofErr w:type="spellEnd"/>
      <w:r w:rsidRPr="00C3132C">
        <w:rPr>
          <w:rFonts w:ascii="Calibri" w:hAnsi="Calibri" w:cs="Calibri"/>
          <w:sz w:val="22"/>
          <w:szCs w:val="22"/>
        </w:rPr>
        <w:t>, Parlamentaria Foral del Grupo EH Bildu-Nafarroa, al amparo del Reglamento del Parlamento de Navarra, solicita al Departamento de Educación que conteste por escrito a estas preguntas.</w:t>
      </w:r>
    </w:p>
    <w:p w14:paraId="30B4E7E9" w14:textId="65FFE412" w:rsidR="00C3132C" w:rsidRPr="00C3132C" w:rsidRDefault="00C3132C" w:rsidP="00C3132C">
      <w:pPr>
        <w:jc w:val="both"/>
        <w:rPr>
          <w:rFonts w:ascii="Calibri" w:hAnsi="Calibri" w:cs="Calibri"/>
          <w:sz w:val="22"/>
          <w:szCs w:val="22"/>
        </w:rPr>
      </w:pPr>
      <w:r w:rsidRPr="00C3132C">
        <w:rPr>
          <w:rFonts w:ascii="Calibri" w:hAnsi="Calibri" w:cs="Calibri"/>
          <w:sz w:val="22"/>
          <w:szCs w:val="22"/>
        </w:rPr>
        <w:t>El año pasado se suscribió un Acuerdo para el periodo 2024-2026 con el sector de la enseñanza concertada afectada por el VII convenio colectivo de empresas de enseñanza privada sostenidas total o parcialmente con fondos públicos, y el colectivo de ikastolas de Navarra.</w:t>
      </w:r>
    </w:p>
    <w:p w14:paraId="2731B627" w14:textId="5D81E6FE" w:rsidR="00C3132C" w:rsidRPr="00C3132C" w:rsidRDefault="00C3132C" w:rsidP="00C3132C">
      <w:pPr>
        <w:jc w:val="both"/>
        <w:rPr>
          <w:rFonts w:ascii="Calibri" w:hAnsi="Calibri" w:cs="Calibri"/>
          <w:sz w:val="22"/>
          <w:szCs w:val="22"/>
        </w:rPr>
      </w:pPr>
      <w:r w:rsidRPr="00C3132C">
        <w:rPr>
          <w:rFonts w:ascii="Calibri" w:hAnsi="Calibri" w:cs="Calibri"/>
          <w:sz w:val="22"/>
          <w:szCs w:val="22"/>
        </w:rPr>
        <w:t>Preguntas sobre el Acuerdo</w:t>
      </w:r>
    </w:p>
    <w:p w14:paraId="3925CE36" w14:textId="77777777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REFERENCIA:</w:t>
      </w:r>
    </w:p>
    <w:p w14:paraId="03FA6B12" w14:textId="0255D3CD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XII DECIMOSEGUNDO.</w:t>
      </w:r>
      <w:r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C3132C">
        <w:rPr>
          <w:rFonts w:ascii="Calibri" w:hAnsi="Calibri" w:cs="Calibri"/>
          <w:i/>
          <w:iCs/>
          <w:sz w:val="22"/>
          <w:szCs w:val="22"/>
        </w:rPr>
        <w:t>GARANTIAS Y POSIBILIDADES DE MEJORA DEL PRESENTE ACUERDO</w:t>
      </w:r>
    </w:p>
    <w:p w14:paraId="122B22FF" w14:textId="3E34D4A0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 xml:space="preserve">Con objeto de desarrollar, implementar y vigilar la aplicación del presente Acuerdo, se constituye a partir de la firma </w:t>
      </w:r>
      <w:proofErr w:type="gramStart"/>
      <w:r w:rsidRPr="00C3132C">
        <w:rPr>
          <w:rFonts w:ascii="Calibri" w:hAnsi="Calibri" w:cs="Calibri"/>
          <w:i/>
          <w:iCs/>
          <w:sz w:val="22"/>
          <w:szCs w:val="22"/>
        </w:rPr>
        <w:t>del mismo</w:t>
      </w:r>
      <w:proofErr w:type="gramEnd"/>
      <w:r w:rsidRPr="00C3132C">
        <w:rPr>
          <w:rFonts w:ascii="Calibri" w:hAnsi="Calibri" w:cs="Calibri"/>
          <w:i/>
          <w:iCs/>
          <w:sz w:val="22"/>
          <w:szCs w:val="22"/>
        </w:rPr>
        <w:t>, una Comisión de Seguimiento, integrada por los firmantes, que se reunirá al menos dos veces al año.</w:t>
      </w:r>
    </w:p>
    <w:p w14:paraId="54B6FD71" w14:textId="0894DD96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Asimismo, cada trimestre del curso escolar se celebrará una reunión informativa entre el Departamento de Educación, las patronales y las organizaciones sindicales firmantes para tratar la evolución del sector de la enseñanza privada concertada.</w:t>
      </w:r>
    </w:p>
    <w:p w14:paraId="3F06D66F" w14:textId="520568CE" w:rsidR="00C3132C" w:rsidRPr="00C3132C" w:rsidRDefault="00C3132C" w:rsidP="00C3132C">
      <w:pPr>
        <w:jc w:val="both"/>
        <w:rPr>
          <w:rFonts w:ascii="Calibri" w:hAnsi="Calibri" w:cs="Calibri"/>
          <w:sz w:val="22"/>
          <w:szCs w:val="22"/>
        </w:rPr>
      </w:pPr>
      <w:r w:rsidRPr="00C3132C">
        <w:rPr>
          <w:rFonts w:ascii="Calibri" w:hAnsi="Calibri" w:cs="Calibri"/>
          <w:sz w:val="22"/>
          <w:szCs w:val="22"/>
        </w:rPr>
        <w:t>1. ¿Se ha realizado alguna de dichas reuniones?</w:t>
      </w:r>
    </w:p>
    <w:p w14:paraId="045D2FD4" w14:textId="59B8A788" w:rsidR="00C3132C" w:rsidRPr="00C3132C" w:rsidRDefault="00C3132C" w:rsidP="00C3132C">
      <w:pPr>
        <w:jc w:val="both"/>
        <w:rPr>
          <w:rFonts w:ascii="Calibri" w:hAnsi="Calibri" w:cs="Calibri"/>
          <w:sz w:val="22"/>
          <w:szCs w:val="22"/>
        </w:rPr>
      </w:pPr>
      <w:r w:rsidRPr="00C3132C">
        <w:rPr>
          <w:rFonts w:ascii="Calibri" w:hAnsi="Calibri" w:cs="Calibri"/>
          <w:sz w:val="22"/>
          <w:szCs w:val="22"/>
        </w:rPr>
        <w:t>2. ¿Qué se ha tratado? ¿Qué compromisos se han adoptado?</w:t>
      </w:r>
    </w:p>
    <w:p w14:paraId="060080C8" w14:textId="77777777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REFERENCIA:</w:t>
      </w:r>
    </w:p>
    <w:p w14:paraId="5C5924F0" w14:textId="538F7095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QUINTO.</w:t>
      </w:r>
      <w:r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C3132C">
        <w:rPr>
          <w:rFonts w:ascii="Calibri" w:hAnsi="Calibri" w:cs="Calibri"/>
          <w:i/>
          <w:iCs/>
          <w:sz w:val="22"/>
          <w:szCs w:val="22"/>
        </w:rPr>
        <w:t>JUBILA</w:t>
      </w:r>
      <w:r>
        <w:rPr>
          <w:rFonts w:ascii="Calibri" w:hAnsi="Calibri" w:cs="Calibri"/>
          <w:i/>
          <w:iCs/>
          <w:sz w:val="22"/>
          <w:szCs w:val="22"/>
        </w:rPr>
        <w:t>C</w:t>
      </w:r>
      <w:r w:rsidRPr="00C3132C">
        <w:rPr>
          <w:rFonts w:ascii="Calibri" w:hAnsi="Calibri" w:cs="Calibri"/>
          <w:i/>
          <w:iCs/>
          <w:sz w:val="22"/>
          <w:szCs w:val="22"/>
        </w:rPr>
        <w:t>IÓN PARCIAL ANTICIPADA/CONTRATO DE RELEVO</w:t>
      </w:r>
    </w:p>
    <w:p w14:paraId="78E918D3" w14:textId="5C422A33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En tanto se mantenga en las mismas condiciones la normativa vigente en materia de jubilación parcial y contrato de relevo, el Departamento de Educación admitirá un contrato a tiempo parcial, y asumirá el coste total de la correspondiente cotización a la Tesorería General de la Seguridad Social, que consista en una reducción de la jornada de trabajo y salario al profesorado contratado incluido en pago delegado que, conforme a la legislación en cada momento vigente, quiera acogerse a la jubilación parcial anticipada, abonándole, además de las retribuciones que le correspondan por dicha jornada, el complemento necesario para garantizar un salario que, sumado a lo que perciba de la Seguridad Social, no sea inferior al que le correspondería con la jornada que tuviera en pago delegado el 1 de septiembre del año anterior al de su jubilación parcial anticipada. Durante este tiempo, no se le abonarán complementos directivos o de la coordinación didáctica hasta la jubilación total.</w:t>
      </w:r>
    </w:p>
    <w:p w14:paraId="3D68584B" w14:textId="486386C8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En el caso de que durante la vigencia de este acuerdo se produzcan cambios normativos que impliquen un incremento de coste para el Departamento de Educación o un cambio en las condiciones de acceso a la jubilación parcial anticipada y/o de las condiciones de suscripción del contrato de relevo, las partes deberán alcanzar un acuerdo para adecuar el presente a las nuevas circunstancias respetando la disponibilidad presupuestaria a que se refiere el Acuerdo de Bases.</w:t>
      </w:r>
    </w:p>
    <w:p w14:paraId="578618A3" w14:textId="178B2A48" w:rsidR="00C3132C" w:rsidRPr="00C3132C" w:rsidRDefault="00C3132C" w:rsidP="00C3132C">
      <w:pPr>
        <w:jc w:val="both"/>
        <w:rPr>
          <w:rFonts w:ascii="Calibri" w:hAnsi="Calibri" w:cs="Calibri"/>
          <w:sz w:val="22"/>
          <w:szCs w:val="22"/>
        </w:rPr>
      </w:pPr>
      <w:r w:rsidRPr="00C3132C">
        <w:rPr>
          <w:rFonts w:ascii="Calibri" w:hAnsi="Calibri" w:cs="Calibri"/>
          <w:sz w:val="22"/>
          <w:szCs w:val="22"/>
        </w:rPr>
        <w:t>3. ¿Cómo va a afectar el decreto 11/2024 del 23 de diciembre de manera que se garantice el contrato de relevo en las personas que tengan derecho acceder al mismo?</w:t>
      </w:r>
    </w:p>
    <w:p w14:paraId="4E6C05A6" w14:textId="77777777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lastRenderedPageBreak/>
        <w:t>REFERENCIA:</w:t>
      </w:r>
    </w:p>
    <w:p w14:paraId="21218261" w14:textId="795A7B9E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OCTAVO.</w:t>
      </w:r>
      <w:r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C3132C">
        <w:rPr>
          <w:rFonts w:ascii="Calibri" w:hAnsi="Calibri" w:cs="Calibri"/>
          <w:i/>
          <w:iCs/>
          <w:sz w:val="22"/>
          <w:szCs w:val="22"/>
        </w:rPr>
        <w:t xml:space="preserve"> AMBITO DE FORMACIÓN</w:t>
      </w:r>
    </w:p>
    <w:p w14:paraId="0D025E35" w14:textId="19F0E375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8.1. Propiciará la formación del personal docente: el profesorado podrá participar en los cursos organizados por el Departamento dentro del Plan de Formación del Profesorado en las mismas condiciones que los profesores y profesoras de la enseñanza pública. Asimismo, podrán solicitar las ayudas individuales y asistir a los cursos extensivos de aprendizaje de euskera y perfeccionamiento lingüístico, siempre que hubiera plazas para ello.</w:t>
      </w:r>
    </w:p>
    <w:p w14:paraId="49F27859" w14:textId="687C061F" w:rsidR="00C3132C" w:rsidRPr="00C3132C" w:rsidRDefault="00C3132C" w:rsidP="00C3132C">
      <w:pPr>
        <w:jc w:val="both"/>
        <w:rPr>
          <w:rFonts w:ascii="Calibri" w:hAnsi="Calibri" w:cs="Calibri"/>
          <w:sz w:val="22"/>
          <w:szCs w:val="22"/>
        </w:rPr>
      </w:pPr>
      <w:r w:rsidRPr="00C3132C">
        <w:rPr>
          <w:rFonts w:ascii="Calibri" w:hAnsi="Calibri" w:cs="Calibri"/>
          <w:sz w:val="22"/>
          <w:szCs w:val="22"/>
        </w:rPr>
        <w:t>4.- ¿Hay constancia de que se está aplicando? ¿En qué medida está participando el profesorado en estos cursos de formación?</w:t>
      </w:r>
    </w:p>
    <w:p w14:paraId="75FFCA1E" w14:textId="77777777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REFERENCIA:</w:t>
      </w:r>
    </w:p>
    <w:p w14:paraId="70F9CE4B" w14:textId="11BAD4A6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XI.-UNDÉCIMO.</w:t>
      </w:r>
      <w:r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C3132C">
        <w:rPr>
          <w:rFonts w:ascii="Calibri" w:hAnsi="Calibri" w:cs="Calibri"/>
          <w:i/>
          <w:iCs/>
          <w:sz w:val="22"/>
          <w:szCs w:val="22"/>
        </w:rPr>
        <w:t xml:space="preserve"> RECOLOCACIÓN DEL PROFESORADO</w:t>
      </w:r>
    </w:p>
    <w:p w14:paraId="3EE99463" w14:textId="064E9826" w:rsidR="00C3132C" w:rsidRPr="00C3132C" w:rsidRDefault="00C3132C" w:rsidP="00C3132C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3132C">
        <w:rPr>
          <w:rFonts w:ascii="Calibri" w:hAnsi="Calibri" w:cs="Calibri"/>
          <w:i/>
          <w:iCs/>
          <w:sz w:val="22"/>
          <w:szCs w:val="22"/>
        </w:rPr>
        <w:t>Se facilitará la redistribución o recolocación del profesorado que pudiera resultar excedente como consecuencia de la reducción del número de unidades concertadas en los niveles de Educación Infantil, Educación Primaria, Educación Secundaria Obligatoria, Bachillerato y Ciclos Formativos de Grado Básico, Medio o Superior, en los términos que se detallan en el Anexo I de este Acuerdo. No se incluirá en el mismo los centros que cesen totalmente su actividad de forma gradual, progresiva, súbita o repentina.</w:t>
      </w:r>
    </w:p>
    <w:p w14:paraId="21F4DFF8" w14:textId="066F725E" w:rsidR="00C3132C" w:rsidRPr="00C3132C" w:rsidRDefault="00C3132C" w:rsidP="00C3132C">
      <w:pPr>
        <w:jc w:val="both"/>
        <w:rPr>
          <w:rFonts w:ascii="Calibri" w:hAnsi="Calibri" w:cs="Calibri"/>
          <w:sz w:val="22"/>
          <w:szCs w:val="22"/>
        </w:rPr>
      </w:pPr>
      <w:r w:rsidRPr="00C3132C">
        <w:rPr>
          <w:rFonts w:ascii="Calibri" w:hAnsi="Calibri" w:cs="Calibri"/>
          <w:sz w:val="22"/>
          <w:szCs w:val="22"/>
        </w:rPr>
        <w:t>5. ¿Se ha aplicado el acuerdo? ¿Ha habido recolocaciones y cómo se han hecho los procesos?</w:t>
      </w:r>
    </w:p>
    <w:p w14:paraId="6CA9E8C0" w14:textId="1495011C" w:rsidR="008D7F85" w:rsidRPr="00C3132C" w:rsidRDefault="00C3132C" w:rsidP="00C3132C">
      <w:pPr>
        <w:jc w:val="both"/>
        <w:rPr>
          <w:rFonts w:ascii="Calibri" w:hAnsi="Calibri" w:cs="Calibri"/>
          <w:sz w:val="22"/>
          <w:szCs w:val="22"/>
        </w:rPr>
      </w:pPr>
      <w:r w:rsidRPr="00C3132C">
        <w:rPr>
          <w:rFonts w:ascii="Calibri" w:hAnsi="Calibri" w:cs="Calibri"/>
          <w:sz w:val="22"/>
          <w:szCs w:val="22"/>
        </w:rPr>
        <w:t>6. ¿Qué previsiones hay para el curso 25-26?</w:t>
      </w:r>
    </w:p>
    <w:p w14:paraId="5D074035" w14:textId="350D1BFD" w:rsidR="00C3132C" w:rsidRPr="00C3132C" w:rsidRDefault="00C3132C" w:rsidP="00C3132C">
      <w:pPr>
        <w:jc w:val="both"/>
        <w:rPr>
          <w:rFonts w:ascii="Calibri" w:hAnsi="Calibri" w:cs="Calibri"/>
          <w:sz w:val="22"/>
          <w:szCs w:val="22"/>
        </w:rPr>
      </w:pPr>
      <w:r w:rsidRPr="00C3132C">
        <w:rPr>
          <w:rFonts w:ascii="Calibri" w:hAnsi="Calibri" w:cs="Calibri"/>
          <w:sz w:val="22"/>
          <w:szCs w:val="22"/>
        </w:rPr>
        <w:t>En Pamplona, 6 de febrero de 2025</w:t>
      </w:r>
    </w:p>
    <w:p w14:paraId="7FAE76F1" w14:textId="50556882" w:rsidR="00C3132C" w:rsidRPr="00C3132C" w:rsidRDefault="00C3132C" w:rsidP="00C3132C">
      <w:pPr>
        <w:jc w:val="both"/>
        <w:rPr>
          <w:rFonts w:ascii="Calibri" w:hAnsi="Calibri" w:cs="Calibri"/>
          <w:sz w:val="22"/>
          <w:szCs w:val="22"/>
        </w:rPr>
      </w:pPr>
      <w:r w:rsidRPr="00C3132C">
        <w:rPr>
          <w:rFonts w:ascii="Calibri" w:hAnsi="Calibri" w:cs="Calibri"/>
          <w:sz w:val="22"/>
          <w:szCs w:val="22"/>
        </w:rPr>
        <w:t>La Parlamentaria Foral: Eneka Maiz Ulaiar</w:t>
      </w:r>
    </w:p>
    <w:sectPr w:rsidR="00C3132C" w:rsidRPr="00C31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2C"/>
    <w:rsid w:val="003E3E22"/>
    <w:rsid w:val="00413D0C"/>
    <w:rsid w:val="005762CC"/>
    <w:rsid w:val="00600DE2"/>
    <w:rsid w:val="0066283F"/>
    <w:rsid w:val="006657AF"/>
    <w:rsid w:val="008D7F85"/>
    <w:rsid w:val="00A36075"/>
    <w:rsid w:val="00A877BA"/>
    <w:rsid w:val="00B0049F"/>
    <w:rsid w:val="00B840CB"/>
    <w:rsid w:val="00C01BD6"/>
    <w:rsid w:val="00C3132C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EA19"/>
  <w15:chartTrackingRefBased/>
  <w15:docId w15:val="{9EAD3050-7345-4992-B799-66499F4C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1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1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1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1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1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1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1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1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1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1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1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13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13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13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13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13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13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1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1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1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13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13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13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1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13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1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2025-02-07T06:45:00Z</dcterms:created>
  <dcterms:modified xsi:type="dcterms:W3CDTF">2025-02-13T08:40:00Z</dcterms:modified>
</cp:coreProperties>
</file>