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71DC" w14:textId="512C9B68" w:rsidR="00E204D6" w:rsidRPr="00E204D6" w:rsidRDefault="00E204D6" w:rsidP="00E204D6">
      <w:pPr>
        <w:jc w:val="both"/>
        <w:rPr>
          <w:sz w:val="22"/>
          <w:szCs w:val="22"/>
          <w:rFonts w:ascii="Calibri" w:hAnsi="Calibri" w:cs="Calibri"/>
        </w:rPr>
      </w:pPr>
      <w:r>
        <w:rPr>
          <w:sz w:val="22"/>
          <w:rFonts w:ascii="Calibri" w:hAnsi="Calibri"/>
        </w:rPr>
        <w:t xml:space="preserve">24PES-468</w:t>
      </w:r>
    </w:p>
    <w:p w14:paraId="7E96ED8C" w14:textId="2F52F262" w:rsidR="00E204D6" w:rsidRPr="00E204D6" w:rsidRDefault="00E204D6" w:rsidP="00E204D6">
      <w:pPr>
        <w:jc w:val="both"/>
        <w:rPr>
          <w:sz w:val="22"/>
          <w:szCs w:val="22"/>
          <w:rFonts w:ascii="Calibri" w:hAnsi="Calibri" w:cs="Calibri"/>
        </w:rPr>
      </w:pPr>
      <w:r>
        <w:rPr>
          <w:sz w:val="22"/>
          <w:rFonts w:ascii="Calibri" w:hAnsi="Calibri"/>
        </w:rPr>
        <w:t xml:space="preserve">Geroa Bai talde parlamentarioari atxikitako foru parlamentari Itxaso Soto Díaz de Cerio andreak, Legebiltzarreko Erregelamenduan xedatuaren babesean, honako galdera hau egin dio Nafarroako Gobernuko Kultura, Kirol eta Turismoko kontseilari Rebeca Esnaola andreari, idatziz erantzun diezaion:</w:t>
      </w:r>
    </w:p>
    <w:p w14:paraId="7D6D4F2A" w14:textId="29E90B71" w:rsidR="00E204D6" w:rsidRPr="00E204D6" w:rsidRDefault="00E204D6" w:rsidP="00E204D6">
      <w:pPr>
        <w:jc w:val="both"/>
        <w:rPr>
          <w:sz w:val="22"/>
          <w:szCs w:val="22"/>
          <w:rFonts w:ascii="Calibri" w:hAnsi="Calibri" w:cs="Calibri"/>
        </w:rPr>
      </w:pPr>
      <w:r>
        <w:rPr>
          <w:sz w:val="22"/>
          <w:rFonts w:ascii="Calibri" w:hAnsi="Calibri"/>
        </w:rPr>
        <w:t xml:space="preserve">Nafarroako Eskubide Kulturalei buruzko 1/2019 Foru Legearen xedapen gehigarri bakarrean ezartzen denez, “foru lege honek indarra hartu eta urtebeteko epean, kulturaren arloko eskumena duen departamentuak zerbitzu-gutunak onetsiko ditu, eta bertan zehaztuko da zein diren prestazioak bere eskumen esparruetan, haien kalitatea hobetzeko eta herritarren beharrei, gogoei eta eskaerei hobeki erantzuteko, bai eta, azkenik, foru lege honetan aitortzen diren eskubide kulturalen erabilerarako irispidea bermatzeko ere”.</w:t>
      </w:r>
    </w:p>
    <w:p w14:paraId="6D298975" w14:textId="7AF1423B" w:rsidR="00E204D6" w:rsidRPr="00E204D6" w:rsidRDefault="00E204D6" w:rsidP="00E204D6">
      <w:pPr>
        <w:jc w:val="both"/>
        <w:rPr>
          <w:sz w:val="22"/>
          <w:szCs w:val="22"/>
          <w:rFonts w:ascii="Calibri" w:hAnsi="Calibri" w:cs="Calibri"/>
        </w:rPr>
      </w:pPr>
      <w:r>
        <w:rPr>
          <w:sz w:val="22"/>
          <w:rFonts w:ascii="Calibri" w:hAnsi="Calibri"/>
        </w:rPr>
        <w:t xml:space="preserve">Zer balorazio egiten du kontseilariak Nafarroako Eskubide Kulturalei buruzko 1/2019 Foru Legean jasotako zerbitzu-gutunak abian jartzeari buruz?</w:t>
      </w:r>
    </w:p>
    <w:p w14:paraId="098DEE88" w14:textId="6D8B3BCC" w:rsidR="008D7F85" w:rsidRPr="00E204D6" w:rsidRDefault="00E204D6" w:rsidP="00E204D6">
      <w:pPr>
        <w:jc w:val="both"/>
        <w:rPr>
          <w:sz w:val="22"/>
          <w:szCs w:val="22"/>
          <w:rFonts w:ascii="Calibri" w:hAnsi="Calibri" w:cs="Calibri"/>
        </w:rPr>
      </w:pPr>
      <w:r>
        <w:rPr>
          <w:sz w:val="22"/>
          <w:rFonts w:ascii="Calibri" w:hAnsi="Calibri"/>
        </w:rPr>
        <w:t xml:space="preserve">Iruñean, 2024ko azaroaren 7an</w:t>
      </w:r>
    </w:p>
    <w:p w14:paraId="562D3368" w14:textId="077F0D65" w:rsidR="00E204D6" w:rsidRPr="00E204D6" w:rsidRDefault="00E204D6" w:rsidP="00E204D6">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E204D6" w:rsidRPr="00E204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D6"/>
    <w:rsid w:val="003E3E22"/>
    <w:rsid w:val="005762CC"/>
    <w:rsid w:val="00600DE2"/>
    <w:rsid w:val="0066283F"/>
    <w:rsid w:val="008D7F85"/>
    <w:rsid w:val="009950BA"/>
    <w:rsid w:val="00A36075"/>
    <w:rsid w:val="00A877BA"/>
    <w:rsid w:val="00B0049F"/>
    <w:rsid w:val="00C01BD6"/>
    <w:rsid w:val="00E204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D53D"/>
  <w15:chartTrackingRefBased/>
  <w15:docId w15:val="{C1FA1535-CCF5-4C16-B829-3DCDD3D7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0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0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04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04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04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04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04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04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04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4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04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04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04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04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04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04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04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04D6"/>
    <w:rPr>
      <w:rFonts w:eastAsiaTheme="majorEastAsia" w:cstheme="majorBidi"/>
      <w:color w:val="272727" w:themeColor="text1" w:themeTint="D8"/>
    </w:rPr>
  </w:style>
  <w:style w:type="paragraph" w:styleId="Ttulo">
    <w:name w:val="Title"/>
    <w:basedOn w:val="Normal"/>
    <w:next w:val="Normal"/>
    <w:link w:val="TtuloCar"/>
    <w:uiPriority w:val="10"/>
    <w:qFormat/>
    <w:rsid w:val="00E20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04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04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04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04D6"/>
    <w:pPr>
      <w:spacing w:before="160"/>
      <w:jc w:val="center"/>
    </w:pPr>
    <w:rPr>
      <w:i/>
      <w:iCs/>
      <w:color w:val="404040" w:themeColor="text1" w:themeTint="BF"/>
    </w:rPr>
  </w:style>
  <w:style w:type="character" w:customStyle="1" w:styleId="CitaCar">
    <w:name w:val="Cita Car"/>
    <w:basedOn w:val="Fuentedeprrafopredeter"/>
    <w:link w:val="Cita"/>
    <w:uiPriority w:val="29"/>
    <w:rsid w:val="00E204D6"/>
    <w:rPr>
      <w:i/>
      <w:iCs/>
      <w:color w:val="404040" w:themeColor="text1" w:themeTint="BF"/>
    </w:rPr>
  </w:style>
  <w:style w:type="paragraph" w:styleId="Prrafodelista">
    <w:name w:val="List Paragraph"/>
    <w:basedOn w:val="Normal"/>
    <w:uiPriority w:val="34"/>
    <w:qFormat/>
    <w:rsid w:val="00E204D6"/>
    <w:pPr>
      <w:ind w:left="720"/>
      <w:contextualSpacing/>
    </w:pPr>
  </w:style>
  <w:style w:type="character" w:styleId="nfasisintenso">
    <w:name w:val="Intense Emphasis"/>
    <w:basedOn w:val="Fuentedeprrafopredeter"/>
    <w:uiPriority w:val="21"/>
    <w:qFormat/>
    <w:rsid w:val="00E204D6"/>
    <w:rPr>
      <w:i/>
      <w:iCs/>
      <w:color w:val="0F4761" w:themeColor="accent1" w:themeShade="BF"/>
    </w:rPr>
  </w:style>
  <w:style w:type="paragraph" w:styleId="Citadestacada">
    <w:name w:val="Intense Quote"/>
    <w:basedOn w:val="Normal"/>
    <w:next w:val="Normal"/>
    <w:link w:val="CitadestacadaCar"/>
    <w:uiPriority w:val="30"/>
    <w:qFormat/>
    <w:rsid w:val="00E20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04D6"/>
    <w:rPr>
      <w:i/>
      <w:iCs/>
      <w:color w:val="0F4761" w:themeColor="accent1" w:themeShade="BF"/>
    </w:rPr>
  </w:style>
  <w:style w:type="character" w:styleId="Referenciaintensa">
    <w:name w:val="Intense Reference"/>
    <w:basedOn w:val="Fuentedeprrafopredeter"/>
    <w:uiPriority w:val="32"/>
    <w:qFormat/>
    <w:rsid w:val="00E20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933</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2024-11-08T07:21:00Z</dcterms:created>
  <dcterms:modified xsi:type="dcterms:W3CDTF">2024-11-08T07:25:00Z</dcterms:modified>
</cp:coreProperties>
</file>