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D0B45" w14:textId="635AC748" w:rsidR="0007084B" w:rsidRDefault="0007084B" w:rsidP="001E5405">
      <w:pPr>
        <w:spacing w:line="360" w:lineRule="auto"/>
        <w:jc w:val="both"/>
        <w:rPr>
          <w:sz w:val="24"/>
          <w:szCs w:val="24"/>
          <w:rFonts w:ascii="Calibri" w:hAnsi="Calibri" w:cs="Calibri"/>
        </w:rPr>
      </w:pPr>
      <w:r>
        <w:rPr>
          <w:sz w:val="24"/>
          <w:rFonts w:ascii="Calibri" w:hAnsi="Calibri"/>
        </w:rPr>
        <w:t xml:space="preserve">24PES-337</w:t>
      </w:r>
    </w:p>
    <w:p w14:paraId="3024C51C" w14:textId="09DC509B" w:rsidR="001E5405" w:rsidRPr="0007084B" w:rsidRDefault="00456755" w:rsidP="001E5405">
      <w:pPr>
        <w:spacing w:line="360" w:lineRule="auto"/>
        <w:jc w:val="both"/>
        <w:rPr>
          <w:sz w:val="24"/>
          <w:szCs w:val="24"/>
          <w:rFonts w:ascii="Calibri" w:hAnsi="Calibri" w:cs="Calibri"/>
        </w:rPr>
      </w:pPr>
      <w:r>
        <w:rPr>
          <w:sz w:val="24"/>
          <w:rFonts w:ascii="Calibri" w:hAnsi="Calibri"/>
        </w:rPr>
        <w:t xml:space="preserve">Unión del Pueblo Navarro talde parlamentarioari atxikitako foru parlamentari Raquel Garbayo Berdonces andreak 11-24/PES-00337 galdera egin du, idatziz erantzun dakion. Hona Nafarroako Gobernuko Eskubide Sozialetako, Ekonomia Sozialeko eta Enpleguko kontseilariak ematen dion informazioa:</w:t>
      </w:r>
    </w:p>
    <w:p w14:paraId="610F1F08" w14:textId="698C5BE0" w:rsidR="001E5405" w:rsidRPr="0007084B" w:rsidRDefault="001E5405" w:rsidP="001E5405">
      <w:pPr>
        <w:spacing w:line="360" w:lineRule="auto"/>
        <w:jc w:val="both"/>
        <w:rPr>
          <w:sz w:val="24"/>
          <w:rFonts w:ascii="Calibri" w:hAnsi="Calibri" w:cs="Calibri"/>
        </w:rPr>
      </w:pPr>
      <w:r>
        <w:rPr>
          <w:sz w:val="24"/>
          <w:rFonts w:ascii="Calibri" w:hAnsi="Calibri"/>
        </w:rPr>
        <w:t xml:space="preserve">Joan den abuztuaren 9an, Eskubide Sozialen Estatu Idazkaritzak ebazpen bat onetsi zuen; horren bidez argitaratu da Gizarte Zerbitzuen eta Mendekotasuna dutenen Autonomiarako eta Arretarako Sistemaren Lurralde Kontseiluaren Erabakia, zeinaren bidez finkatzen baitira autonomia-erkidegoen (EAE eta Nafarroako Foru Komunitatea salbu) eta Ceuta eta Melilla hirien arteko lurralde-banaketarako irizpideak eta suertaturiko zenbatekoak, Familia Babesteko eta Haurren Pobrezia Artatzeko Programa finantzatzera 2024an bideratutako kredituarenak (2024ko abuztuaren 22ko NAOn argitaratua).</w:t>
      </w:r>
    </w:p>
    <w:p w14:paraId="1C2672E4" w14:textId="6A08FB2C" w:rsidR="001E5405" w:rsidRPr="0007084B" w:rsidRDefault="001E5405" w:rsidP="001E5405">
      <w:pPr>
        <w:spacing w:line="360" w:lineRule="auto"/>
        <w:jc w:val="both"/>
        <w:rPr>
          <w:sz w:val="24"/>
          <w:rFonts w:ascii="Calibri" w:hAnsi="Calibri" w:cs="Calibri"/>
        </w:rPr>
      </w:pPr>
      <w:r>
        <w:rPr>
          <w:sz w:val="24"/>
          <w:rFonts w:ascii="Calibri" w:hAnsi="Calibri"/>
        </w:rPr>
        <w:t xml:space="preserve">Galdera laguntza horiei buruzkoa bada, zeinak Nafarroako Foru Komunitateak ez dituen jaso behar, zehaztu behar da ezen, nahiz eta EAE eta Nafarroako Foru Komunitatea ez diren sartzen banaketa horretan, kontzeptu horiek kontuan hartzen direla hitzarmena kalkulatzeko, eta, beraz, Estatuarengandiko diru-sarrera gisa zenbatzen direla hitzarmena negoziatzean.</w:t>
      </w:r>
    </w:p>
    <w:p w14:paraId="0A75F16F" w14:textId="359BFD67" w:rsidR="001E5405" w:rsidRPr="0007084B" w:rsidRDefault="001E5405" w:rsidP="001E5405">
      <w:pPr>
        <w:spacing w:line="360" w:lineRule="auto"/>
        <w:jc w:val="both"/>
        <w:rPr>
          <w:sz w:val="24"/>
          <w:rFonts w:ascii="Calibri" w:hAnsi="Calibri" w:cs="Calibri"/>
        </w:rPr>
      </w:pPr>
      <w:r>
        <w:rPr>
          <w:sz w:val="24"/>
          <w:rFonts w:ascii="Calibri" w:hAnsi="Calibri"/>
        </w:rPr>
        <w:t xml:space="preserve">Egiaz, Nafarroako Foru Komunitateak badauzka ekintza espezifikoak, ebazpen horretan finantzaketaren hartzaile gisa ageri diren programekin lerrokatuak.</w:t>
      </w:r>
      <w:r>
        <w:rPr>
          <w:sz w:val="24"/>
          <w:rFonts w:ascii="Calibri" w:hAnsi="Calibri"/>
        </w:rPr>
        <w:t xml:space="preserve"> </w:t>
      </w:r>
      <w:r>
        <w:rPr>
          <w:sz w:val="24"/>
          <w:rFonts w:ascii="Calibri" w:hAnsi="Calibri"/>
        </w:rPr>
        <w:t xml:space="preserve">Zehazki, hauek:</w:t>
      </w:r>
    </w:p>
    <w:p w14:paraId="69BBD2C3" w14:textId="77777777" w:rsidR="001E5405" w:rsidRPr="0007084B" w:rsidRDefault="001E5405" w:rsidP="001E5405">
      <w:pPr>
        <w:pStyle w:val="Prrafodelista"/>
        <w:numPr>
          <w:ilvl w:val="0"/>
          <w:numId w:val="2"/>
        </w:numPr>
        <w:spacing w:after="200" w:line="360" w:lineRule="auto"/>
        <w:jc w:val="both"/>
        <w:rPr>
          <w:i/>
          <w:sz w:val="24"/>
          <w:rFonts w:ascii="Calibri" w:hAnsi="Calibri" w:cs="Calibri"/>
        </w:rPr>
      </w:pPr>
      <w:r>
        <w:rPr>
          <w:i/>
          <w:sz w:val="24"/>
          <w:rFonts w:ascii="Calibri" w:hAnsi="Calibri"/>
        </w:rPr>
        <w:t xml:space="preserve">“Familia Babesteko eta Haurren Pobrezia Artatzeko Programa.</w:t>
      </w:r>
    </w:p>
    <w:p w14:paraId="65917FD1" w14:textId="77777777" w:rsidR="001E5405" w:rsidRPr="0007084B" w:rsidRDefault="001E5405" w:rsidP="001E5405">
      <w:pPr>
        <w:pStyle w:val="Prrafodelista"/>
        <w:spacing w:line="360" w:lineRule="auto"/>
        <w:jc w:val="both"/>
        <w:rPr>
          <w:i/>
          <w:sz w:val="24"/>
          <w:rFonts w:ascii="Calibri" w:hAnsi="Calibri" w:cs="Calibri"/>
        </w:rPr>
      </w:pPr>
      <w:r>
        <w:rPr>
          <w:i/>
          <w:sz w:val="24"/>
          <w:rFonts w:ascii="Calibri" w:hAnsi="Calibri"/>
        </w:rPr>
        <w:t xml:space="preserve">A.1) Familia Babestea eta Haurren Pobrezia Artatzea.</w:t>
      </w:r>
      <w:r>
        <w:rPr>
          <w:i/>
          <w:sz w:val="24"/>
          <w:rFonts w:ascii="Calibri" w:hAnsi="Calibri"/>
        </w:rPr>
        <w:t xml:space="preserve"> </w:t>
      </w:r>
    </w:p>
    <w:p w14:paraId="19E1743B" w14:textId="77777777" w:rsidR="001E5405" w:rsidRPr="0007084B" w:rsidRDefault="001E5405" w:rsidP="001E5405">
      <w:pPr>
        <w:pStyle w:val="Prrafodelista"/>
        <w:spacing w:line="360" w:lineRule="auto"/>
        <w:jc w:val="both"/>
        <w:rPr>
          <w:i/>
          <w:sz w:val="24"/>
          <w:rFonts w:ascii="Calibri" w:hAnsi="Calibri" w:cs="Calibri"/>
        </w:rPr>
      </w:pPr>
      <w:r>
        <w:rPr>
          <w:i/>
          <w:sz w:val="24"/>
          <w:rFonts w:ascii="Calibri" w:hAnsi="Calibri"/>
        </w:rPr>
        <w:t xml:space="preserve">Kreditu hori bideratuko da esku-hartze sozialeko proiektuak finantzatzera eta diruzko eta/edo gauzazko prestazioetara, zeinen xedea izanen den beren kargura adingabeak dituzten eta gabezia material larria duten edo pobrezia- eta esklusio-arriskuan dauden familien gizarte- eta lan-egoera hobetzea, arreta berezia jarrita batez besteko tasa baino handiagoa dutenetan, hala nola guraso bakarreko familietan, edo babes-behar bereziak dituztenetan, hala nola landa-eremuko familietan.</w:t>
      </w:r>
    </w:p>
    <w:p w14:paraId="0768EE3D" w14:textId="591D3471" w:rsidR="0007084B" w:rsidRDefault="001E5405" w:rsidP="001E5405">
      <w:pPr>
        <w:pStyle w:val="Prrafodelista"/>
        <w:spacing w:line="360" w:lineRule="auto"/>
        <w:jc w:val="both"/>
        <w:rPr>
          <w:i/>
          <w:sz w:val="24"/>
          <w:rFonts w:ascii="Calibri" w:hAnsi="Calibri" w:cs="Calibri"/>
        </w:rPr>
      </w:pPr>
      <w:r>
        <w:rPr>
          <w:i/>
          <w:sz w:val="24"/>
          <w:rFonts w:ascii="Calibri" w:hAnsi="Calibri"/>
        </w:rPr>
        <w:t xml:space="preserve">Kreditu-banaketak eragiten dien autonomia-erkidegoek eta Ceuta eta Melilla hiriek eta tokiko udalbatzek eta/edo tokiko erakunde publikoek –Gizarte Zerbitzuen Sistema Publikoaren baitan– sustatu beharreko proiektuak hautatzeko, akordioak adostuko dira horien eta Eskubide Sozialetako, Kontsumoko eta Agenda 2030eko Ministerioaren artean. Betiere, proiektu-tipologia hauetakoak izanen dira:</w:t>
      </w:r>
    </w:p>
    <w:p w14:paraId="0B0318CC" w14:textId="77777777" w:rsidR="0007084B" w:rsidRDefault="001E5405" w:rsidP="001E5405">
      <w:pPr>
        <w:pStyle w:val="Prrafodelista"/>
        <w:numPr>
          <w:ilvl w:val="0"/>
          <w:numId w:val="3"/>
        </w:numPr>
        <w:spacing w:after="200" w:line="360" w:lineRule="auto"/>
        <w:jc w:val="both"/>
        <w:rPr>
          <w:i/>
          <w:sz w:val="24"/>
          <w:rFonts w:ascii="Calibri" w:hAnsi="Calibri" w:cs="Calibri"/>
        </w:rPr>
      </w:pPr>
      <w:r>
        <w:rPr>
          <w:i/>
          <w:sz w:val="24"/>
          <w:rFonts w:ascii="Calibri" w:hAnsi="Calibri"/>
        </w:rPr>
        <w:t xml:space="preserve">Familien gizarte-zaurgarritasuneko egoerak arintzera eta hobetzera bideratutako proiektuak, zeinek estaliko dituzten elikadurarekin, higienearekin, arroparekin eta abarrekin lotutako oinarrizko beharrak, eta hainbat zerbitzu lortzen lagunduko duten, hala nola osasunekoak (fisikoa eta mentala), hezkuntzakoak (eskola-materiala, jangela-laguntzak), etxebizitzakoak (alokairua eta etxebizitzaren bizigarritasun-baldintzak, hornidurak eta abar hobetzea) eta enplegukoak, bai eta familiei zuzendutako gizarte-laguntza eta -lana ere”.</w:t>
      </w:r>
    </w:p>
    <w:p w14:paraId="3AC0E65D" w14:textId="515F046A" w:rsidR="0007084B" w:rsidRDefault="001E5405" w:rsidP="001E5405">
      <w:pPr>
        <w:pStyle w:val="Prrafodelista"/>
        <w:spacing w:line="360" w:lineRule="auto"/>
        <w:ind w:left="1080"/>
        <w:jc w:val="both"/>
        <w:rPr>
          <w:sz w:val="24"/>
          <w:rFonts w:ascii="Calibri" w:hAnsi="Calibri" w:cs="Calibri"/>
        </w:rPr>
      </w:pPr>
      <w:r>
        <w:rPr>
          <w:sz w:val="24"/>
          <w:rFonts w:ascii="Calibri" w:hAnsi="Calibri"/>
        </w:rPr>
        <w:t xml:space="preserve">Nafarroak estaldura eta intentsitate handiko prestazioak ditu esparru horretan: Eskubide Sozialetako, Ekonomia Sozialeko eta Enpleguko Departamentuak kudeatutakoak, errenta bermatua, larrialdi-laguntzak, aparteko laguntzak; Hezkuntza Departamentuaren eskola-bekak, bai eta Etxebizitzako, Gazteriako eta Migrazio Politiketako Departamentuaren etxebizitza-alorreko laguntza-programak ere –une honetan, beren kargura adingabeak dituzten familiek jasotzen dituzte laguntza horien % 78–.</w:t>
      </w:r>
      <w:r>
        <w:rPr>
          <w:sz w:val="24"/>
          <w:rFonts w:ascii="Calibri" w:hAnsi="Calibri"/>
        </w:rPr>
        <w:t xml:space="preserve"> </w:t>
      </w:r>
      <w:r>
        <w:rPr>
          <w:sz w:val="24"/>
          <w:rFonts w:ascii="Calibri" w:hAnsi="Calibri"/>
        </w:rPr>
        <w:t xml:space="preserve">Era berean, Eskubide Sozialetako, Ekonomia Sozialeko eta Enpleguko Departamentuak </w:t>
      </w:r>
      <w:r>
        <w:rPr>
          <w:sz w:val="24"/>
          <w:rFonts w:ascii="Calibri" w:hAnsi="Calibri"/>
        </w:rPr>
        <w:t xml:space="preserve">familien akonpainamendurakoak diren  oinarrizko gizarte-zerbitzuen programak finantzatzen ditu.</w:t>
      </w:r>
    </w:p>
    <w:p w14:paraId="148DB491" w14:textId="798729E4" w:rsidR="0007084B" w:rsidRDefault="001E5405" w:rsidP="001E5405">
      <w:pPr>
        <w:pStyle w:val="Prrafodelista"/>
        <w:numPr>
          <w:ilvl w:val="0"/>
          <w:numId w:val="3"/>
        </w:numPr>
        <w:spacing w:after="200" w:line="360" w:lineRule="auto"/>
        <w:jc w:val="both"/>
        <w:rPr>
          <w:i/>
          <w:sz w:val="24"/>
          <w:rFonts w:ascii="Calibri" w:hAnsi="Calibri" w:cs="Calibri"/>
        </w:rPr>
      </w:pPr>
      <w:r>
        <w:rPr>
          <w:i/>
          <w:sz w:val="24"/>
          <w:rFonts w:ascii="Calibri" w:hAnsi="Calibri"/>
        </w:rPr>
        <w:t xml:space="preserve">Familia eta lana bateragarri egiten laguntzeko proiektuak, gizarteratze- eta laneratze-prozesuetan dauden eta beren kargura adingabeak dituzten familiei zuzenduak, honako laguntza hauekin, besteak beste: haur-eskoletako gastuak, haurren arreta noizean behingo kontziliazio-beharrak asetzeko, hezkuntza-zerbitzu normalizatuen osagarri diren laguntza-zerbitzuak eta haurrek eta nerabeek arreta eta garapen egokiak izateko duten eskubidea bermatzen duten beste laguntza batzuk.</w:t>
      </w:r>
    </w:p>
    <w:p w14:paraId="1F261E51" w14:textId="453948A0" w:rsidR="0007084B" w:rsidRDefault="001E5405" w:rsidP="001E5405">
      <w:pPr>
        <w:pStyle w:val="Prrafodelista"/>
        <w:spacing w:line="360" w:lineRule="auto"/>
        <w:ind w:left="1080"/>
        <w:jc w:val="both"/>
        <w:rPr>
          <w:sz w:val="24"/>
          <w:rFonts w:ascii="Calibri" w:hAnsi="Calibri" w:cs="Calibri"/>
        </w:rPr>
      </w:pPr>
      <w:r>
        <w:rPr>
          <w:sz w:val="24"/>
          <w:rFonts w:ascii="Calibri" w:hAnsi="Calibri"/>
        </w:rPr>
        <w:t xml:space="preserve">Arlo horretan ere laguntza bereziak ditu Nafarroak, Haurtzaroaren, Nerabezaroaren eta Familiaren Zuzendariordetzak kudeatutakoak: kontziliazio-laguntzak eta “Kanpoko ikastetxeetako haurren kuotak” direlakoak (beste departamentu batzuek estaltzen ez dituzten gastuetarako erabiltzen dira, eta zaurgarritasun handiko egoeran dauden familiei ematen zaizkie, haur horiek beren ohiko ingurunean egon ahal izan daitezen).</w:t>
      </w:r>
    </w:p>
    <w:p w14:paraId="22036DF1" w14:textId="41A3EE1A" w:rsidR="0007084B" w:rsidRDefault="001E5405" w:rsidP="001E5405">
      <w:pPr>
        <w:pStyle w:val="Prrafodelista"/>
        <w:numPr>
          <w:ilvl w:val="0"/>
          <w:numId w:val="3"/>
        </w:numPr>
        <w:spacing w:after="200" w:line="360" w:lineRule="auto"/>
        <w:jc w:val="both"/>
        <w:rPr>
          <w:i/>
          <w:sz w:val="24"/>
          <w:rFonts w:ascii="Calibri" w:hAnsi="Calibri" w:cs="Calibri"/>
        </w:rPr>
      </w:pPr>
      <w:r>
        <w:rPr>
          <w:i/>
          <w:sz w:val="24"/>
          <w:rFonts w:ascii="Calibri" w:hAnsi="Calibri"/>
        </w:rPr>
        <w:t xml:space="preserve">Familiaren alorreko esku-hartzerako eta laguntzarako zerbitzuak; besteak beste, Gizarte Zerbitzuen eta Mendekotasuna dutenen Autonomiarako eta Arretarako Sistemaren Lurralde Kontseiluak 2013ko urtarrilaren 16an onetsitako Gizarte Zerbitzuen Erreferentziazko Katalogoaren 1.3 atalean zehaztutakoak (gizarte- eta familia-esparruko esku-hartzea eta orientabidea, familia-bitartekotza, familia elkartzeko guneak eta adingabeei zuzendutako gizarte- eta hezkuntza-arreta).</w:t>
      </w:r>
    </w:p>
    <w:p w14:paraId="4A5DFBB0" w14:textId="77777777" w:rsidR="0007084B" w:rsidRDefault="001E5405" w:rsidP="001E5405">
      <w:pPr>
        <w:pStyle w:val="Prrafodelista"/>
        <w:spacing w:line="360" w:lineRule="auto"/>
        <w:ind w:left="1080"/>
        <w:jc w:val="both"/>
        <w:rPr>
          <w:sz w:val="24"/>
          <w:rFonts w:ascii="Calibri" w:hAnsi="Calibri" w:cs="Calibri"/>
        </w:rPr>
      </w:pPr>
      <w:r>
        <w:rPr>
          <w:sz w:val="24"/>
          <w:rFonts w:ascii="Calibri" w:hAnsi="Calibri"/>
        </w:rPr>
        <w:t xml:space="preserve">Nafarroak abian ditu, berariazko partidekin, familien alorreko orientabideko eta esku-hartzeko zerbitzuak (azken urtean estaldura zabaldu egin da), familia elkartzeko guneak (hori ere berriki zabaldu da) eta prebentzio-programa espezifikoak, hala nola nerabeen hezkuntzarako programa eta gurasoekiko indarkeriaren programa.</w:t>
      </w:r>
    </w:p>
    <w:p w14:paraId="16CAF3CF" w14:textId="789D6CA5" w:rsidR="001E5405" w:rsidRPr="0007084B" w:rsidRDefault="001E5405" w:rsidP="001E5405">
      <w:pPr>
        <w:pStyle w:val="Prrafodelista"/>
        <w:spacing w:line="360" w:lineRule="auto"/>
        <w:ind w:left="1080"/>
        <w:jc w:val="both"/>
        <w:rPr>
          <w:i/>
          <w:sz w:val="24"/>
          <w:rFonts w:ascii="Calibri" w:hAnsi="Calibri" w:cs="Calibri"/>
        </w:rPr>
      </w:pPr>
      <w:r>
        <w:rPr>
          <w:i/>
          <w:sz w:val="24"/>
          <w:rFonts w:ascii="Calibri" w:hAnsi="Calibri"/>
        </w:rPr>
        <w:t xml:space="preserve">A2) Programa espezifikoa, eskola-oporretan haurrek eta nerabeek elikadura, aisialdi eta kulturarakoduten oinarrizko eskubidea bai eta familia eta lana bateragarri egitea bermatzekoa.</w:t>
      </w:r>
    </w:p>
    <w:p w14:paraId="7F9F7B70" w14:textId="77777777" w:rsidR="001E5405" w:rsidRPr="0007084B" w:rsidRDefault="001E5405" w:rsidP="001E5405">
      <w:pPr>
        <w:pStyle w:val="Prrafodelista"/>
        <w:spacing w:line="360" w:lineRule="auto"/>
        <w:ind w:left="1080"/>
        <w:jc w:val="both"/>
        <w:rPr>
          <w:i/>
          <w:sz w:val="24"/>
          <w:rFonts w:ascii="Calibri" w:hAnsi="Calibri" w:cs="Calibri"/>
        </w:rPr>
      </w:pPr>
      <w:r>
        <w:rPr>
          <w:i/>
          <w:sz w:val="24"/>
          <w:rFonts w:ascii="Calibri" w:hAnsi="Calibri"/>
        </w:rPr>
        <w:t xml:space="preserve">Mota hauetako proiektuak finantzatzen ahalko dira:</w:t>
      </w:r>
    </w:p>
    <w:p w14:paraId="244F7592" w14:textId="77777777" w:rsidR="001E5405" w:rsidRPr="0007084B" w:rsidRDefault="001E5405" w:rsidP="001E5405">
      <w:pPr>
        <w:pStyle w:val="Prrafodelista"/>
        <w:spacing w:line="360" w:lineRule="auto"/>
        <w:ind w:left="1080"/>
        <w:jc w:val="both"/>
        <w:rPr>
          <w:i/>
          <w:sz w:val="24"/>
          <w:rFonts w:ascii="Calibri" w:hAnsi="Calibri" w:cs="Calibri"/>
        </w:rPr>
      </w:pPr>
      <w:r>
        <w:rPr>
          <w:i/>
          <w:sz w:val="24"/>
          <w:rFonts w:ascii="Calibri" w:hAnsi="Calibri"/>
        </w:rPr>
        <w:t xml:space="preserve">- Oinarrizko beharrak asetzera bideratutako proiektuak; esate baterako, elikadura osasungarri, orekatu eta norberaren adinerako egokia.</w:t>
      </w:r>
    </w:p>
    <w:p w14:paraId="175E3297" w14:textId="77777777" w:rsidR="001E5405" w:rsidRPr="0007084B" w:rsidRDefault="001E5405" w:rsidP="001E5405">
      <w:pPr>
        <w:pStyle w:val="Prrafodelista"/>
        <w:spacing w:line="360" w:lineRule="auto"/>
        <w:ind w:left="1080"/>
        <w:jc w:val="both"/>
        <w:rPr>
          <w:i/>
          <w:sz w:val="24"/>
          <w:rFonts w:ascii="Calibri" w:hAnsi="Calibri" w:cs="Calibri"/>
        </w:rPr>
      </w:pPr>
      <w:r>
        <w:rPr>
          <w:i/>
          <w:sz w:val="24"/>
          <w:rFonts w:ascii="Calibri" w:hAnsi="Calibri"/>
        </w:rPr>
        <w:t xml:space="preserve">- Aisialdi, kultura eta hezkuntzako jarduerak sustatzeko proiektuak.</w:t>
      </w:r>
    </w:p>
    <w:p w14:paraId="5C9AA227" w14:textId="77777777" w:rsidR="0007084B" w:rsidRDefault="001E5405" w:rsidP="001E5405">
      <w:pPr>
        <w:pStyle w:val="Prrafodelista"/>
        <w:spacing w:line="360" w:lineRule="auto"/>
        <w:ind w:left="1080"/>
        <w:jc w:val="both"/>
        <w:rPr>
          <w:i/>
          <w:sz w:val="24"/>
          <w:rFonts w:ascii="Calibri" w:hAnsi="Calibri" w:cs="Calibri"/>
        </w:rPr>
      </w:pPr>
      <w:r>
        <w:rPr>
          <w:i/>
          <w:sz w:val="24"/>
          <w:rFonts w:ascii="Calibri" w:hAnsi="Calibri"/>
        </w:rPr>
        <w:t xml:space="preserve">- Beren kargura seme-alabak dituzten eta gizarte-zaurgarritasuneko egoeran dauden familiei familia eta lana bateragarri egiten laguntzen dieten proiektuak.</w:t>
      </w:r>
    </w:p>
    <w:p w14:paraId="77381883" w14:textId="77777777" w:rsidR="0007084B" w:rsidRDefault="001E5405" w:rsidP="001E5405">
      <w:pPr>
        <w:pStyle w:val="Prrafodelista"/>
        <w:spacing w:line="360" w:lineRule="auto"/>
        <w:ind w:left="1080"/>
        <w:jc w:val="both"/>
        <w:rPr>
          <w:sz w:val="24"/>
          <w:rFonts w:ascii="Calibri" w:hAnsi="Calibri" w:cs="Calibri"/>
        </w:rPr>
      </w:pPr>
      <w:r>
        <w:rPr>
          <w:sz w:val="24"/>
          <w:rFonts w:ascii="Calibri" w:hAnsi="Calibri"/>
        </w:rPr>
        <w:t xml:space="preserve">Puntu horretan, esan behar da Haurtzaroaren, Nerabezaroaren eta Familiaren Zuzendariordetzak kontziliazio-programa inklusiboak finantzatzen dizkiela toki-entitateei, lurralde-kontseiluaren erabakian jasota dagoen eran.</w:t>
      </w:r>
    </w:p>
    <w:p w14:paraId="39C89CD7" w14:textId="77777777" w:rsidR="0007084B" w:rsidRDefault="001E5405" w:rsidP="001E5405">
      <w:pPr>
        <w:pStyle w:val="Prrafodelista"/>
        <w:numPr>
          <w:ilvl w:val="0"/>
          <w:numId w:val="2"/>
        </w:numPr>
        <w:spacing w:after="200" w:line="360" w:lineRule="auto"/>
        <w:jc w:val="both"/>
        <w:rPr>
          <w:i/>
          <w:sz w:val="24"/>
          <w:rFonts w:ascii="Calibri" w:hAnsi="Calibri" w:cs="Calibri"/>
        </w:rPr>
      </w:pPr>
      <w:r>
        <w:rPr>
          <w:i/>
          <w:sz w:val="24"/>
          <w:rFonts w:ascii="Calibri" w:hAnsi="Calibri"/>
        </w:rPr>
        <w:t xml:space="preserve">Oinarrizko laguntzako gizarte-zerbitzuetako haurrei eta nerabeei laguntzeko taldeak sendotzeko programak.</w:t>
      </w:r>
    </w:p>
    <w:p w14:paraId="77138336" w14:textId="3E1153CC" w:rsidR="001E5405" w:rsidRPr="0007084B" w:rsidRDefault="001E5405" w:rsidP="001E5405">
      <w:pPr>
        <w:pStyle w:val="Prrafodelista"/>
        <w:spacing w:line="360" w:lineRule="auto"/>
        <w:jc w:val="both"/>
        <w:rPr>
          <w:sz w:val="24"/>
          <w:rFonts w:ascii="Calibri" w:hAnsi="Calibri" w:cs="Calibri"/>
        </w:rPr>
      </w:pPr>
      <w:r>
        <w:rPr>
          <w:sz w:val="24"/>
          <w:rFonts w:ascii="Calibri" w:hAnsi="Calibri"/>
        </w:rPr>
        <w:t xml:space="preserve">Eskubide Sozialetako, Ekonomia Sozialeko eta Enpleguko Departamentuak finantzatzen ditu programa horiek, eta, hain zuzen ere, bere esku-hartzea areagotu du, sorturik eskualdeetako gizarte-zerbitzuen zentroak eta haietatik esku hartzen duten haurrei laguntzeko taldeak</w:t>
      </w:r>
    </w:p>
    <w:p w14:paraId="35822909" w14:textId="128D719F" w:rsidR="00456755" w:rsidRPr="0007084B" w:rsidRDefault="001E5405" w:rsidP="00456755">
      <w:pPr>
        <w:spacing w:line="360" w:lineRule="auto"/>
        <w:jc w:val="both"/>
        <w:rPr>
          <w:sz w:val="24"/>
          <w:rFonts w:ascii="Calibri" w:hAnsi="Calibri" w:cs="Calibri"/>
        </w:rPr>
      </w:pPr>
      <w:r>
        <w:rPr>
          <w:sz w:val="24"/>
          <w:rFonts w:ascii="Calibri" w:hAnsi="Calibri"/>
        </w:rPr>
        <w:t xml:space="preserve">Laburbilduz, Nafarroako Foru Komunitateak abian ditu hainbat zerbitzu eta programa, zeinek, banaketa-programa orokorraren bidez finantzatuak ez badira ere, Estatuarengandik finantzaketa jasotzen baitute hitzarmenaren bidez, eta funts berekiekin nabarmen sendotuta daude.</w:t>
      </w:r>
    </w:p>
    <w:p w14:paraId="5D6D0F0A" w14:textId="77777777" w:rsidR="00456755" w:rsidRPr="0007084B" w:rsidRDefault="00456755" w:rsidP="00456755">
      <w:pPr>
        <w:spacing w:line="360" w:lineRule="auto"/>
        <w:jc w:val="both"/>
        <w:rPr>
          <w:sz w:val="24"/>
          <w:szCs w:val="24"/>
          <w:rFonts w:ascii="Calibri" w:hAnsi="Calibri" w:cs="Calibri"/>
        </w:rPr>
      </w:pPr>
      <w:r>
        <w:rPr>
          <w:sz w:val="24"/>
          <w:rFonts w:ascii="Calibri" w:hAnsi="Calibri"/>
        </w:rPr>
        <w:t xml:space="preserve">Hori jakinarazten dut, Nafarroako Parlamentuko Erregelamenduaren 215. artikuluan xedatutakoa betez.</w:t>
      </w:r>
    </w:p>
    <w:p w14:paraId="24E51A17" w14:textId="77777777" w:rsidR="00456755" w:rsidRPr="0007084B" w:rsidRDefault="00456755" w:rsidP="00F41158">
      <w:pPr>
        <w:spacing w:line="360" w:lineRule="auto"/>
        <w:rPr>
          <w:sz w:val="24"/>
          <w:szCs w:val="24"/>
          <w:rFonts w:ascii="Calibri" w:hAnsi="Calibri" w:cs="Calibri"/>
        </w:rPr>
      </w:pPr>
      <w:r>
        <w:rPr>
          <w:sz w:val="24"/>
          <w:rFonts w:ascii="Calibri" w:hAnsi="Calibri"/>
        </w:rPr>
        <w:t xml:space="preserve">Iruñean, 2024ko urriaren 16an</w:t>
      </w:r>
    </w:p>
    <w:p w14:paraId="4E48D3F4" w14:textId="1D182059" w:rsidR="00456755" w:rsidRPr="0007084B" w:rsidRDefault="00F41158" w:rsidP="00F41158">
      <w:pPr>
        <w:spacing w:line="360" w:lineRule="auto"/>
        <w:rPr>
          <w:sz w:val="24"/>
          <w:szCs w:val="24"/>
          <w:rFonts w:ascii="Calibri" w:hAnsi="Calibri" w:cs="Calibri"/>
        </w:rPr>
      </w:pPr>
      <w:r>
        <w:rPr>
          <w:sz w:val="24"/>
          <w:rFonts w:ascii="Calibri" w:hAnsi="Calibri"/>
        </w:rPr>
        <w:t xml:space="preserve">Eskubide Sozialetako, Ekonomia Sozialeko eta Enpleguko kontseilaria:</w:t>
      </w:r>
      <w:r>
        <w:rPr>
          <w:sz w:val="24"/>
          <w:rFonts w:ascii="Calibri" w:hAnsi="Calibri"/>
        </w:rPr>
        <w:t xml:space="preserve"> </w:t>
      </w:r>
      <w:r>
        <w:rPr>
          <w:sz w:val="24"/>
          <w:rFonts w:ascii="Calibri" w:hAnsi="Calibri"/>
        </w:rPr>
        <w:t xml:space="preserve">María Carmen Maeztu Villafranca</w:t>
      </w:r>
    </w:p>
    <w:sectPr w:rsidR="00456755" w:rsidRPr="0007084B"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282F" w14:textId="77777777" w:rsidR="00456755" w:rsidRDefault="00456755" w:rsidP="00456755">
      <w:r>
        <w:separator/>
      </w:r>
    </w:p>
  </w:endnote>
  <w:endnote w:type="continuationSeparator" w:id="0">
    <w:p w14:paraId="12362916" w14:textId="77777777" w:rsidR="00456755" w:rsidRDefault="00456755" w:rsidP="0045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6339E" w14:textId="77777777" w:rsidR="00456755" w:rsidRDefault="00456755" w:rsidP="00456755">
      <w:r>
        <w:separator/>
      </w:r>
    </w:p>
  </w:footnote>
  <w:footnote w:type="continuationSeparator" w:id="0">
    <w:p w14:paraId="34E42B0F" w14:textId="77777777" w:rsidR="00456755" w:rsidRDefault="00456755" w:rsidP="00456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5BAB"/>
    <w:multiLevelType w:val="hybridMultilevel"/>
    <w:tmpl w:val="0DF26D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49169C"/>
    <w:multiLevelType w:val="hybridMultilevel"/>
    <w:tmpl w:val="B4BE5A7A"/>
    <w:lvl w:ilvl="0" w:tplc="5F0A855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68FB2C6B"/>
    <w:multiLevelType w:val="hybridMultilevel"/>
    <w:tmpl w:val="E842D056"/>
    <w:lvl w:ilvl="0" w:tplc="29589CF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03624730">
    <w:abstractNumId w:val="0"/>
  </w:num>
  <w:num w:numId="2" w16cid:durableId="50470744">
    <w:abstractNumId w:val="2"/>
  </w:num>
  <w:num w:numId="3" w16cid:durableId="1645232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B2"/>
    <w:rsid w:val="0007084B"/>
    <w:rsid w:val="000A5196"/>
    <w:rsid w:val="00127DB2"/>
    <w:rsid w:val="001E5405"/>
    <w:rsid w:val="003A45E7"/>
    <w:rsid w:val="00456755"/>
    <w:rsid w:val="006D2643"/>
    <w:rsid w:val="00977760"/>
    <w:rsid w:val="00AE16EF"/>
    <w:rsid w:val="00B93630"/>
    <w:rsid w:val="00D30C16"/>
    <w:rsid w:val="00E25014"/>
    <w:rsid w:val="00F41158"/>
    <w:rsid w:val="00F72D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71F1"/>
  <w15:chartTrackingRefBased/>
  <w15:docId w15:val="{B1425CB4-07F4-4ACB-A620-157A93EF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55"/>
    <w:pPr>
      <w:spacing w:after="0" w:line="240" w:lineRule="auto"/>
    </w:pPr>
    <w:rPr>
      <w:rFonts w:ascii="Times New Roman" w:eastAsia="Times New Roman" w:hAnsi="Times New Roman" w:cs="Times New Roman"/>
      <w:sz w:val="20"/>
      <w:szCs w:val="20"/>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6755"/>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EncabezadoCar">
    <w:name w:val="Encabezado Car"/>
    <w:basedOn w:val="Fuentedeprrafopredeter"/>
    <w:link w:val="Encabezado"/>
    <w:uiPriority w:val="99"/>
    <w:rsid w:val="00456755"/>
  </w:style>
  <w:style w:type="paragraph" w:styleId="Piedepgina">
    <w:name w:val="footer"/>
    <w:basedOn w:val="Normal"/>
    <w:link w:val="PiedepginaCar"/>
    <w:unhideWhenUsed/>
    <w:rsid w:val="00456755"/>
    <w:pPr>
      <w:tabs>
        <w:tab w:val="center" w:pos="4252"/>
        <w:tab w:val="right" w:pos="8504"/>
      </w:tabs>
    </w:pPr>
    <w:rPr>
      <w:rFonts w:asciiTheme="minorHAnsi" w:eastAsiaTheme="minorHAnsi" w:hAnsiTheme="minorHAnsi" w:cstheme="minorBidi"/>
      <w:sz w:val="22"/>
      <w:szCs w:val="22"/>
      <w:lang w:val="eu-ES" w:eastAsia="en-US"/>
    </w:rPr>
  </w:style>
  <w:style w:type="character" w:customStyle="1" w:styleId="PiedepginaCar">
    <w:name w:val="Pie de página Car"/>
    <w:basedOn w:val="Fuentedeprrafopredeter"/>
    <w:link w:val="Piedepgina"/>
    <w:rsid w:val="00456755"/>
  </w:style>
  <w:style w:type="paragraph" w:styleId="Textoindependiente">
    <w:name w:val="Body Text"/>
    <w:basedOn w:val="Normal"/>
    <w:link w:val="TextoindependienteCar"/>
    <w:rsid w:val="00456755"/>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456755"/>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456755"/>
  </w:style>
  <w:style w:type="paragraph" w:styleId="Prrafodelista">
    <w:name w:val="List Paragraph"/>
    <w:basedOn w:val="Normal"/>
    <w:uiPriority w:val="34"/>
    <w:qFormat/>
    <w:rsid w:val="00456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1105</Words>
  <Characters>6083</Characters>
  <Application>Microsoft Office Word</Application>
  <DocSecurity>0</DocSecurity>
  <Lines>50</Lines>
  <Paragraphs>14</Paragraphs>
  <ScaleCrop>false</ScaleCrop>
  <Company>Gobierno de Navarra</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8</cp:revision>
  <dcterms:created xsi:type="dcterms:W3CDTF">2024-10-16T14:43:00Z</dcterms:created>
  <dcterms:modified xsi:type="dcterms:W3CDTF">2024-10-16T15:20:00Z</dcterms:modified>
</cp:coreProperties>
</file>