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09BA" w14:textId="0C856E55" w:rsidR="00913D64" w:rsidRDefault="00307AE4">
      <w:pPr>
        <w:pStyle w:val="Textoindependiente21"/>
        <w:rPr>
          <w:rFonts w:ascii="Arial" w:hAnsi="Arial"/>
          <w:sz w:val="22"/>
        </w:rPr>
      </w:pPr>
      <w:r>
        <w:rPr>
          <w:rFonts w:ascii="Arial" w:hAnsi="Arial"/>
          <w:noProof/>
          <w:sz w:val="22"/>
        </w:rPr>
        <w:drawing>
          <wp:anchor distT="0" distB="0" distL="114300" distR="114300" simplePos="0" relativeHeight="251657728" behindDoc="0" locked="0" layoutInCell="1" allowOverlap="1" wp14:anchorId="71B41C4A" wp14:editId="1097041C">
            <wp:simplePos x="0" y="0"/>
            <wp:positionH relativeFrom="column">
              <wp:posOffset>-824230</wp:posOffset>
            </wp:positionH>
            <wp:positionV relativeFrom="paragraph">
              <wp:posOffset>-101600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EE23C" w14:textId="77777777" w:rsidR="00913D64" w:rsidRDefault="00913D64">
      <w:pPr>
        <w:pStyle w:val="Textoindependiente21"/>
        <w:rPr>
          <w:rFonts w:ascii="Arial" w:hAnsi="Arial"/>
          <w:sz w:val="22"/>
        </w:rPr>
      </w:pPr>
    </w:p>
    <w:p w14:paraId="650A0471" w14:textId="77777777" w:rsidR="00913D64" w:rsidRDefault="00913D64">
      <w:pPr>
        <w:pStyle w:val="Textoindependiente21"/>
        <w:rPr>
          <w:rFonts w:ascii="Arial" w:hAnsi="Arial"/>
          <w:sz w:val="22"/>
        </w:rPr>
      </w:pPr>
    </w:p>
    <w:p w14:paraId="4C594B6D" w14:textId="77777777" w:rsidR="00913D64" w:rsidRDefault="00913D64">
      <w:pPr>
        <w:pStyle w:val="Textoindependiente21"/>
        <w:rPr>
          <w:rFonts w:ascii="Arial" w:hAnsi="Arial"/>
          <w:sz w:val="22"/>
        </w:rPr>
      </w:pPr>
    </w:p>
    <w:p w14:paraId="18AF6F6A" w14:textId="77777777" w:rsidR="00913D64" w:rsidRDefault="00913D64">
      <w:pPr>
        <w:pStyle w:val="Textoindependiente21"/>
        <w:rPr>
          <w:rFonts w:ascii="Arial" w:hAnsi="Arial"/>
          <w:sz w:val="22"/>
        </w:rPr>
      </w:pPr>
    </w:p>
    <w:p w14:paraId="1D51EEAE" w14:textId="77777777" w:rsidR="00913D64" w:rsidRDefault="00913D64">
      <w:pPr>
        <w:pStyle w:val="Textoindependiente21"/>
        <w:rPr>
          <w:rFonts w:ascii="Arial" w:hAnsi="Arial"/>
          <w:sz w:val="22"/>
        </w:rPr>
      </w:pPr>
    </w:p>
    <w:p w14:paraId="6B3E5363" w14:textId="77777777" w:rsidR="00913D64" w:rsidRDefault="00913D64">
      <w:pPr>
        <w:pStyle w:val="Textoindependiente21"/>
        <w:rPr>
          <w:rFonts w:ascii="Arial" w:hAnsi="Arial"/>
          <w:sz w:val="22"/>
        </w:rPr>
      </w:pPr>
    </w:p>
    <w:p w14:paraId="5111F66C" w14:textId="77777777" w:rsidR="00913D64" w:rsidRDefault="00913D64">
      <w:pPr>
        <w:pStyle w:val="Textoindependiente21"/>
        <w:rPr>
          <w:rFonts w:ascii="Arial" w:hAnsi="Arial"/>
          <w:sz w:val="22"/>
        </w:rPr>
      </w:pPr>
    </w:p>
    <w:p w14:paraId="39277802" w14:textId="77777777" w:rsidR="00913D64" w:rsidRDefault="00913D64">
      <w:pPr>
        <w:pStyle w:val="Textoindependiente21"/>
        <w:rPr>
          <w:rFonts w:ascii="Arial" w:hAnsi="Arial"/>
          <w:sz w:val="22"/>
        </w:rPr>
      </w:pPr>
    </w:p>
    <w:p w14:paraId="3A33B859" w14:textId="77777777" w:rsidR="00913D64" w:rsidRDefault="00913D64">
      <w:pPr>
        <w:pStyle w:val="Textoindependiente21"/>
        <w:rPr>
          <w:rFonts w:ascii="Arial" w:hAnsi="Arial"/>
          <w:sz w:val="22"/>
        </w:rPr>
      </w:pPr>
    </w:p>
    <w:p w14:paraId="6D33FD14" w14:textId="77777777" w:rsidR="00913D64" w:rsidRDefault="00913D64">
      <w:pPr>
        <w:pStyle w:val="Textoindependiente21"/>
        <w:rPr>
          <w:rFonts w:ascii="Arial" w:hAnsi="Arial"/>
          <w:sz w:val="22"/>
        </w:rPr>
      </w:pPr>
    </w:p>
    <w:p w14:paraId="7E80E4CB" w14:textId="6E001731" w:rsidR="00913D64" w:rsidRDefault="00CB0E0C">
      <w:pPr>
        <w:pStyle w:val="Textoindependiente21"/>
        <w:rPr>
          <w:rFonts w:ascii="Arial" w:hAnsi="Arial"/>
          <w:color w:val="8DB3E2"/>
          <w:sz w:val="22"/>
        </w:rPr>
      </w:pPr>
      <w:r>
        <w:rPr>
          <w:rFonts w:ascii="Arial" w:hAnsi="Arial"/>
          <w:b/>
          <w:bCs/>
          <w:sz w:val="22"/>
        </w:rPr>
        <w:t>101/2024 Ebazpena</w:t>
      </w:r>
      <w:r>
        <w:rPr>
          <w:rFonts w:ascii="Arial" w:hAnsi="Arial"/>
          <w:sz w:val="22"/>
        </w:rPr>
        <w:t>, urriaren 1ekoa, Nafarroako Parlamentuko lehendakariarena, zeinaren bidez agintzen baita ahoz erantzuteko galdera bihur dadila osasun arloko langileen lanbide-karreraren sistema ezartzen duen foru legearen zirriborroari buruzko galdera idatzia.</w:t>
      </w:r>
    </w:p>
    <w:p w14:paraId="41BE3228" w14:textId="77777777" w:rsidR="008503F7" w:rsidRPr="003B2BE7" w:rsidRDefault="008503F7">
      <w:pPr>
        <w:pStyle w:val="Textoindependiente21"/>
        <w:rPr>
          <w:rFonts w:ascii="Arial" w:hAnsi="Arial"/>
          <w:sz w:val="22"/>
        </w:rPr>
      </w:pPr>
    </w:p>
    <w:p w14:paraId="16B28C1F" w14:textId="16FD158F" w:rsidR="008503F7" w:rsidRDefault="008503F7">
      <w:pPr>
        <w:pStyle w:val="Textoindependiente21"/>
        <w:rPr>
          <w:rFonts w:ascii="Arial" w:hAnsi="Arial"/>
          <w:sz w:val="22"/>
        </w:rPr>
      </w:pPr>
      <w:r>
        <w:rPr>
          <w:rFonts w:ascii="Arial" w:hAnsi="Arial"/>
          <w:sz w:val="22"/>
        </w:rPr>
        <w:t xml:space="preserve">Unión del </w:t>
      </w:r>
      <w:proofErr w:type="spellStart"/>
      <w:r>
        <w:rPr>
          <w:rFonts w:ascii="Arial" w:hAnsi="Arial"/>
          <w:sz w:val="22"/>
        </w:rPr>
        <w:t>Pueblo</w:t>
      </w:r>
      <w:proofErr w:type="spellEnd"/>
      <w:r>
        <w:rPr>
          <w:rFonts w:ascii="Arial" w:hAnsi="Arial"/>
          <w:sz w:val="22"/>
        </w:rPr>
        <w:t xml:space="preserve"> Navarro talde parlamentarioari atxikitako foru parlamentari Marta Álvarez Alonso andreak eskatu du ahoz erantzuteko galdera bihur dadila osasun arloko langileen lanbide-karreraren sistema ezartzen duen foru legearen zirriborroari buruzko galdera idatzia (11-24/PES-00359).</w:t>
      </w:r>
    </w:p>
    <w:p w14:paraId="19C4A892" w14:textId="77777777" w:rsidR="008503F7" w:rsidRDefault="008503F7">
      <w:pPr>
        <w:pStyle w:val="Textoindependiente21"/>
        <w:rPr>
          <w:rFonts w:ascii="Arial" w:hAnsi="Arial"/>
          <w:sz w:val="22"/>
        </w:rPr>
      </w:pPr>
    </w:p>
    <w:p w14:paraId="5ECD0675" w14:textId="142B42BA" w:rsidR="008503F7" w:rsidRDefault="008503F7">
      <w:pPr>
        <w:pStyle w:val="Textoindependiente21"/>
        <w:rPr>
          <w:rFonts w:ascii="Arial" w:hAnsi="Arial"/>
          <w:sz w:val="22"/>
        </w:rPr>
      </w:pPr>
      <w:r>
        <w:rPr>
          <w:rFonts w:ascii="Arial" w:hAnsi="Arial"/>
          <w:sz w:val="22"/>
        </w:rPr>
        <w:t>Nafarroako Parlamentuaren Erregelamenduko 215.1 artikuluak ezarritakoari jarraikiz, Gobernuari galdera igorri eta hamabost eguneko epean eman behar da galdera baten idatzizko erantzuna. Eta 215.2 artikuluan ezarritakoari jarraikiz, Legebiltzarreko Lehendakariak galderari idatziz erantzuteko beste epe bat ezartzen ahal du –galdera-egileak hala eskatuta–, edo agintzen ahal du sar dadila dagokion batzordearen hurrengo bilkuraren gai-zerrendan, ahozko erantzuna eman dadin, lehen aipatutako epean idatzizko erantzunik eman ez bada. Hain zuzen ere, hori gertatzen da Marta Álvarez Alonso andreak aurkeztutako eta ebazpen honi atxikitako galderarekin. Hori horrela,</w:t>
      </w:r>
    </w:p>
    <w:p w14:paraId="31D63BC1" w14:textId="77777777" w:rsidR="00A45568" w:rsidRDefault="00A45568">
      <w:pPr>
        <w:pStyle w:val="Textoindependiente21"/>
        <w:rPr>
          <w:rFonts w:ascii="Arial" w:hAnsi="Arial"/>
          <w:sz w:val="22"/>
        </w:rPr>
      </w:pPr>
    </w:p>
    <w:p w14:paraId="003031E3" w14:textId="104FB1E3" w:rsidR="00913D64" w:rsidRDefault="006B4E1A">
      <w:pPr>
        <w:ind w:firstLine="567"/>
        <w:jc w:val="both"/>
        <w:rPr>
          <w:rFonts w:ascii="Arial" w:hAnsi="Arial"/>
          <w:sz w:val="22"/>
        </w:rPr>
      </w:pPr>
      <w:r>
        <w:rPr>
          <w:rFonts w:ascii="Arial" w:hAnsi="Arial"/>
          <w:sz w:val="22"/>
        </w:rPr>
        <w:t>EBATZI DUT:</w:t>
      </w:r>
    </w:p>
    <w:p w14:paraId="53F693A0" w14:textId="77777777" w:rsidR="00913D64" w:rsidRDefault="00913D64">
      <w:pPr>
        <w:ind w:firstLine="567"/>
        <w:jc w:val="both"/>
        <w:rPr>
          <w:rFonts w:ascii="Arial" w:hAnsi="Arial"/>
          <w:sz w:val="22"/>
        </w:rPr>
      </w:pPr>
    </w:p>
    <w:p w14:paraId="358A49E1" w14:textId="5A6C1902" w:rsidR="00913D64" w:rsidRDefault="00913D64">
      <w:pPr>
        <w:ind w:firstLine="567"/>
        <w:jc w:val="both"/>
        <w:rPr>
          <w:rFonts w:ascii="Arial" w:hAnsi="Arial"/>
          <w:sz w:val="22"/>
        </w:rPr>
      </w:pPr>
      <w:r>
        <w:rPr>
          <w:rFonts w:ascii="Arial" w:hAnsi="Arial"/>
          <w:sz w:val="22"/>
        </w:rPr>
        <w:t>1. Xedatzea Barneko, Funtzio Publikoko eta Justiziako Batzordearen hurrengo bilkurako gai-zerrendan sar dadila osasun arloko langileen lanbide-karreraren sistema ezartzen duen foru legearen zirriborroari buruzko galdera, kasuko kontseilariak ahoz erantzun dezan.</w:t>
      </w:r>
    </w:p>
    <w:p w14:paraId="1540FC0E" w14:textId="77777777" w:rsidR="00913D64" w:rsidRDefault="00913D64">
      <w:pPr>
        <w:ind w:firstLine="567"/>
        <w:jc w:val="both"/>
        <w:rPr>
          <w:rFonts w:ascii="Arial" w:hAnsi="Arial"/>
          <w:sz w:val="22"/>
        </w:rPr>
      </w:pPr>
    </w:p>
    <w:p w14:paraId="79126B37" w14:textId="32044BF3" w:rsidR="00913D64" w:rsidRDefault="00913D64">
      <w:pPr>
        <w:ind w:firstLine="567"/>
        <w:jc w:val="both"/>
        <w:rPr>
          <w:rFonts w:ascii="Arial" w:hAnsi="Arial"/>
          <w:sz w:val="22"/>
        </w:rPr>
      </w:pPr>
      <w:r>
        <w:rPr>
          <w:rFonts w:ascii="Arial" w:hAnsi="Arial"/>
          <w:sz w:val="22"/>
        </w:rPr>
        <w:t>2. Erabaki hau Barneko, Funtzio Publikoko eta Justiziako kontseilariari eta Marta Álvarez Alonso andreari igortzea.</w:t>
      </w:r>
    </w:p>
    <w:p w14:paraId="52A81DC8" w14:textId="77777777" w:rsidR="00913D64" w:rsidRDefault="00913D64">
      <w:pPr>
        <w:ind w:firstLine="567"/>
        <w:jc w:val="both"/>
        <w:rPr>
          <w:rFonts w:ascii="Arial" w:hAnsi="Arial"/>
          <w:sz w:val="22"/>
        </w:rPr>
      </w:pPr>
    </w:p>
    <w:p w14:paraId="168B64CA" w14:textId="12D70B79" w:rsidR="00913D64" w:rsidRDefault="00913D64">
      <w:pPr>
        <w:ind w:firstLine="567"/>
        <w:jc w:val="both"/>
        <w:rPr>
          <w:rFonts w:ascii="Arial" w:hAnsi="Arial"/>
          <w:sz w:val="22"/>
        </w:rPr>
      </w:pPr>
      <w:r>
        <w:rPr>
          <w:rFonts w:ascii="Arial" w:hAnsi="Arial"/>
          <w:sz w:val="22"/>
        </w:rPr>
        <w:t>3. Nafarroako Parlamentuko Aldizkari Ofizialean argitara dadin agintzea.</w:t>
      </w:r>
    </w:p>
    <w:p w14:paraId="7CA658C5" w14:textId="77777777" w:rsidR="00913D64" w:rsidRDefault="00913D64">
      <w:pPr>
        <w:ind w:firstLine="567"/>
        <w:jc w:val="both"/>
        <w:rPr>
          <w:rFonts w:ascii="Arial" w:hAnsi="Arial"/>
          <w:sz w:val="22"/>
        </w:rPr>
      </w:pPr>
    </w:p>
    <w:p w14:paraId="14A87109" w14:textId="77777777" w:rsidR="00913D64" w:rsidRDefault="00913D64">
      <w:pPr>
        <w:ind w:firstLine="567"/>
        <w:jc w:val="both"/>
        <w:rPr>
          <w:rFonts w:ascii="Arial" w:hAnsi="Arial"/>
          <w:sz w:val="22"/>
        </w:rPr>
      </w:pPr>
    </w:p>
    <w:p w14:paraId="67354C01" w14:textId="5DC7379A" w:rsidR="00913D64" w:rsidRDefault="00E67B35">
      <w:pPr>
        <w:ind w:firstLine="567"/>
        <w:jc w:val="center"/>
        <w:rPr>
          <w:rFonts w:ascii="Arial" w:hAnsi="Arial"/>
          <w:sz w:val="22"/>
        </w:rPr>
      </w:pPr>
      <w:r>
        <w:rPr>
          <w:rFonts w:ascii="Arial" w:hAnsi="Arial"/>
          <w:sz w:val="22"/>
        </w:rPr>
        <w:t>Iruñean, 2024ko urriaren 1ean</w:t>
      </w:r>
    </w:p>
    <w:p w14:paraId="02B1BFDF" w14:textId="77777777" w:rsidR="00913D64" w:rsidRDefault="00913D64">
      <w:pPr>
        <w:ind w:firstLine="567"/>
        <w:jc w:val="center"/>
        <w:rPr>
          <w:rFonts w:ascii="Arial" w:hAnsi="Arial"/>
          <w:sz w:val="22"/>
        </w:rPr>
      </w:pPr>
    </w:p>
    <w:p w14:paraId="3B940594" w14:textId="4A10F68A" w:rsidR="00913D64" w:rsidRDefault="00434D58" w:rsidP="00434D58">
      <w:pPr>
        <w:ind w:firstLine="567"/>
        <w:jc w:val="center"/>
        <w:rPr>
          <w:rFonts w:ascii="Arial" w:hAnsi="Arial"/>
          <w:sz w:val="22"/>
        </w:rPr>
      </w:pPr>
      <w:r>
        <w:rPr>
          <w:rFonts w:ascii="Arial" w:hAnsi="Arial"/>
          <w:sz w:val="22"/>
        </w:rPr>
        <w:t>Lehendakaria: Unai Hualde Iglesias</w:t>
      </w:r>
    </w:p>
    <w:p w14:paraId="38A6CA85" w14:textId="77777777" w:rsidR="00913D64" w:rsidRDefault="00913D64">
      <w:pPr>
        <w:ind w:firstLine="567"/>
        <w:jc w:val="center"/>
        <w:rPr>
          <w:rFonts w:ascii="Arial" w:hAnsi="Arial"/>
          <w:sz w:val="22"/>
        </w:rPr>
      </w:pPr>
    </w:p>
    <w:sectPr w:rsidR="00913D64">
      <w:pgSz w:w="11907" w:h="16840" w:code="9"/>
      <w:pgMar w:top="1134" w:right="1134" w:bottom="1134" w:left="241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DC"/>
    <w:rsid w:val="000E0CE6"/>
    <w:rsid w:val="001F39C1"/>
    <w:rsid w:val="0024485B"/>
    <w:rsid w:val="002938C3"/>
    <w:rsid w:val="00307AE4"/>
    <w:rsid w:val="003B2BE7"/>
    <w:rsid w:val="003C60A1"/>
    <w:rsid w:val="00410328"/>
    <w:rsid w:val="00434D58"/>
    <w:rsid w:val="0045032B"/>
    <w:rsid w:val="00495627"/>
    <w:rsid w:val="004C294A"/>
    <w:rsid w:val="004D02A4"/>
    <w:rsid w:val="004E3C41"/>
    <w:rsid w:val="005217EE"/>
    <w:rsid w:val="005A27A3"/>
    <w:rsid w:val="005F2BDC"/>
    <w:rsid w:val="006B4E1A"/>
    <w:rsid w:val="007A1927"/>
    <w:rsid w:val="007D3391"/>
    <w:rsid w:val="008503F7"/>
    <w:rsid w:val="00895C00"/>
    <w:rsid w:val="008B1C15"/>
    <w:rsid w:val="00913D64"/>
    <w:rsid w:val="00941B4D"/>
    <w:rsid w:val="00970377"/>
    <w:rsid w:val="00971809"/>
    <w:rsid w:val="009D2418"/>
    <w:rsid w:val="00A02C42"/>
    <w:rsid w:val="00A45568"/>
    <w:rsid w:val="00B26DD8"/>
    <w:rsid w:val="00C043EB"/>
    <w:rsid w:val="00C81EFD"/>
    <w:rsid w:val="00CB0E0C"/>
    <w:rsid w:val="00CC11FB"/>
    <w:rsid w:val="00D22968"/>
    <w:rsid w:val="00E67B35"/>
    <w:rsid w:val="00FE05DC"/>
    <w:rsid w:val="00FE3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A895"/>
  <w15:chartTrackingRefBased/>
  <w15:docId w15:val="{24BD46A8-2227-4852-A142-794AC3B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ind w:firstLine="567"/>
      <w:jc w:val="both"/>
    </w:pPr>
  </w:style>
  <w:style w:type="paragraph" w:styleId="Encabezado">
    <w:name w:val="header"/>
    <w:basedOn w:val="Normal"/>
    <w:semiHidden/>
    <w:pPr>
      <w:tabs>
        <w:tab w:val="center" w:pos="4252"/>
        <w:tab w:val="right" w:pos="8504"/>
      </w:tabs>
    </w:pPr>
    <w:rPr>
      <w:sz w:val="20"/>
    </w:rPr>
  </w:style>
  <w:style w:type="paragraph" w:customStyle="1" w:styleId="Epgrafe">
    <w:name w:val="Epígrafe"/>
    <w:basedOn w:val="Normal"/>
    <w:next w:val="Normal"/>
    <w:qFormat/>
    <w:pPr>
      <w:spacing w:before="120" w:after="120"/>
    </w:pPr>
    <w:rPr>
      <w:b/>
      <w:sz w:val="20"/>
    </w:rPr>
  </w:style>
  <w:style w:type="paragraph" w:styleId="Textodeglobo">
    <w:name w:val="Balloon Text"/>
    <w:basedOn w:val="Normal"/>
    <w:link w:val="TextodegloboCar"/>
    <w:uiPriority w:val="99"/>
    <w:semiHidden/>
    <w:unhideWhenUsed/>
    <w:rsid w:val="00971809"/>
    <w:rPr>
      <w:rFonts w:ascii="Tahoma" w:hAnsi="Tahoma" w:cs="Tahoma"/>
      <w:sz w:val="16"/>
      <w:szCs w:val="16"/>
    </w:rPr>
  </w:style>
  <w:style w:type="character" w:customStyle="1" w:styleId="TextodegloboCar">
    <w:name w:val="Texto de globo Car"/>
    <w:link w:val="Textodeglobo"/>
    <w:uiPriority w:val="99"/>
    <w:semiHidden/>
    <w:rsid w:val="00971809"/>
    <w:rPr>
      <w:rFonts w:ascii="Tahoma" w:hAnsi="Tahoma" w:cs="Tahoma"/>
      <w:sz w:val="16"/>
      <w:szCs w:val="1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G:\User\RESOLUCIONES\:Escudo%20Parlamento%20negr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208</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Visto el informe presentado por el Jefe del Servicio de Prensa, Publicaciones y Protocolo, en relación con el diseño de la exp</vt:lpstr>
    </vt:vector>
  </TitlesOfParts>
  <Company>Parlamento de Navarra</Company>
  <LinksUpToDate>false</LinksUpToDate>
  <CharactersWithSpaces>1765</CharactersWithSpaces>
  <SharedDoc>false</SharedDoc>
  <HLinks>
    <vt:vector size="6" baseType="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informe presentado por el Jefe del Servicio de Prensa, Publicaciones y Protocolo, en relación con el diseño de la exp</dc:title>
  <dc:subject/>
  <dc:creator>Eunate</dc:creator>
  <cp:keywords/>
  <cp:lastModifiedBy>Martin Cestao, Nerea</cp:lastModifiedBy>
  <cp:revision>7</cp:revision>
  <cp:lastPrinted>2022-03-14T07:27:00Z</cp:lastPrinted>
  <dcterms:created xsi:type="dcterms:W3CDTF">2024-09-30T08:40:00Z</dcterms:created>
  <dcterms:modified xsi:type="dcterms:W3CDTF">2024-10-03T09:14:00Z</dcterms:modified>
</cp:coreProperties>
</file>