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6CB8" w14:textId="11D12057" w:rsidR="00D24D98" w:rsidRDefault="002B7CA6" w:rsidP="006727E7">
      <w:pPr>
        <w:jc w:val="both"/>
      </w:pPr>
      <w:r>
        <w:t xml:space="preserve">24MOC-94</w:t>
      </w:r>
    </w:p>
    <w:p w14:paraId="0533552C" w14:textId="05BF5BE3" w:rsidR="00795444" w:rsidRDefault="002B7CA6" w:rsidP="006727E7">
      <w:pPr>
        <w:jc w:val="both"/>
      </w:pPr>
      <w:r>
        <w:t xml:space="preserve">Contigo Navarra-Zurekin Nafarroa talde parlamentarioko Carlos Guzmán Pérez parlamentariak, Legebiltzarreko Erregelamenduan ezarritakoaren babesean, honako mozio hau aurkezten du, Osoko Bilkuran eztabaidatzeko:</w:t>
      </w:r>
      <w:r>
        <w:t xml:space="preserve"> </w:t>
      </w:r>
    </w:p>
    <w:p w14:paraId="338E0556" w14:textId="7B63297E" w:rsidR="00795444" w:rsidRDefault="00795444" w:rsidP="006727E7">
      <w:pPr>
        <w:jc w:val="both"/>
      </w:pPr>
      <w:r>
        <w:t xml:space="preserve">Zioen azalpena</w:t>
      </w:r>
      <w:r>
        <w:t xml:space="preserve"> </w:t>
      </w:r>
    </w:p>
    <w:p w14:paraId="06AC5BA9" w14:textId="5DD75BF1" w:rsidR="002B7CA6" w:rsidRDefault="002B7CA6" w:rsidP="006727E7">
      <w:pPr>
        <w:jc w:val="both"/>
      </w:pPr>
      <w:r>
        <w:t xml:space="preserve">Komunikabideei esker, ezagun da 6.000 haurrek egoera larria bizi dutela Kanarietan duela zenbait hilabetetik hona, migrazio-larrialdiaren ondorioz.</w:t>
      </w:r>
      <w:r>
        <w:t xml:space="preserve"> </w:t>
      </w:r>
      <w:r>
        <w:t xml:space="preserve">Azken egunotan, 300 plazatan gainditu da Ceutako Hiri Autonomoaren harrera-baliabideen edukiera.</w:t>
      </w:r>
      <w:r>
        <w:t xml:space="preserve"> </w:t>
      </w:r>
      <w:r>
        <w:t xml:space="preserve">Adingabe horiek zeharkaldi arriskutsu bati ekin diote pobreziatik, gerretatik eta klima-aldaketaren ondorioetatik ihesi, eta horrek ondorio fisiko eta emozional handiak eragin ditu haietako askorengan.</w:t>
      </w:r>
      <w:r>
        <w:t xml:space="preserve"> </w:t>
      </w:r>
      <w:r>
        <w:t xml:space="preserve">Kanarietako Gobernuak kudeatzen dituen baliabideak gainezka daudenez, ezin zaie arreta egokia eman, eta horren ondorioz, are gehiago larriagotzen da haien zaurgarritasuna.</w:t>
      </w:r>
      <w:r>
        <w:t xml:space="preserve"> </w:t>
      </w:r>
    </w:p>
    <w:p w14:paraId="08E1EDF1" w14:textId="18359DD2" w:rsidR="002B7CA6" w:rsidRDefault="002B7CA6" w:rsidP="006727E7">
      <w:pPr>
        <w:jc w:val="both"/>
      </w:pPr>
      <w:r>
        <w:t xml:space="preserve">Ez litzateke beharrezkoa izan behar gogoraraztea, baina behar beste aldiz gogoraraziko dugu: adingabeen interes gorenaren babesak funtsezko printzipio gidari izan behar du botere publikoen jardunean.</w:t>
      </w:r>
      <w:r>
        <w:t xml:space="preserve"> </w:t>
      </w:r>
      <w:r>
        <w:t xml:space="preserve">Nazioarteko zenbait itunetan jasota dago printzipio hori, hala nola Haurren Eskubideei buruzko Konbentzioan.</w:t>
      </w:r>
      <w:r>
        <w:t xml:space="preserve"> </w:t>
      </w:r>
      <w:r>
        <w:t xml:space="preserve">Honako hau dio, hain zuzen ere, Konbentzioaren 3.1 artikuluak: “Haurrei dagokienez, gizarte-ongizateko erakunde publiko nahiz pribatuek, auzitegiek, administrazio-agintariek edo legegintza-organoek hartzen dituzten neurri guztiek haurren interes gorena zaintzea izanen dute lehendabiziko ardura”.</w:t>
      </w:r>
      <w:r>
        <w:t xml:space="preserve"> </w:t>
      </w:r>
      <w:r>
        <w:t xml:space="preserve">Baina diskriminazio ezaren printzipioa ere aldarrikatzen du; eskubide guztiak haur guztiei aplikatu behar zaizkie, salbuespenik gabe “haurren, gurasoen nahiz euren lege-ordezkarien arraza, larru-kolorea, sexua, hizkuntza, erlijioa, politikako edo bestelako iritzia, jatorri nazionala, jatorri etnikoa edo gizarte-jatorria, ekonomia-maila, ezintasun fisikoak, jaiotza edo beste edozein ezaugarri dela bide”. Gainera, estatuengan uzten du haurrak bereizkeria mota orotatik babesteko ardura.</w:t>
      </w:r>
    </w:p>
    <w:p w14:paraId="34520CD8" w14:textId="51406D18" w:rsidR="002B7CA6" w:rsidRDefault="002B7CA6" w:rsidP="006727E7">
      <w:pPr>
        <w:jc w:val="both"/>
      </w:pPr>
      <w:r>
        <w:t xml:space="preserve">Betebehar hori 39.4 artikuluan jasotzen da gure Konstituzioan, zeinak honako hau gogorarazten baitu: “Umeek nazioarteko itunetan ezarritako babesa izanen dute, itunok haien eskubideak zaintzen dituzten neurrian”.</w:t>
      </w:r>
      <w:r>
        <w:t xml:space="preserve"> </w:t>
      </w:r>
      <w:r>
        <w:t xml:space="preserve">Gainera, printzipio hori indartu egin da ondorengo arauetan, hala nola Haurrak eta Nerabeak Osorik Babesteko ekainaren 4ko 8/2021 Lege Organikoan.</w:t>
      </w:r>
      <w:r>
        <w:t xml:space="preserve"> </w:t>
      </w:r>
      <w:r>
        <w:t xml:space="preserve">Eta Nafarroan, maiatzaren 11ko 12/2022 Foru Legeak, Haur eta nerabeei arreta eta babesa eman eta haien familiak, eskubideak eta berdintasuna sustatzekoak, adingabe guztien interes gorenaren alde egiten du, adingabeen babes juridikoari buruzko Estatuko araudiarekin, Haurren Eskubideei buruzko Konbentzioarekin eta Desgaitasuna duten Pertsonen Eskubideei buruzko Konbentzioarekin bat, desgaitasuna duten adingabeei dagokienez. Gainera, Nafarroan dauden adingabe migratzaileei dagokienez, bermatzen du eskubidea dutela haien arreta eta inklusio sozial, linguistiko eta kulturala ahalbidetuko dituzten baliabide eta zerbitzu publikoetarako, haien lege-egoera edozein dela ere.</w:t>
      </w:r>
      <w:r>
        <w:t xml:space="preserve"> </w:t>
      </w:r>
    </w:p>
    <w:p w14:paraId="4AC39A60" w14:textId="77777777" w:rsidR="002B7CA6" w:rsidRDefault="002B7CA6" w:rsidP="006727E7">
      <w:pPr>
        <w:jc w:val="both"/>
      </w:pPr>
      <w:r>
        <w:t xml:space="preserve">Adierazitakoarekin bat etorriz, bakarrik dauden haurrek Espainiako haurren eskubide berberak dituzte.</w:t>
      </w:r>
      <w:r>
        <w:t xml:space="preserve"> </w:t>
      </w:r>
      <w:r>
        <w:t xml:space="preserve">Beraz, nahitaezkoa da haien eskubideak babestea, haien ongizatea eta garapen integrala bermatuko dituzten mekanismo lotesle eta solidarioak ezarriz.</w:t>
      </w:r>
      <w:r>
        <w:t xml:space="preserve"> </w:t>
      </w:r>
    </w:p>
    <w:p w14:paraId="4D0641E5" w14:textId="6958980A" w:rsidR="002B7CA6" w:rsidRDefault="002B7CA6" w:rsidP="006727E7">
      <w:pPr>
        <w:jc w:val="both"/>
      </w:pPr>
      <w:r>
        <w:t xml:space="preserve">Espainiak baditu behar besteko baliabideak muturreko zaurgarritasuneko egoeran iristen diren haur migratzaileei arreta egokia emateko.</w:t>
      </w:r>
      <w:r>
        <w:t xml:space="preserve"> </w:t>
      </w:r>
      <w:r>
        <w:t xml:space="preserve">Politika eraginkorrak eta koordinatuak ezarri behar dira estatu- eta komunitate-mailan, adingabe horiek merezi duten babesa eta zaintza jasotzen dutela bermatzeko.</w:t>
      </w:r>
      <w:r>
        <w:t xml:space="preserve"> </w:t>
      </w:r>
      <w:r>
        <w:t xml:space="preserve">Giltzarri izaten ahal da hainbat instituzio eta erakunde inplikatuko dituen laguntza-sare bat sortzea adingabeoi ingurune segurua eta haien garapenerako mesedegarria eskaintzeko, baina baita 1/1996 Lege Organikoa, urtarrilaren 15ekoa, Adingabearen babes juridikoarena, Kode Zibilaren eta Prozedura Zibilaren aldaketa partziala egitekoa, betetzeko ere, honako hau xedatzen baitu 11.1 artikuluan:</w:t>
      </w:r>
      <w:r>
        <w:t xml:space="preserve"> </w:t>
      </w:r>
      <w:r>
        <w:t xml:space="preserve">“Gizarte-desberdinkeriak zuzentzera bideratutako konpentsazio-politikak sustatuko dira.</w:t>
      </w:r>
      <w:r>
        <w:t xml:space="preserve"> </w:t>
      </w:r>
      <w:r>
        <w:t xml:space="preserve">Nolanahi ere, adingabearen eskubideen funtsezko edukia ezin izango da kaltetuta gelditu oinarrizko gizarte-baliabiderik ez izateagatik ...”.</w:t>
      </w:r>
      <w:r>
        <w:t xml:space="preserve"> </w:t>
      </w:r>
    </w:p>
    <w:p w14:paraId="041AD30D" w14:textId="6E9CAD89" w:rsidR="002B7CA6" w:rsidRDefault="002B7CA6" w:rsidP="006727E7">
      <w:pPr>
        <w:jc w:val="both"/>
      </w:pPr>
      <w:r>
        <w:t xml:space="preserve">Ildo horretatik, funtsezkoa da tokiko, komunitateko, nazioko eta Europako agintariek modu bateratuan eta solidaritatez lan egitea larrialdi humanitario horri erantzuteko.</w:t>
      </w:r>
      <w:r>
        <w:t xml:space="preserve"> </w:t>
      </w:r>
      <w:r>
        <w:t xml:space="preserve">Lankidetzaren eta konpromisoaren bidez soilik bermatu ahal izanen dugu haur horien eskubideak erabat errespetatuko eta babestuko direla.</w:t>
      </w:r>
      <w:r>
        <w:t xml:space="preserve"> </w:t>
      </w:r>
      <w:r>
        <w:t xml:space="preserve">Zentzu horretan, gure komunitatea, Nafarroa, harrera-lurraldea da, eta erreferente izan behar du gizarte-eskubideen defentsan, batez ere lagunduko dien familiarik eta sarerik ez duten haur eta nerabeei dagokienez.</w:t>
      </w:r>
      <w:r>
        <w:t xml:space="preserve"> </w:t>
      </w:r>
      <w:r>
        <w:t xml:space="preserve">Koiunturala denaz harago, Nafarroak konpromiso osoa izaten jarraitu behar du Giza Eskubideen errespetua ekintzaren erdigunean jartzen duten politikekin.</w:t>
      </w:r>
      <w:r>
        <w:t xml:space="preserve"> </w:t>
      </w:r>
    </w:p>
    <w:p w14:paraId="5099FC1E" w14:textId="77777777" w:rsidR="00795444" w:rsidRDefault="002B7CA6" w:rsidP="006727E7">
      <w:pPr>
        <w:jc w:val="both"/>
      </w:pPr>
      <w:r>
        <w:t xml:space="preserve">Adingabeen interes gorena babestea ez da lege-agindu bat soilik, berehalako erantzun eraginkorra eskatzen duen agindu morala baizik.</w:t>
      </w:r>
      <w:r>
        <w:t xml:space="preserve"> </w:t>
      </w:r>
      <w:r>
        <w:t xml:space="preserve">Konponbide egokirik gabe igarotzen den egun bakoitzeko, arriskuan jartzen dira milaka haurren etorkizuna eta ongizatea.</w:t>
      </w:r>
      <w:r>
        <w:t xml:space="preserve"> </w:t>
      </w:r>
      <w:r>
        <w:t xml:space="preserve">Ezin dugu onartu horrek berdin jarraitzea.</w:t>
      </w:r>
      <w:r>
        <w:t xml:space="preserve"> </w:t>
      </w:r>
      <w:r>
        <w:t xml:space="preserve">Joka dezagun arduraz eta gizatasunez orain.</w:t>
      </w:r>
      <w:r>
        <w:t xml:space="preserve"> </w:t>
      </w:r>
    </w:p>
    <w:p w14:paraId="4BCFF220" w14:textId="32EC7A51" w:rsidR="002B7CA6" w:rsidRDefault="00ED733A" w:rsidP="006727E7">
      <w:pPr>
        <w:jc w:val="both"/>
      </w:pPr>
      <w:r>
        <w:t xml:space="preserve">Erabaki-proposamena:</w:t>
      </w:r>
    </w:p>
    <w:p w14:paraId="7EC1009B" w14:textId="4909B6B6" w:rsidR="00795444" w:rsidRDefault="002B7CA6" w:rsidP="006727E7">
      <w:pPr>
        <w:jc w:val="both"/>
      </w:pPr>
      <w:r>
        <w:t xml:space="preserve">1.</w:t>
      </w:r>
      <w:r>
        <w:t xml:space="preserve"> </w:t>
      </w:r>
      <w:r>
        <w:t xml:space="preserve">Nafarroako Parlamentuak adierazten du 4/2000 Legearen 35. artikulua aldatzearen alde dagoela, haur migratzaileen eskubideak bermatzen lagunduko duten mekanismo lotesle eta solidarioak ezartze aldera, haien jatorri nazionala, etnikoa edo soziala, arraza eta erlijioa edozein dela ere.</w:t>
      </w:r>
      <w:r>
        <w:t xml:space="preserve"> </w:t>
      </w:r>
    </w:p>
    <w:p w14:paraId="59A54E63" w14:textId="12B2F3FD" w:rsidR="00795444" w:rsidRDefault="002B7CA6" w:rsidP="006727E7">
      <w:pPr>
        <w:jc w:val="both"/>
      </w:pPr>
      <w:r>
        <w:t xml:space="preserve">2.</w:t>
      </w:r>
      <w:r>
        <w:t xml:space="preserve"> </w:t>
      </w:r>
      <w:r>
        <w:t xml:space="preserve">Nafarroako Parlamentuak Nafarroako Gobernua premiatzen du jarrai dezan bakarrik dauden adingabeen harrerarako iaz adostutako akordioak betetzen, bai eta Kanarietan 2024ko uztailean egindako Haurren Konferentzia Sektorialaren konpromiso berriak betetzen ere.</w:t>
      </w:r>
      <w:r>
        <w:t xml:space="preserve"> </w:t>
      </w:r>
    </w:p>
    <w:p w14:paraId="338B33DB" w14:textId="19C58F5A" w:rsidR="00795444" w:rsidRDefault="002B7CA6" w:rsidP="006727E7">
      <w:pPr>
        <w:jc w:val="both"/>
      </w:pPr>
      <w:r>
        <w:t xml:space="preserve">3.</w:t>
      </w:r>
      <w:r>
        <w:t xml:space="preserve"> </w:t>
      </w:r>
      <w:r>
        <w:t xml:space="preserve">Nafarroako Parlamentuak Haur eta Gazteria Ministerioa premiatzen du jarrai dezan haur migratzaileen eskubideak bermatzeko neurriak bultzatzen.</w:t>
      </w:r>
      <w:r>
        <w:t xml:space="preserve"> </w:t>
      </w:r>
    </w:p>
    <w:p w14:paraId="0C6BE034" w14:textId="2C3F3CF9" w:rsidR="00795444" w:rsidRDefault="002B7CA6" w:rsidP="006727E7">
      <w:pPr>
        <w:jc w:val="both"/>
      </w:pPr>
      <w:r>
        <w:t xml:space="preserve">4.</w:t>
      </w:r>
      <w:r>
        <w:t xml:space="preserve"> </w:t>
      </w:r>
      <w:r>
        <w:t xml:space="preserve">Nafarroako Parlamentuak Diputatuen Kongresuko talde parlamentarioak premiatzen ditu egin dezaten Atzerritarren Legearen 35. artikulua, bakarrik dauden adingabeei buruzkoa, aldatzearen alde.</w:t>
      </w:r>
      <w:r>
        <w:t xml:space="preserve">  </w:t>
      </w:r>
    </w:p>
    <w:p w14:paraId="3D18E40E" w14:textId="4DF10B7A" w:rsidR="002B7CA6" w:rsidRDefault="002B7CA6" w:rsidP="006727E7">
      <w:pPr>
        <w:jc w:val="both"/>
      </w:pPr>
      <w:r>
        <w:t xml:space="preserve">5.</w:t>
      </w:r>
      <w:r>
        <w:t xml:space="preserve"> </w:t>
      </w:r>
      <w:r>
        <w:t xml:space="preserve">Nafarroako Parlamentuak erabaki du Gazteria eta Haurtzaro Ministerioari igorriko diola erabaki hau.</w:t>
      </w:r>
      <w:r>
        <w:t xml:space="preserve">  </w:t>
      </w:r>
    </w:p>
    <w:p w14:paraId="192CF5DD" w14:textId="34B5F186" w:rsidR="00795444" w:rsidRDefault="002B7CA6" w:rsidP="006727E7">
      <w:pPr>
        <w:jc w:val="both"/>
      </w:pPr>
      <w:r>
        <w:t xml:space="preserve">Iruñean, 2024ko abuztuaren 22an.</w:t>
      </w:r>
      <w:r>
        <w:t xml:space="preserve"> </w:t>
      </w:r>
    </w:p>
    <w:p w14:paraId="65356FCE" w14:textId="7757643B" w:rsidR="002B7CA6" w:rsidRDefault="00795444" w:rsidP="006727E7">
      <w:pPr>
        <w:jc w:val="both"/>
      </w:pPr>
      <w:r>
        <w:t xml:space="preserve">Foru parlamentaria:</w:t>
      </w:r>
      <w:r>
        <w:t xml:space="preserve"> </w:t>
      </w:r>
      <w:r>
        <w:t xml:space="preserve">Carlos Guzmán Pérez</w:t>
      </w:r>
    </w:p>
    <w:sectPr w:rsidR="002B7CA6" w:rsidSect="00516B16">
      <w:pgSz w:w="11906" w:h="16838"/>
      <w:pgMar w:top="1417" w:right="141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A6"/>
    <w:rsid w:val="00263371"/>
    <w:rsid w:val="002B7CA6"/>
    <w:rsid w:val="00516B16"/>
    <w:rsid w:val="006727E7"/>
    <w:rsid w:val="00795444"/>
    <w:rsid w:val="0095785B"/>
    <w:rsid w:val="00B417B5"/>
    <w:rsid w:val="00B52026"/>
    <w:rsid w:val="00C355D4"/>
    <w:rsid w:val="00D24D98"/>
    <w:rsid w:val="00DB02D8"/>
    <w:rsid w:val="00ED73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19F8"/>
  <w15:chartTrackingRefBased/>
  <w15:docId w15:val="{C00D80A1-2DD6-4CE0-AA94-663D26ED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7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B7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7C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7C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7C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7C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7C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7C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7C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7C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B7C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7C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7C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7C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7C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7C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7C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7CA6"/>
    <w:rPr>
      <w:rFonts w:eastAsiaTheme="majorEastAsia" w:cstheme="majorBidi"/>
      <w:color w:val="272727" w:themeColor="text1" w:themeTint="D8"/>
    </w:rPr>
  </w:style>
  <w:style w:type="paragraph" w:styleId="Ttulo">
    <w:name w:val="Title"/>
    <w:basedOn w:val="Normal"/>
    <w:next w:val="Normal"/>
    <w:link w:val="TtuloCar"/>
    <w:uiPriority w:val="10"/>
    <w:qFormat/>
    <w:rsid w:val="002B7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7C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7C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7C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7CA6"/>
    <w:pPr>
      <w:spacing w:before="160"/>
      <w:jc w:val="center"/>
    </w:pPr>
    <w:rPr>
      <w:i/>
      <w:iCs/>
      <w:color w:val="404040" w:themeColor="text1" w:themeTint="BF"/>
    </w:rPr>
  </w:style>
  <w:style w:type="character" w:customStyle="1" w:styleId="CitaCar">
    <w:name w:val="Cita Car"/>
    <w:basedOn w:val="Fuentedeprrafopredeter"/>
    <w:link w:val="Cita"/>
    <w:uiPriority w:val="29"/>
    <w:rsid w:val="002B7CA6"/>
    <w:rPr>
      <w:i/>
      <w:iCs/>
      <w:color w:val="404040" w:themeColor="text1" w:themeTint="BF"/>
    </w:rPr>
  </w:style>
  <w:style w:type="paragraph" w:styleId="Prrafodelista">
    <w:name w:val="List Paragraph"/>
    <w:basedOn w:val="Normal"/>
    <w:uiPriority w:val="34"/>
    <w:qFormat/>
    <w:rsid w:val="002B7CA6"/>
    <w:pPr>
      <w:ind w:left="720"/>
      <w:contextualSpacing/>
    </w:pPr>
  </w:style>
  <w:style w:type="character" w:styleId="nfasisintenso">
    <w:name w:val="Intense Emphasis"/>
    <w:basedOn w:val="Fuentedeprrafopredeter"/>
    <w:uiPriority w:val="21"/>
    <w:qFormat/>
    <w:rsid w:val="002B7CA6"/>
    <w:rPr>
      <w:i/>
      <w:iCs/>
      <w:color w:val="0F4761" w:themeColor="accent1" w:themeShade="BF"/>
    </w:rPr>
  </w:style>
  <w:style w:type="paragraph" w:styleId="Citadestacada">
    <w:name w:val="Intense Quote"/>
    <w:basedOn w:val="Normal"/>
    <w:next w:val="Normal"/>
    <w:link w:val="CitadestacadaCar"/>
    <w:uiPriority w:val="30"/>
    <w:qFormat/>
    <w:rsid w:val="002B7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7CA6"/>
    <w:rPr>
      <w:i/>
      <w:iCs/>
      <w:color w:val="0F4761" w:themeColor="accent1" w:themeShade="BF"/>
    </w:rPr>
  </w:style>
  <w:style w:type="character" w:styleId="Referenciaintensa">
    <w:name w:val="Intense Reference"/>
    <w:basedOn w:val="Fuentedeprrafopredeter"/>
    <w:uiPriority w:val="32"/>
    <w:qFormat/>
    <w:rsid w:val="002B7C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1027</Words>
  <Characters>5654</Characters>
  <Application>Microsoft Office Word</Application>
  <DocSecurity>0</DocSecurity>
  <Lines>47</Lines>
  <Paragraphs>13</Paragraphs>
  <ScaleCrop>false</ScaleCrop>
  <Company>Hewlett-Packard Company</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6</cp:revision>
  <dcterms:created xsi:type="dcterms:W3CDTF">2024-08-22T07:56:00Z</dcterms:created>
  <dcterms:modified xsi:type="dcterms:W3CDTF">2024-08-26T10:49:00Z</dcterms:modified>
</cp:coreProperties>
</file>