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C762" w14:textId="1627CBD6" w:rsidR="009213E5" w:rsidRDefault="00B07455" w:rsidP="007A14AD">
      <w:pPr>
        <w:ind w:firstLine="540"/>
        <w:rPr>
          <w:rFonts w:cs="Arial"/>
        </w:rPr>
      </w:pPr>
      <w:r>
        <w:rPr>
          <w:color w:val="000000"/>
        </w:rPr>
        <w:t xml:space="preserve">UPN talde parlamentarioari atxikitako foru parlamentari</w:t>
      </w:r>
      <w:r>
        <w:rPr>
          <w:color w:val="000000"/>
        </w:rPr>
        <w:t xml:space="preserve"> Miguel Bujanda Cirauqui </w:t>
      </w:r>
      <w:r>
        <w:t xml:space="preserve">jaunak 11-24/PES-00055 galdera egin du idatziz, Ecofert Sansoain enpresan Gipuzkoatik ez datozen lohiak eta lixibiatuak kutsatuta egoteari buruz. Hona hemen Landa Garapeneko eta Ingurumeneko kontseilariak horri buruz ematen dion informazioa:</w:t>
      </w:r>
    </w:p>
    <w:p w14:paraId="62B1D555" w14:textId="5DE0D202" w:rsidR="00E70DFC" w:rsidRPr="00E70DFC" w:rsidRDefault="00E70DFC" w:rsidP="00E70DFC">
      <w:pPr>
        <w:ind w:firstLine="540"/>
        <w:rPr>
          <w:szCs w:val="24"/>
          <w:rFonts w:cs="Arial"/>
        </w:rPr>
      </w:pPr>
      <w:r>
        <w:t xml:space="preserve">Nola Gipuzkoa ez den beste edozein jatorritatik ekarritako lohiak hala Iruñerriko Mankomunitatetik jasotakoak Ecofert Sansoain SLren instalazioan jaso eta konpostatze piletan tratatzen dira instalazioak duen ingurumen baimenarekin bat.</w:t>
      </w:r>
      <w:r>
        <w:t xml:space="preserve"> </w:t>
      </w:r>
      <w:r>
        <w:t xml:space="preserve">Instalazioan hondakinak tipologiaren arabera banantzen dira, baina ez jatorriaren arabera, eta, hortaz, hondakinok nahasten ahal dira.</w:t>
      </w:r>
    </w:p>
    <w:p w14:paraId="5B51F71E" w14:textId="1085D54B" w:rsidR="00E70DFC" w:rsidRPr="00E70DFC" w:rsidRDefault="00E70DFC" w:rsidP="00E70DFC">
      <w:pPr>
        <w:ind w:firstLine="540"/>
        <w:rPr>
          <w:szCs w:val="24"/>
          <w:rFonts w:cs="Arial"/>
        </w:rPr>
      </w:pPr>
      <w:r>
        <w:t xml:space="preserve">Beste kontu bat da kutsadurarik egon den.</w:t>
      </w:r>
      <w:r>
        <w:t xml:space="preserve"> </w:t>
      </w:r>
      <w:r>
        <w:t xml:space="preserve">Ecofert Sansoain SLk duen ingurumen baimen integratuak baimena ematen du lohi jakin batzuk jasotzeko (taula erantsi da).</w:t>
      </w:r>
      <w:r>
        <w:t xml:space="preserve"> </w:t>
      </w:r>
      <w:r>
        <w:t xml:space="preserve">Jatorria egokia bada, Iruñerriko Mankomunitatetik etorritako hondakin organikoekin nahasten ahal dira, eta, beraz, ezin daiteke esan nahaste hori kutsadura denik.</w:t>
      </w:r>
      <w:r>
        <w:t xml:space="preserve"> </w:t>
      </w:r>
      <w:r>
        <w:t xml:space="preserve">Hori dela-eta, adierazten da ezen, lohien hondakina, jatorria zeinahi ere duen, kontaktuan egoten dela Iruñerriko Mankomunitatetik etorri eta piletan egoten diren hondakin organikoekin, baina ez ditu kutsatzen.</w:t>
      </w:r>
    </w:p>
    <w:p w14:paraId="7282208C" w14:textId="7954589D" w:rsidR="00A56CCF" w:rsidRDefault="00A56CCF" w:rsidP="00BC3A3A">
      <w:pPr>
        <w:ind w:firstLine="709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5516"/>
        <w:gridCol w:w="1138"/>
      </w:tblGrid>
      <w:tr w:rsidR="00E70DFC" w:rsidRPr="009213E5" w14:paraId="5C4DBCFC" w14:textId="77777777" w:rsidTr="000909CB">
        <w:trPr>
          <w:tblHeader/>
        </w:trPr>
        <w:tc>
          <w:tcPr>
            <w:tcW w:w="1083" w:type="pct"/>
            <w:shd w:val="clear" w:color="auto" w:fill="E6E6E6"/>
            <w:vAlign w:val="center"/>
          </w:tcPr>
          <w:p w14:paraId="05279539" w14:textId="77777777" w:rsidR="00E70DFC" w:rsidRPr="009213E5" w:rsidRDefault="00E70DFC" w:rsidP="00E70DFC">
            <w:pPr>
              <w:spacing w:line="240" w:lineRule="auto"/>
              <w:jc w:val="center"/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Prozesu eta Kudeaketa baimendua instalazioan</w:t>
            </w:r>
          </w:p>
        </w:tc>
        <w:tc>
          <w:tcPr>
            <w:tcW w:w="3247" w:type="pct"/>
            <w:shd w:val="clear" w:color="auto" w:fill="E6E6E6"/>
            <w:vAlign w:val="center"/>
          </w:tcPr>
          <w:p w14:paraId="5A9450A5" w14:textId="77777777" w:rsidR="00E70DFC" w:rsidRPr="009213E5" w:rsidRDefault="00E70DFC" w:rsidP="00E70DFC">
            <w:pPr>
              <w:spacing w:line="240" w:lineRule="auto"/>
              <w:jc w:val="center"/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Hondakinen deskribapena</w:t>
            </w:r>
          </w:p>
        </w:tc>
        <w:tc>
          <w:tcPr>
            <w:tcW w:w="670" w:type="pct"/>
            <w:shd w:val="clear" w:color="auto" w:fill="E6E6E6"/>
            <w:vAlign w:val="center"/>
          </w:tcPr>
          <w:p w14:paraId="06E6B8D7" w14:textId="77777777" w:rsidR="00E70DFC" w:rsidRPr="009213E5" w:rsidRDefault="00E70DFC" w:rsidP="00E70DFC">
            <w:pPr>
              <w:spacing w:line="240" w:lineRule="auto"/>
              <w:jc w:val="center"/>
              <w:rPr>
                <w:b/>
                <w:sz w:val="18"/>
                <w:szCs w:val="18"/>
                <w:rFonts w:cs="Arial"/>
              </w:rPr>
            </w:pPr>
            <w:r>
              <w:rPr>
                <w:b/>
                <w:sz w:val="18"/>
              </w:rPr>
              <w:t xml:space="preserve">Hondakinaren EHZ kodea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70DFC" w:rsidRPr="009213E5" w14:paraId="3357E5DF" w14:textId="77777777" w:rsidTr="000909CB">
        <w:tc>
          <w:tcPr>
            <w:tcW w:w="1083" w:type="pct"/>
            <w:vMerge w:val="restart"/>
            <w:shd w:val="clear" w:color="auto" w:fill="auto"/>
            <w:vAlign w:val="center"/>
          </w:tcPr>
          <w:p w14:paraId="2D58082F" w14:textId="77777777" w:rsidR="00E70DFC" w:rsidRPr="009213E5" w:rsidRDefault="00E70DFC" w:rsidP="00E70DFC">
            <w:pPr>
              <w:spacing w:line="240" w:lineRule="auto"/>
              <w:jc w:val="left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KONPOSTATZEA (R3)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253EB77C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Ikuzketako eta garbiketako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211E3AA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020101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4522CF20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4E1A7241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679E0413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Ikuzketako eta garbiketako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40F2C4A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020201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3089B20E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6370D9F6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7B669C50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A87A31F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020204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03590201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2D809C1A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39F16331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C772F28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020305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7B0A11E5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08AE8635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2A5F4851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Efluenteak in situ tratatzearen ondoriozko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4661395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020403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5B8320ED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4C5D6511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35FB2627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F36BFF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020502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3ACB770A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509317B6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3601855F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36668B2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020603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176C6FA5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2AA29692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3A773402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A1309D2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020705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584E9C2D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3603C2D1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49559667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lohiak, 03 03 10 kodean zehaztutakoez bestelakoak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377DC62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030311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2B1598B9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5ACA5EDC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20A60912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Lohiak, bereziki efluenteak in situ tratatzearen ondoriozkoak, kromorik ez dutenak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CB6C7A4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040107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6164CDB5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7690C93F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2B856023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Efluenteak in situ tratatzearen ondoriozko lohiak,  02 19 kodean zehaztutakoez bestelakoak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6C5E812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040220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3BCDD90D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73348A6B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41AF19C4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Udal hondakinen tratamendu anaerobikoaren digestio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57C4772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190604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64ABE9E6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630C8C48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736E87B6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Animalia- eta landare-hondakinen tratamendu anaerobikoaren digestio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2593DFC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190606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7C5E2FA0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3239186A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536A57A6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Hiriko hondakin uren tratamenduaren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1B15D89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190805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7838A3AB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44560BAE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340AE41C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Industriako hondakin uren tratamendu biologikotik datozen lohiak, 19 08 11 kodean zehaztutakoez bestelakoak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0DDCE1B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190812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0564E8EE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2FEBCA5D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03BF135A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Industriako hondakin uren beste tratamendu batzuetatik datozen lohiak, 19 08 13 kodean zehaztutakoez bestelakoak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45614B3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190814</w:t>
            </w:r>
            <w:r>
              <w:rPr>
                <w:sz w:val="18"/>
              </w:rPr>
              <w:t xml:space="preserve">  </w:t>
            </w:r>
          </w:p>
        </w:tc>
      </w:tr>
      <w:tr w:rsidR="00E70DFC" w:rsidRPr="009213E5" w14:paraId="40CD18FA" w14:textId="77777777" w:rsidTr="000909CB">
        <w:tc>
          <w:tcPr>
            <w:tcW w:w="1083" w:type="pct"/>
            <w:vMerge/>
            <w:shd w:val="clear" w:color="auto" w:fill="auto"/>
            <w:vAlign w:val="center"/>
          </w:tcPr>
          <w:p w14:paraId="0B489408" w14:textId="77777777" w:rsidR="00E70DFC" w:rsidRPr="009213E5" w:rsidRDefault="00E70DFC" w:rsidP="00E70DFC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47" w:type="pct"/>
            <w:shd w:val="clear" w:color="auto" w:fill="auto"/>
            <w:vAlign w:val="center"/>
          </w:tcPr>
          <w:p w14:paraId="7A63B8C4" w14:textId="77777777" w:rsidR="00E70DFC" w:rsidRPr="009213E5" w:rsidRDefault="00E70DFC" w:rsidP="00E70DFC">
            <w:pPr>
              <w:spacing w:line="240" w:lineRule="auto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Putzu septikoetako lohiak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EB42A71" w14:textId="77777777" w:rsidR="00E70DFC" w:rsidRPr="009213E5" w:rsidRDefault="00E70DFC" w:rsidP="00E70DFC">
            <w:pPr>
              <w:spacing w:line="240" w:lineRule="auto"/>
              <w:ind w:right="72"/>
              <w:jc w:val="center"/>
              <w:rPr>
                <w:sz w:val="18"/>
                <w:szCs w:val="18"/>
                <w:rFonts w:cs="Arial"/>
              </w:rPr>
            </w:pPr>
            <w:r>
              <w:rPr>
                <w:sz w:val="18"/>
              </w:rPr>
              <w:t xml:space="preserve">200304</w:t>
            </w:r>
            <w:r>
              <w:rPr>
                <w:sz w:val="18"/>
              </w:rPr>
              <w:t xml:space="preserve">  </w:t>
            </w:r>
          </w:p>
        </w:tc>
      </w:tr>
    </w:tbl>
    <w:p w14:paraId="2DF438AF" w14:textId="77777777" w:rsidR="009213E5" w:rsidRDefault="009213E5" w:rsidP="00BC3A3A">
      <w:pPr>
        <w:ind w:firstLine="709"/>
        <w:rPr>
          <w:rFonts w:cs="Arial"/>
        </w:rPr>
      </w:pPr>
    </w:p>
    <w:p w14:paraId="6DA3456A" w14:textId="7A19C972" w:rsidR="009213E5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 artikuluan ezarritakoa betez.</w:t>
      </w:r>
    </w:p>
    <w:p w14:paraId="535AF814" w14:textId="598C655F" w:rsidR="009213E5" w:rsidRDefault="00A56CCF" w:rsidP="00697CA3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2024ko otsailaren 19an</w:t>
      </w:r>
    </w:p>
    <w:p w14:paraId="67E92716" w14:textId="777EE10B" w:rsidR="0083638A" w:rsidRPr="00A77EEE" w:rsidRDefault="009213E5" w:rsidP="0083638A">
      <w:pPr>
        <w:ind w:firstLine="540"/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Landa Garapeneko eta Ingurumeneko kontseilaria:</w:t>
      </w:r>
      <w:r>
        <w:rPr>
          <w:color w:val="000000"/>
        </w:rPr>
        <w:t xml:space="preserve"> </w:t>
      </w:r>
      <w:r>
        <w:rPr>
          <w:color w:val="000000"/>
        </w:rPr>
        <w:t xml:space="preserve">José María Aierdi Fernández de Barrena</w:t>
      </w:r>
    </w:p>
    <w:sectPr w:rsidR="0083638A" w:rsidRPr="00A77EEE" w:rsidSect="009213E5">
      <w:headerReference w:type="default" r:id="rId7"/>
      <w:footerReference w:type="even" r:id="rId8"/>
      <w:pgSz w:w="11906" w:h="16838" w:code="9"/>
      <w:pgMar w:top="170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BCFB" w14:textId="77777777" w:rsidR="00E70DFC" w:rsidRDefault="00E70DFC" w:rsidP="00381BB8">
      <w:pPr>
        <w:pStyle w:val="Encabezado"/>
      </w:pPr>
      <w:r>
        <w:separator/>
      </w:r>
    </w:p>
  </w:endnote>
  <w:endnote w:type="continuationSeparator" w:id="0">
    <w:p w14:paraId="065B19B8" w14:textId="77777777" w:rsidR="00E70DFC" w:rsidRDefault="00E70DFC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F56B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E70DFC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B4C" w14:textId="77777777" w:rsidR="00E70DFC" w:rsidRDefault="00E70DFC" w:rsidP="00381BB8">
      <w:pPr>
        <w:pStyle w:val="Encabezado"/>
      </w:pPr>
      <w:r>
        <w:separator/>
      </w:r>
    </w:p>
  </w:footnote>
  <w:footnote w:type="continuationSeparator" w:id="0">
    <w:p w14:paraId="0675DC8F" w14:textId="77777777" w:rsidR="00E70DFC" w:rsidRDefault="00E70DFC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69AF" w14:textId="0F244AE5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82BA7"/>
    <w:multiLevelType w:val="hybridMultilevel"/>
    <w:tmpl w:val="01BE2D9A"/>
    <w:lvl w:ilvl="0" w:tplc="E3EED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3632985">
    <w:abstractNumId w:val="8"/>
  </w:num>
  <w:num w:numId="2" w16cid:durableId="1431659791">
    <w:abstractNumId w:val="3"/>
  </w:num>
  <w:num w:numId="3" w16cid:durableId="1247572642">
    <w:abstractNumId w:val="9"/>
  </w:num>
  <w:num w:numId="4" w16cid:durableId="1265042738">
    <w:abstractNumId w:val="15"/>
  </w:num>
  <w:num w:numId="5" w16cid:durableId="84155573">
    <w:abstractNumId w:val="1"/>
  </w:num>
  <w:num w:numId="6" w16cid:durableId="243536865">
    <w:abstractNumId w:val="14"/>
  </w:num>
  <w:num w:numId="7" w16cid:durableId="1097139030">
    <w:abstractNumId w:val="5"/>
  </w:num>
  <w:num w:numId="8" w16cid:durableId="325060792">
    <w:abstractNumId w:val="4"/>
  </w:num>
  <w:num w:numId="9" w16cid:durableId="1059943423">
    <w:abstractNumId w:val="7"/>
  </w:num>
  <w:num w:numId="10" w16cid:durableId="554020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6221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930142">
    <w:abstractNumId w:val="16"/>
  </w:num>
  <w:num w:numId="13" w16cid:durableId="1477528282">
    <w:abstractNumId w:val="2"/>
  </w:num>
  <w:num w:numId="14" w16cid:durableId="34888375">
    <w:abstractNumId w:val="13"/>
  </w:num>
  <w:num w:numId="15" w16cid:durableId="474764836">
    <w:abstractNumId w:val="0"/>
  </w:num>
  <w:num w:numId="16" w16cid:durableId="924340037">
    <w:abstractNumId w:val="10"/>
  </w:num>
  <w:num w:numId="17" w16cid:durableId="591009439">
    <w:abstractNumId w:val="12"/>
  </w:num>
  <w:num w:numId="18" w16cid:durableId="11409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FC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9DF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CFB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497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04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13E5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3735E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DFC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028149"/>
  <w15:chartTrackingRefBased/>
  <w15:docId w15:val="{314D1E94-E357-40E3-B001-FD7C4D72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2</TotalTime>
  <Pages>2</Pages>
  <Words>463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Aranaz, Carlota</cp:lastModifiedBy>
  <cp:revision>4</cp:revision>
  <cp:lastPrinted>2018-10-15T10:28:00Z</cp:lastPrinted>
  <dcterms:created xsi:type="dcterms:W3CDTF">2024-02-20T08:37:00Z</dcterms:created>
  <dcterms:modified xsi:type="dcterms:W3CDTF">2024-02-21T09:30:00Z</dcterms:modified>
</cp:coreProperties>
</file>