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4B49" w14:textId="77777777" w:rsidR="003120C5" w:rsidRDefault="00EE64E7" w:rsidP="00EE64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Dª Raquel Garbayo Berdonces, adscrita al Grupo Parlamentario Unión del Pueblo Navarro, en la que solicita (11-24/PES-00023):</w:t>
      </w:r>
    </w:p>
    <w:p w14:paraId="022288F7" w14:textId="77777777" w:rsidR="003120C5" w:rsidRDefault="00EE64E7" w:rsidP="00EE64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 habido algún tipo de modificación en el procedimiento y en los criterios utilizados por el Gobierno de Navarra en los últimos años en lo referente a acogida? Si es así, ¿cuáles?</w:t>
      </w:r>
    </w:p>
    <w:p w14:paraId="00714A54" w14:textId="77777777" w:rsidR="003120C5" w:rsidRDefault="00EE64E7" w:rsidP="00EE64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</w:t>
      </w:r>
      <w:r w:rsidR="001C73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bien informar </w:t>
      </w:r>
      <w:r w:rsidR="001C73F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lo siguiente:</w:t>
      </w:r>
    </w:p>
    <w:p w14:paraId="682EE30C" w14:textId="77777777" w:rsidR="003120C5" w:rsidRDefault="001C73F3" w:rsidP="00EE64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año 2022 se promulga la </w:t>
      </w:r>
      <w:r w:rsidRPr="001C73F3">
        <w:rPr>
          <w:rFonts w:ascii="Arial" w:hAnsi="Arial" w:cs="Arial"/>
          <w:i/>
          <w:sz w:val="24"/>
          <w:szCs w:val="24"/>
        </w:rPr>
        <w:t>Ley Foral 12/2022, de 11 de mayo, de atención y protección a niños, niñas y adolescentes y de promoción de sus familias, derechos e igualdad</w:t>
      </w:r>
      <w:r>
        <w:rPr>
          <w:rFonts w:ascii="Arial" w:hAnsi="Arial" w:cs="Arial"/>
          <w:sz w:val="24"/>
          <w:szCs w:val="24"/>
        </w:rPr>
        <w:t xml:space="preserve">, que implica una actualización del proceso de acogida puesta que la anterior ley de infancia era del año 2005. Más que cambios profundos en el procedimiento y criterios, existe un desarrollo más exhaustivo del proceso, de acuerdo con la evolución de la materia en estos años. </w:t>
      </w:r>
    </w:p>
    <w:p w14:paraId="07A9FCCC" w14:textId="153D3535" w:rsidR="003120C5" w:rsidRDefault="00EE64E7" w:rsidP="00EE64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6DCA3718" w14:textId="77777777" w:rsidR="003120C5" w:rsidRDefault="00EE64E7" w:rsidP="00EE64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Pamplona-Iruñea, </w:t>
      </w:r>
      <w:r w:rsidR="001C73F3" w:rsidRPr="001C73F3">
        <w:rPr>
          <w:rFonts w:ascii="Arial" w:hAnsi="Arial" w:cs="Arial"/>
          <w:sz w:val="24"/>
          <w:szCs w:val="24"/>
        </w:rPr>
        <w:t>19</w:t>
      </w:r>
      <w:r w:rsidRPr="001C73F3">
        <w:rPr>
          <w:rFonts w:ascii="Arial" w:hAnsi="Arial" w:cs="Arial"/>
          <w:sz w:val="24"/>
          <w:szCs w:val="24"/>
        </w:rPr>
        <w:t xml:space="preserve"> de </w:t>
      </w:r>
      <w:r w:rsidR="001C73F3" w:rsidRPr="001C73F3">
        <w:rPr>
          <w:rFonts w:ascii="Arial" w:hAnsi="Arial" w:cs="Arial"/>
          <w:sz w:val="24"/>
          <w:szCs w:val="24"/>
        </w:rPr>
        <w:t xml:space="preserve">febrero de </w:t>
      </w:r>
      <w:r w:rsidR="001C73F3">
        <w:rPr>
          <w:rFonts w:ascii="Arial" w:hAnsi="Arial" w:cs="Arial"/>
          <w:sz w:val="24"/>
          <w:szCs w:val="24"/>
        </w:rPr>
        <w:t>2024</w:t>
      </w:r>
    </w:p>
    <w:p w14:paraId="6F02D499" w14:textId="2EFA1F53" w:rsidR="003120C5" w:rsidRDefault="003120C5" w:rsidP="001C73F3">
      <w:pPr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 w:rsidRPr="00764E30">
        <w:rPr>
          <w:rFonts w:ascii="Arial" w:hAnsi="Arial" w:cs="Arial"/>
          <w:sz w:val="24"/>
          <w:szCs w:val="24"/>
        </w:rPr>
        <w:t xml:space="preserve">Consejera </w:t>
      </w:r>
      <w:r w:rsidRPr="00764E30">
        <w:rPr>
          <w:rFonts w:ascii="Arial" w:hAnsi="Arial" w:cs="Arial"/>
          <w:sz w:val="24"/>
          <w:szCs w:val="24"/>
        </w:rPr>
        <w:t>de Derechos Sociales, Economía Social y Empleo</w:t>
      </w:r>
      <w:r>
        <w:rPr>
          <w:rFonts w:ascii="Arial" w:hAnsi="Arial" w:cs="Arial"/>
          <w:sz w:val="24"/>
          <w:szCs w:val="24"/>
        </w:rPr>
        <w:t>:</w:t>
      </w:r>
      <w:r w:rsidRPr="00764E30"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3120C5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DAA9" w14:textId="77777777" w:rsidR="00EE64E7" w:rsidRDefault="00EE64E7" w:rsidP="00EE64E7">
      <w:r>
        <w:separator/>
      </w:r>
    </w:p>
  </w:endnote>
  <w:endnote w:type="continuationSeparator" w:id="0">
    <w:p w14:paraId="2E75D3E9" w14:textId="77777777" w:rsidR="00EE64E7" w:rsidRDefault="00EE64E7" w:rsidP="00EE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0BB0" w14:textId="77777777" w:rsidR="00EE64E7" w:rsidRDefault="00EE64E7" w:rsidP="00EE64E7">
      <w:r>
        <w:separator/>
      </w:r>
    </w:p>
  </w:footnote>
  <w:footnote w:type="continuationSeparator" w:id="0">
    <w:p w14:paraId="15661AE5" w14:textId="77777777" w:rsidR="00EE64E7" w:rsidRDefault="00EE64E7" w:rsidP="00EE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A34FA"/>
    <w:multiLevelType w:val="hybridMultilevel"/>
    <w:tmpl w:val="2B220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9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60"/>
    <w:rsid w:val="001C73F3"/>
    <w:rsid w:val="001F5FFD"/>
    <w:rsid w:val="003120C5"/>
    <w:rsid w:val="00597E60"/>
    <w:rsid w:val="00747F50"/>
    <w:rsid w:val="00E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519B"/>
  <w15:chartTrackingRefBased/>
  <w15:docId w15:val="{51C607E5-6333-4070-9643-46B40977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4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64E7"/>
  </w:style>
  <w:style w:type="paragraph" w:styleId="Piedepgina">
    <w:name w:val="footer"/>
    <w:basedOn w:val="Normal"/>
    <w:link w:val="PiedepginaCar"/>
    <w:unhideWhenUsed/>
    <w:rsid w:val="00EE64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EE64E7"/>
  </w:style>
  <w:style w:type="paragraph" w:styleId="Textoindependiente">
    <w:name w:val="Body Text"/>
    <w:basedOn w:val="Normal"/>
    <w:link w:val="TextoindependienteCar"/>
    <w:rsid w:val="00EE64E7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EE64E7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EE64E7"/>
  </w:style>
  <w:style w:type="paragraph" w:styleId="Prrafodelista">
    <w:name w:val="List Paragraph"/>
    <w:basedOn w:val="Normal"/>
    <w:uiPriority w:val="34"/>
    <w:qFormat/>
    <w:rsid w:val="00EE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2024-02-20T08:35:00Z</dcterms:created>
  <dcterms:modified xsi:type="dcterms:W3CDTF">2024-02-21T09:33:00Z</dcterms:modified>
</cp:coreProperties>
</file>