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9A486" w14:textId="45C43206" w:rsidR="001C3A32" w:rsidRPr="00204979" w:rsidRDefault="00FA495F" w:rsidP="00075677">
      <w:pPr>
        <w:pStyle w:val="cuadroCabe"/>
      </w:pPr>
      <w:r>
        <mc:AlternateContent>
          <mc:Choice Requires="wps">
            <w:drawing>
              <wp:anchor distT="0" distB="0" distL="114300" distR="114300" simplePos="0" relativeHeight="251658240" behindDoc="0" locked="0" layoutInCell="1" allowOverlap="1" wp14:anchorId="44865297" wp14:editId="746E2AA8">
                <wp:simplePos x="0" y="0"/>
                <wp:positionH relativeFrom="column">
                  <wp:posOffset>-124433</wp:posOffset>
                </wp:positionH>
                <wp:positionV relativeFrom="paragraph">
                  <wp:posOffset>-678925</wp:posOffset>
                </wp:positionV>
                <wp:extent cx="1105535" cy="923925"/>
                <wp:effectExtent l="0" t="0" r="0"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239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CE9EDB8" w14:textId="77777777" w:rsidR="00F9696B" w:rsidRPr="003A7956" w:rsidRDefault="00F9696B" w:rsidP="004C3423">
                            <w:pPr>
                              <w:spacing w:after="0"/>
                              <w:ind w:firstLine="0"/>
                              <w:jc w:val="center"/>
                              <w:rPr>
                                <w:sz w:val="18"/>
                                <w:szCs w:val="18"/>
                              </w:rPr>
                            </w:pPr>
                            <w:r>
                              <w:rPr>
                                <w:sz w:val="18"/>
                              </w:rPr>
                              <w:t xml:space="preserve">CAMARA DE</w:t>
                            </w:r>
                          </w:p>
                          <w:p w14:paraId="014AEEE6" w14:textId="77777777" w:rsidR="00F9696B" w:rsidRPr="003A7956" w:rsidRDefault="00F9696B" w:rsidP="004C3423">
                            <w:pPr>
                              <w:spacing w:after="0"/>
                              <w:ind w:firstLine="0"/>
                              <w:jc w:val="center"/>
                              <w:rPr>
                                <w:sz w:val="18"/>
                                <w:szCs w:val="18"/>
                              </w:rPr>
                            </w:pPr>
                            <w:r>
                              <w:rPr>
                                <w:sz w:val="18"/>
                              </w:rPr>
                              <w:t xml:space="preserve">COMPTOS</w:t>
                            </w:r>
                          </w:p>
                          <w:p w14:paraId="44471B96" w14:textId="77777777" w:rsidR="00F9696B" w:rsidRPr="003A7956" w:rsidRDefault="00F9696B" w:rsidP="004C3423">
                            <w:pPr>
                              <w:spacing w:after="0"/>
                              <w:ind w:firstLine="0"/>
                              <w:jc w:val="center"/>
                              <w:rPr>
                                <w:sz w:val="18"/>
                                <w:szCs w:val="18"/>
                              </w:rPr>
                            </w:pPr>
                            <w:r>
                              <w:rPr>
                                <w:sz w:val="18"/>
                              </w:rPr>
                              <w:t xml:space="preserve">DE NAVARRA</w:t>
                            </w:r>
                          </w:p>
                          <w:p w14:paraId="07A085F6" w14:textId="77777777" w:rsidR="00F9696B" w:rsidRPr="003A7956" w:rsidRDefault="00F9696B" w:rsidP="004C3423">
                            <w:pPr>
                              <w:spacing w:after="0"/>
                              <w:ind w:firstLine="0"/>
                              <w:jc w:val="center"/>
                              <w:rPr>
                                <w:color w:val="808080"/>
                                <w:sz w:val="18"/>
                                <w:szCs w:val="18"/>
                              </w:rPr>
                            </w:pPr>
                            <w:r>
                              <w:rPr>
                                <w:color w:val="808080"/>
                                <w:sz w:val="18"/>
                              </w:rPr>
                              <w:t xml:space="preserve">NAFARROAKO</w:t>
                            </w:r>
                          </w:p>
                          <w:p w14:paraId="0496B026" w14:textId="77777777" w:rsidR="00F9696B" w:rsidRPr="003A7956" w:rsidRDefault="00F9696B" w:rsidP="004C3423">
                            <w:pPr>
                              <w:spacing w:after="0"/>
                              <w:ind w:firstLine="0"/>
                              <w:jc w:val="center"/>
                              <w:rPr>
                                <w:color w:val="808080"/>
                                <w:sz w:val="18"/>
                                <w:szCs w:val="18"/>
                              </w:rPr>
                            </w:pPr>
                            <w:r>
                              <w:rPr>
                                <w:color w:val="808080"/>
                                <w:sz w:val="18"/>
                              </w:rPr>
                              <w:t xml:space="preserve">KONTUEN</w:t>
                            </w:r>
                          </w:p>
                          <w:p w14:paraId="376CDB4B" w14:textId="77777777" w:rsidR="00F9696B" w:rsidRPr="003A7956" w:rsidRDefault="00F9696B" w:rsidP="004C3423">
                            <w:pPr>
                              <w:spacing w:after="0"/>
                              <w:ind w:firstLine="0"/>
                              <w:jc w:val="center"/>
                              <w:rPr>
                                <w:color w:val="808080"/>
                                <w:sz w:val="18"/>
                                <w:szCs w:val="18"/>
                              </w:rPr>
                            </w:pPr>
                            <w:r>
                              <w:rPr>
                                <w:color w:val="808080"/>
                                <w:sz w:val="18"/>
                              </w:rPr>
                              <w:t xml:space="preserve">GANBERA</w:t>
                            </w:r>
                          </w:p>
                          <w:p w14:paraId="672A6659" w14:textId="77777777" w:rsidR="00F9696B" w:rsidRPr="002C7026" w:rsidRDefault="00F9696B"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5297" id="_x0000_t202" coordsize="21600,21600" o:spt="202" path="m,l,21600r21600,l21600,xe">
                <v:stroke joinstyle="miter"/>
                <v:path gradientshapeok="t" o:connecttype="rect"/>
              </v:shapetype>
              <v:shape id="Text Box 7" o:spid="_x0000_s1026" type="#_x0000_t202" style="position:absolute;left:0;text-align:left;margin-left:-9.8pt;margin-top:-53.45pt;width:87.05pt;height:7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" stroked="f" strokecolor="white">
                <v:textbox>
                  <w:txbxContent>
                    <w:p w14:paraId="7CE9EDB8" w14:textId="77777777" w:rsidR="00F9696B" w:rsidRPr="003A7956" w:rsidRDefault="00F9696B" w:rsidP="004C3423">
                      <w:pPr>
                        <w:spacing w:after="0"/>
                        <w:ind w:firstLine="0"/>
                        <w:jc w:val="center"/>
                        <w:rPr>
                          <w:sz w:val="18"/>
                          <w:szCs w:val="18"/>
                        </w:rPr>
                      </w:pPr>
                      <w:r>
                        <w:rPr>
                          <w:sz w:val="18"/>
                        </w:rPr>
                        <w:t xml:space="preserve">CAMARA DE</w:t>
                      </w:r>
                    </w:p>
                    <w:p w14:paraId="014AEEE6" w14:textId="77777777" w:rsidR="00F9696B" w:rsidRPr="003A7956" w:rsidRDefault="00F9696B" w:rsidP="004C3423">
                      <w:pPr>
                        <w:spacing w:after="0"/>
                        <w:ind w:firstLine="0"/>
                        <w:jc w:val="center"/>
                        <w:rPr>
                          <w:sz w:val="18"/>
                          <w:szCs w:val="18"/>
                        </w:rPr>
                      </w:pPr>
                      <w:r>
                        <w:rPr>
                          <w:sz w:val="18"/>
                        </w:rPr>
                        <w:t xml:space="preserve">COMPTOS</w:t>
                      </w:r>
                    </w:p>
                    <w:p w14:paraId="44471B96" w14:textId="77777777" w:rsidR="00F9696B" w:rsidRPr="003A7956" w:rsidRDefault="00F9696B" w:rsidP="004C3423">
                      <w:pPr>
                        <w:spacing w:after="0"/>
                        <w:ind w:firstLine="0"/>
                        <w:jc w:val="center"/>
                        <w:rPr>
                          <w:sz w:val="18"/>
                          <w:szCs w:val="18"/>
                        </w:rPr>
                      </w:pPr>
                      <w:r>
                        <w:rPr>
                          <w:sz w:val="18"/>
                        </w:rPr>
                        <w:t xml:space="preserve">DE NAVARRA</w:t>
                      </w:r>
                    </w:p>
                    <w:p w14:paraId="07A085F6" w14:textId="77777777" w:rsidR="00F9696B" w:rsidRPr="003A7956" w:rsidRDefault="00F9696B" w:rsidP="004C3423">
                      <w:pPr>
                        <w:spacing w:after="0"/>
                        <w:ind w:firstLine="0"/>
                        <w:jc w:val="center"/>
                        <w:rPr>
                          <w:color w:val="808080"/>
                          <w:sz w:val="18"/>
                          <w:szCs w:val="18"/>
                        </w:rPr>
                      </w:pPr>
                      <w:r>
                        <w:rPr>
                          <w:color w:val="808080"/>
                          <w:sz w:val="18"/>
                        </w:rPr>
                        <w:t xml:space="preserve">NAFARROAKO</w:t>
                      </w:r>
                    </w:p>
                    <w:p w14:paraId="0496B026" w14:textId="77777777" w:rsidR="00F9696B" w:rsidRPr="003A7956" w:rsidRDefault="00F9696B" w:rsidP="004C3423">
                      <w:pPr>
                        <w:spacing w:after="0"/>
                        <w:ind w:firstLine="0"/>
                        <w:jc w:val="center"/>
                        <w:rPr>
                          <w:color w:val="808080"/>
                          <w:sz w:val="18"/>
                          <w:szCs w:val="18"/>
                        </w:rPr>
                      </w:pPr>
                      <w:r>
                        <w:rPr>
                          <w:color w:val="808080"/>
                          <w:sz w:val="18"/>
                        </w:rPr>
                        <w:t xml:space="preserve">KONTUEN</w:t>
                      </w:r>
                    </w:p>
                    <w:p w14:paraId="376CDB4B" w14:textId="77777777" w:rsidR="00F9696B" w:rsidRPr="003A7956" w:rsidRDefault="00F9696B" w:rsidP="004C3423">
                      <w:pPr>
                        <w:spacing w:after="0"/>
                        <w:ind w:firstLine="0"/>
                        <w:jc w:val="center"/>
                        <w:rPr>
                          <w:color w:val="808080"/>
                          <w:sz w:val="18"/>
                          <w:szCs w:val="18"/>
                        </w:rPr>
                      </w:pPr>
                      <w:r>
                        <w:rPr>
                          <w:color w:val="808080"/>
                          <w:sz w:val="18"/>
                        </w:rPr>
                        <w:t xml:space="preserve">GANBERA</w:t>
                      </w:r>
                    </w:p>
                    <w:p w14:paraId="672A6659" w14:textId="77777777" w:rsidR="00F9696B" w:rsidRPr="002C7026" w:rsidRDefault="00F9696B" w:rsidP="002C7026">
                      <w:pPr>
                        <w:spacing w:after="0"/>
                        <w:ind w:firstLine="0"/>
                        <w:jc w:val="center"/>
                        <w:rPr>
                          <w:rFonts w:ascii="Trajan" w:hAnsi="Trajan"/>
                          <w:color w:val="808080"/>
                          <w:sz w:val="18"/>
                          <w:szCs w:val="18"/>
                          <w:lang w:val="es-ES"/>
                        </w:rPr>
                      </w:pPr>
                    </w:p>
                  </w:txbxContent>
                </v:textbox>
              </v:shape>
            </w:pict>
          </mc:Fallback>
        </mc:AlternateContent>
      </w:r>
    </w:p>
    <w:p w14:paraId="5DAB6C7B" w14:textId="77777777" w:rsidR="001C3A32" w:rsidRPr="00204979" w:rsidRDefault="001C3A32" w:rsidP="00891D73">
      <w:pPr>
        <w:pStyle w:val="texto"/>
      </w:pPr>
    </w:p>
    <w:p w14:paraId="02EB378F" w14:textId="77777777" w:rsidR="001C3A32" w:rsidRPr="00204979" w:rsidRDefault="001C3A32" w:rsidP="00891D73">
      <w:pPr>
        <w:pStyle w:val="texto"/>
      </w:pPr>
    </w:p>
    <w:p w14:paraId="6A05A809" w14:textId="77777777" w:rsidR="002F2530" w:rsidRPr="00204979" w:rsidRDefault="002F2530" w:rsidP="00891D73">
      <w:pPr>
        <w:pStyle w:val="texto"/>
      </w:pPr>
    </w:p>
    <w:p w14:paraId="5A39BBE3" w14:textId="77777777" w:rsidR="002F2530" w:rsidRPr="002533AC" w:rsidRDefault="002F2530" w:rsidP="00891D73">
      <w:pPr>
        <w:pStyle w:val="texto"/>
        <w:rPr>
          <w:b/>
        </w:rPr>
      </w:pPr>
    </w:p>
    <w:p w14:paraId="41C8F396" w14:textId="77777777" w:rsidR="001C3A32" w:rsidRPr="002533AC" w:rsidRDefault="001C3A32" w:rsidP="00891D73">
      <w:pPr>
        <w:pStyle w:val="texto"/>
        <w:rPr>
          <w:b/>
        </w:rPr>
      </w:pPr>
    </w:p>
    <w:p w14:paraId="72A3D3EC" w14:textId="77777777" w:rsidR="001C3A32" w:rsidRPr="002533AC" w:rsidRDefault="001C3A32" w:rsidP="00891D73">
      <w:pPr>
        <w:pStyle w:val="texto"/>
        <w:rPr>
          <w:b/>
        </w:rPr>
      </w:pPr>
    </w:p>
    <w:p w14:paraId="0D0B940D" w14:textId="77777777" w:rsidR="001C3A32" w:rsidRPr="002533AC" w:rsidRDefault="001C3A32" w:rsidP="00891D73">
      <w:pPr>
        <w:pStyle w:val="texto"/>
        <w:rPr>
          <w:b/>
        </w:rPr>
      </w:pPr>
    </w:p>
    <w:p w14:paraId="07434482" w14:textId="699B1B4D" w:rsidR="002233AC" w:rsidRPr="002533AC" w:rsidRDefault="006ECAD1" w:rsidP="00E95A32">
      <w:pPr>
        <w:pStyle w:val="portada"/>
        <w:ind w:left="2268" w:right="-1"/>
        <w:jc w:val="right"/>
        <w:rPr>
          <w:b/>
          <w:sz w:val="40"/>
          <w:szCs w:val="40"/>
          <w:rFonts w:ascii="Arial" w:hAnsi="Arial" w:cs="Arial"/>
        </w:rPr>
      </w:pPr>
      <w:r>
        <w:rPr>
          <w:b/>
          <w:sz w:val="40"/>
          <w:rFonts w:ascii="Arial" w:hAnsi="Arial"/>
        </w:rPr>
        <w:t xml:space="preserve">Neurriak, Nafarroako Foru Komunitateko Administrazioan Suspertze, Eraldatze eta Erresilientzia Plana inplementatze aldera hartu direnak</w:t>
      </w:r>
    </w:p>
    <w:p w14:paraId="0E27B00A" w14:textId="77777777" w:rsidR="001C3A32" w:rsidRPr="00204979" w:rsidRDefault="001C3A32" w:rsidP="00891D73">
      <w:pPr>
        <w:pStyle w:val="texto"/>
      </w:pPr>
    </w:p>
    <w:p w14:paraId="60061E4C" w14:textId="77777777" w:rsidR="001C3A32" w:rsidRPr="00204979" w:rsidRDefault="001C3A32" w:rsidP="00891D73">
      <w:pPr>
        <w:pStyle w:val="texto"/>
      </w:pPr>
    </w:p>
    <w:p w14:paraId="44EAFD9C" w14:textId="77777777" w:rsidR="001C3A32" w:rsidRPr="00204979" w:rsidRDefault="001C3A32" w:rsidP="00891D73">
      <w:pPr>
        <w:pStyle w:val="texto"/>
      </w:pPr>
    </w:p>
    <w:p w14:paraId="4B94D5A5" w14:textId="77777777" w:rsidR="001C3A32" w:rsidRDefault="001C3A32" w:rsidP="00891D73">
      <w:pPr>
        <w:pStyle w:val="texto"/>
      </w:pPr>
    </w:p>
    <w:p w14:paraId="45FB0818" w14:textId="77777777" w:rsidR="003C2400" w:rsidRDefault="003C2400" w:rsidP="00891D73">
      <w:pPr>
        <w:pStyle w:val="texto"/>
      </w:pPr>
    </w:p>
    <w:p w14:paraId="049F31CB" w14:textId="77777777" w:rsidR="003C2400" w:rsidRDefault="003C2400" w:rsidP="00891D73">
      <w:pPr>
        <w:pStyle w:val="texto"/>
      </w:pPr>
    </w:p>
    <w:p w14:paraId="53128261" w14:textId="77777777" w:rsidR="003C2400" w:rsidRPr="00204979" w:rsidRDefault="003C2400" w:rsidP="00891D73">
      <w:pPr>
        <w:pStyle w:val="texto"/>
      </w:pPr>
    </w:p>
    <w:p w14:paraId="62486C05" w14:textId="77777777" w:rsidR="001C3A32" w:rsidRPr="00204979" w:rsidRDefault="001C3A32" w:rsidP="00891D73">
      <w:pPr>
        <w:pStyle w:val="texto"/>
      </w:pPr>
    </w:p>
    <w:p w14:paraId="4101652C" w14:textId="77777777" w:rsidR="00E35DD1" w:rsidRPr="00204979" w:rsidRDefault="00E35DD1" w:rsidP="00891D73">
      <w:pPr>
        <w:pStyle w:val="texto"/>
      </w:pPr>
    </w:p>
    <w:p w14:paraId="49DFD42A" w14:textId="643F02EE" w:rsidR="00567AF4" w:rsidRDefault="001B47C5" w:rsidP="009936FC">
      <w:pPr>
        <w:pStyle w:val="Fechaportada"/>
      </w:pPr>
      <w:r>
        <w:t xml:space="preserve">2023ko martxoa</w:t>
      </w:r>
    </w:p>
    <w:p w14:paraId="4B99056E" w14:textId="77777777" w:rsidR="00567AF4" w:rsidRDefault="00567AF4">
      <w:pPr>
        <w:spacing w:after="0"/>
        <w:ind w:firstLine="0"/>
        <w:jc w:val="left"/>
        <w:rPr>
          <w:i/>
          <w:spacing w:val="6"/>
          <w:sz w:val="28"/>
          <w:szCs w:val="28"/>
        </w:rPr>
      </w:pPr>
      <w:r>
        <w:br w:type="page"/>
      </w:r>
    </w:p>
    <w:p w14:paraId="6FA7F7B9" w14:textId="77777777" w:rsidR="007D3593" w:rsidRDefault="007D3593" w:rsidP="00891D73">
      <w:pPr>
        <w:pStyle w:val="ndice"/>
        <w:rPr>
          <w:rFonts w:ascii="Times New Roman" w:hAnsi="Times New Roman"/>
        </w:rPr>
        <w:sectPr w:rsidR="007D3593" w:rsidSect="0019660E">
          <w:headerReference w:type="even" r:id="rId11"/>
          <w:headerReference w:type="default" r:id="rId12"/>
          <w:footerReference w:type="even" r:id="rId13"/>
          <w:footerReference w:type="default" r:id="rId14"/>
          <w:headerReference w:type="first" r:id="rId15"/>
          <w:footerReference w:type="first" r:id="rId16"/>
          <w:pgSz w:w="11907" w:h="16840" w:code="9"/>
          <w:pgMar w:top="2835" w:right="1559" w:bottom="1644" w:left="1559" w:header="369" w:footer="136" w:gutter="0"/>
          <w:pgNumType w:start="1"/>
          <w:cols w:space="720"/>
          <w:titlePg/>
          <w:docGrid w:linePitch="360"/>
        </w:sectPr>
      </w:pPr>
    </w:p>
    <w:p w14:paraId="1299C43A" w14:textId="094A040F" w:rsidR="008E3FFE" w:rsidRPr="001D4F09" w:rsidRDefault="007D3593" w:rsidP="00891D73">
      <w:pPr>
        <w:pStyle w:val="ndice"/>
        <w:sectPr w:rsidR="008E3FFE" w:rsidRPr="001D4F09" w:rsidSect="007D3593">
          <w:pgSz w:w="11907" w:h="16840" w:code="9"/>
          <w:pgMar w:top="2127" w:right="1559" w:bottom="1644" w:left="1559" w:header="369" w:footer="136" w:gutter="0"/>
          <w:pgNumType w:start="1"/>
          <w:cols w:space="720"/>
          <w:titlePg/>
          <w:docGrid w:linePitch="360"/>
        </w:sectPr>
        <w:rPr>
          <w:rFonts w:ascii="Times New Roman" w:hAnsi="Times New Roman"/>
        </w:rPr>
      </w:pPr>
      <w:r>
        <w:drawing>
          <wp:inline distT="0" distB="0" distL="0" distR="0" wp14:anchorId="1F2A4751" wp14:editId="62CD0CB2">
            <wp:extent cx="5847513" cy="8735934"/>
            <wp:effectExtent l="0" t="0" r="1270" b="825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4790" cy="8746805"/>
                    </a:xfrm>
                    <a:prstGeom prst="rect">
                      <a:avLst/>
                    </a:prstGeom>
                    <a:noFill/>
                    <a:ln>
                      <a:noFill/>
                    </a:ln>
                  </pic:spPr>
                </pic:pic>
              </a:graphicData>
            </a:graphic>
          </wp:inline>
        </w:drawing>
      </w:r>
    </w:p>
    <w:p w14:paraId="56884237" w14:textId="77777777" w:rsidR="00055059" w:rsidRDefault="00055059" w:rsidP="00055059">
      <w:pPr>
        <w:pStyle w:val="ndice"/>
      </w:pPr>
      <w:r>
        <w:t xml:space="preserve">Aurkibidea</w:t>
      </w:r>
    </w:p>
    <w:p w14:paraId="446121DB" w14:textId="6C1E7B7F" w:rsidR="00055059" w:rsidRDefault="00055059" w:rsidP="00055059">
      <w:pPr>
        <w:pStyle w:val="texto"/>
      </w:pPr>
    </w:p>
    <w:p w14:paraId="6876A8B4" w14:textId="78367714" w:rsidR="004B0126" w:rsidRDefault="00055059">
      <w:pPr>
        <w:pStyle w:val="TDC1"/>
        <w:rPr>
          <w:smallCaps w:val="0"/>
          <w:noProof/>
          <w:szCs w:val="22"/>
          <w:rFonts w:asciiTheme="minorHAnsi" w:eastAsiaTheme="minorEastAsia" w:hAnsiTheme="minorHAnsi" w:cstheme="minorBidi"/>
        </w:rPr>
      </w:pPr>
      <w:r>
        <w:fldChar w:fldCharType="begin" w:dirty="true"/>
      </w:r>
      <w:r>
        <w:instrText xml:space="preserve"> TOC \o "1-3" \h \z \t "atitulo1;1;atitulo2;2" </w:instrText>
      </w:r>
      <w:r>
        <w:fldChar w:fldCharType="separate"/>
      </w:r>
      <w:hyperlink w:anchor="_Toc130302962" w:history="1">
        <w:r w:rsidR="004B0126" w:rsidRPr="00C93BEB">
          <w:rPr>
            <w:rStyle w:val="Hipervnculo"/>
          </w:rPr>
          <w:t>Glosario de términos</w:t>
        </w:r>
        <w:r w:rsidR="004B0126">
          <w:rPr>
            <w:webHidden/>
          </w:rPr>
          <w:tab/>
        </w:r>
        <w:r w:rsidR="004B0126">
          <w:rPr>
            <w:webHidden/>
          </w:rPr>
          <w:fldChar w:fldCharType="begin"/>
        </w:r>
        <w:r w:rsidR="004B0126">
          <w:rPr>
            <w:webHidden/>
          </w:rPr>
          <w:instrText xml:space="preserve"> PAGEREF _Toc130302962 \h </w:instrText>
        </w:r>
        <w:r w:rsidR="004B0126">
          <w:rPr>
            <w:webHidden/>
          </w:rPr>
        </w:r>
        <w:r w:rsidR="004B0126">
          <w:rPr>
            <w:webHidden/>
          </w:rPr>
          <w:fldChar w:fldCharType="separate"/>
        </w:r>
        <w:r w:rsidR="003E543D">
          <w:rPr>
            <w:webHidden/>
          </w:rPr>
          <w:t>3</w:t>
        </w:r>
        <w:r w:rsidR="004B0126">
          <w:rPr>
            <w:webHidden/>
          </w:rPr>
          <w:fldChar w:fldCharType="end"/>
        </w:r>
      </w:hyperlink>
    </w:p>
    <w:p w14:paraId="2B32E4D2" w14:textId="2EC6936E" w:rsidR="004B0126" w:rsidRDefault="00030590">
      <w:pPr>
        <w:pStyle w:val="TDC1"/>
        <w:rPr>
          <w:smallCaps w:val="0"/>
          <w:rFonts w:asciiTheme="minorHAnsi" w:eastAsiaTheme="minorEastAsia" w:hAnsiTheme="minorHAnsi" w:cstheme="minorBidi"/>
        </w:rPr>
      </w:pPr>
      <w:hyperlink w:anchor="_Toc130302963" w:history="1">
        <w:r w:rsidR="004B0126" w:rsidRPr="00C93BEB">
          <w:rPr>
            <w:rStyle w:val="Hipervnculo"/>
          </w:rPr>
          <w:t>Índice de abreviaturas</w:t>
        </w:r>
        <w:r w:rsidR="004B0126">
          <w:rPr>
            <w:webHidden/>
          </w:rPr>
          <w:tab/>
        </w:r>
        <w:r w:rsidR="004B0126">
          <w:rPr>
            <w:webHidden/>
          </w:rPr>
          <w:fldChar w:fldCharType="begin"/>
        </w:r>
        <w:r w:rsidR="004B0126">
          <w:rPr>
            <w:webHidden/>
          </w:rPr>
          <w:instrText xml:space="preserve"> PAGEREF _Toc130302963 \h </w:instrText>
        </w:r>
        <w:r w:rsidR="004B0126">
          <w:rPr>
            <w:webHidden/>
          </w:rPr>
        </w:r>
        <w:r w:rsidR="004B0126">
          <w:rPr>
            <w:webHidden/>
          </w:rPr>
          <w:fldChar w:fldCharType="separate"/>
        </w:r>
        <w:r w:rsidR="003E543D">
          <w:rPr>
            <w:webHidden/>
          </w:rPr>
          <w:t>5</w:t>
        </w:r>
        <w:r w:rsidR="004B0126">
          <w:rPr>
            <w:webHidden/>
          </w:rPr>
          <w:fldChar w:fldCharType="end"/>
        </w:r>
      </w:hyperlink>
    </w:p>
    <w:p w14:paraId="5A81278D" w14:textId="517FEF08" w:rsidR="004B0126" w:rsidRDefault="00030590">
      <w:pPr>
        <w:pStyle w:val="TDC1"/>
        <w:rPr>
          <w:smallCaps w:val="0"/>
          <w:rFonts w:asciiTheme="minorHAnsi" w:eastAsiaTheme="minorEastAsia" w:hAnsiTheme="minorHAnsi" w:cstheme="minorBidi"/>
        </w:rPr>
      </w:pPr>
      <w:hyperlink w:anchor="_Toc130302964" w:history="1">
        <w:r w:rsidR="004B0126" w:rsidRPr="00C93BEB">
          <w:rPr>
            <w:rStyle w:val="Hipervnculo"/>
          </w:rPr>
          <w:t>I. Introducción</w:t>
        </w:r>
        <w:r w:rsidR="004B0126">
          <w:rPr>
            <w:webHidden/>
          </w:rPr>
          <w:tab/>
        </w:r>
        <w:r w:rsidR="004B0126">
          <w:rPr>
            <w:webHidden/>
          </w:rPr>
          <w:fldChar w:fldCharType="begin"/>
        </w:r>
        <w:r w:rsidR="004B0126">
          <w:rPr>
            <w:webHidden/>
          </w:rPr>
          <w:instrText xml:space="preserve"> PAGEREF _Toc130302964 \h </w:instrText>
        </w:r>
        <w:r w:rsidR="004B0126">
          <w:rPr>
            <w:webHidden/>
          </w:rPr>
        </w:r>
        <w:r w:rsidR="004B0126">
          <w:rPr>
            <w:webHidden/>
          </w:rPr>
          <w:fldChar w:fldCharType="separate"/>
        </w:r>
        <w:r w:rsidR="003E543D">
          <w:rPr>
            <w:webHidden/>
          </w:rPr>
          <w:t>6</w:t>
        </w:r>
        <w:r w:rsidR="004B0126">
          <w:rPr>
            <w:webHidden/>
          </w:rPr>
          <w:fldChar w:fldCharType="end"/>
        </w:r>
      </w:hyperlink>
    </w:p>
    <w:p w14:paraId="27D72F34" w14:textId="47674EC2" w:rsidR="004B0126" w:rsidRDefault="00030590">
      <w:pPr>
        <w:pStyle w:val="TDC1"/>
        <w:rPr>
          <w:smallCaps w:val="0"/>
          <w:rFonts w:asciiTheme="minorHAnsi" w:eastAsiaTheme="minorEastAsia" w:hAnsiTheme="minorHAnsi" w:cstheme="minorBidi"/>
        </w:rPr>
      </w:pPr>
      <w:hyperlink w:anchor="_Toc130302965" w:history="1">
        <w:r w:rsidR="004B0126" w:rsidRPr="00C93BEB">
          <w:rPr>
            <w:rStyle w:val="Hipervnculo"/>
          </w:rPr>
          <w:t>II. Plan de Recuperación, Transformación y Resiliencia</w:t>
        </w:r>
        <w:r w:rsidR="004B0126">
          <w:rPr>
            <w:webHidden/>
          </w:rPr>
          <w:tab/>
        </w:r>
        <w:r w:rsidR="004B0126">
          <w:rPr>
            <w:webHidden/>
          </w:rPr>
          <w:fldChar w:fldCharType="begin"/>
        </w:r>
        <w:r w:rsidR="004B0126">
          <w:rPr>
            <w:webHidden/>
          </w:rPr>
          <w:instrText xml:space="preserve"> PAGEREF _Toc130302965 \h </w:instrText>
        </w:r>
        <w:r w:rsidR="004B0126">
          <w:rPr>
            <w:webHidden/>
          </w:rPr>
        </w:r>
        <w:r w:rsidR="004B0126">
          <w:rPr>
            <w:webHidden/>
          </w:rPr>
          <w:fldChar w:fldCharType="separate"/>
        </w:r>
        <w:r w:rsidR="003E543D">
          <w:rPr>
            <w:webHidden/>
          </w:rPr>
          <w:t>7</w:t>
        </w:r>
        <w:r w:rsidR="004B0126">
          <w:rPr>
            <w:webHidden/>
          </w:rPr>
          <w:fldChar w:fldCharType="end"/>
        </w:r>
      </w:hyperlink>
    </w:p>
    <w:p w14:paraId="053AB5B6" w14:textId="36A9AAA5" w:rsidR="004B0126" w:rsidRDefault="00030590">
      <w:pPr>
        <w:pStyle w:val="TDC2"/>
        <w:rPr>
          <w:rFonts w:asciiTheme="minorHAnsi" w:eastAsiaTheme="minorEastAsia" w:hAnsiTheme="minorHAnsi" w:cstheme="minorBidi"/>
        </w:rPr>
      </w:pPr>
      <w:hyperlink w:anchor="_Toc130302966" w:history="1">
        <w:r w:rsidR="004B0126" w:rsidRPr="00C93BEB">
          <w:rPr>
            <w:rStyle w:val="Hipervnculo"/>
          </w:rPr>
          <w:t>II.1 Next Generation EU</w:t>
        </w:r>
        <w:r w:rsidR="004B0126">
          <w:rPr>
            <w:webHidden/>
          </w:rPr>
          <w:tab/>
        </w:r>
        <w:r w:rsidR="004B0126">
          <w:rPr>
            <w:webHidden/>
          </w:rPr>
          <w:fldChar w:fldCharType="begin"/>
        </w:r>
        <w:r w:rsidR="004B0126">
          <w:rPr>
            <w:webHidden/>
          </w:rPr>
          <w:instrText xml:space="preserve"> PAGEREF _Toc130302966 \h </w:instrText>
        </w:r>
        <w:r w:rsidR="004B0126">
          <w:rPr>
            <w:webHidden/>
          </w:rPr>
        </w:r>
        <w:r w:rsidR="004B0126">
          <w:rPr>
            <w:webHidden/>
          </w:rPr>
          <w:fldChar w:fldCharType="separate"/>
        </w:r>
        <w:r w:rsidR="003E543D">
          <w:rPr>
            <w:webHidden/>
          </w:rPr>
          <w:t>7</w:t>
        </w:r>
        <w:r w:rsidR="004B0126">
          <w:rPr>
            <w:webHidden/>
          </w:rPr>
          <w:fldChar w:fldCharType="end"/>
        </w:r>
      </w:hyperlink>
    </w:p>
    <w:p w14:paraId="3859B619" w14:textId="0E9B13FF" w:rsidR="004B0126" w:rsidRDefault="00030590">
      <w:pPr>
        <w:pStyle w:val="TDC2"/>
        <w:rPr>
          <w:rFonts w:asciiTheme="minorHAnsi" w:eastAsiaTheme="minorEastAsia" w:hAnsiTheme="minorHAnsi" w:cstheme="minorBidi"/>
        </w:rPr>
      </w:pPr>
      <w:hyperlink w:anchor="_Toc130302967" w:history="1">
        <w:r w:rsidR="004B0126" w:rsidRPr="00C93BEB">
          <w:rPr>
            <w:rStyle w:val="Hipervnculo"/>
          </w:rPr>
          <w:t>II.2 Plan de Recuperación, Transformación y Resiliencia de España</w:t>
        </w:r>
        <w:r w:rsidR="004B0126">
          <w:rPr>
            <w:webHidden/>
          </w:rPr>
          <w:tab/>
        </w:r>
        <w:r w:rsidR="004B0126">
          <w:rPr>
            <w:webHidden/>
          </w:rPr>
          <w:fldChar w:fldCharType="begin"/>
        </w:r>
        <w:r w:rsidR="004B0126">
          <w:rPr>
            <w:webHidden/>
          </w:rPr>
          <w:instrText xml:space="preserve"> PAGEREF _Toc130302967 \h </w:instrText>
        </w:r>
        <w:r w:rsidR="004B0126">
          <w:rPr>
            <w:webHidden/>
          </w:rPr>
        </w:r>
        <w:r w:rsidR="004B0126">
          <w:rPr>
            <w:webHidden/>
          </w:rPr>
          <w:fldChar w:fldCharType="separate"/>
        </w:r>
        <w:r w:rsidR="003E543D">
          <w:rPr>
            <w:webHidden/>
          </w:rPr>
          <w:t>7</w:t>
        </w:r>
        <w:r w:rsidR="004B0126">
          <w:rPr>
            <w:webHidden/>
          </w:rPr>
          <w:fldChar w:fldCharType="end"/>
        </w:r>
      </w:hyperlink>
    </w:p>
    <w:p w14:paraId="64ABB2A6" w14:textId="2E262AEC" w:rsidR="004B0126" w:rsidRDefault="00030590">
      <w:pPr>
        <w:pStyle w:val="TDC2"/>
        <w:rPr>
          <w:rFonts w:asciiTheme="minorHAnsi" w:eastAsiaTheme="minorEastAsia" w:hAnsiTheme="minorHAnsi" w:cstheme="minorBidi"/>
        </w:rPr>
      </w:pPr>
      <w:hyperlink w:anchor="_Toc130302968" w:history="1">
        <w:r w:rsidR="004B0126" w:rsidRPr="00C93BEB">
          <w:rPr>
            <w:rStyle w:val="Hipervnculo"/>
          </w:rPr>
          <w:t>II.3 Asignación de fondos a las Comunidades Autónomas</w:t>
        </w:r>
        <w:r w:rsidR="004B0126">
          <w:rPr>
            <w:webHidden/>
          </w:rPr>
          <w:tab/>
        </w:r>
        <w:r w:rsidR="004B0126">
          <w:rPr>
            <w:webHidden/>
          </w:rPr>
          <w:fldChar w:fldCharType="begin"/>
        </w:r>
        <w:r w:rsidR="004B0126">
          <w:rPr>
            <w:webHidden/>
          </w:rPr>
          <w:instrText xml:space="preserve"> PAGEREF _Toc130302968 \h </w:instrText>
        </w:r>
        <w:r w:rsidR="004B0126">
          <w:rPr>
            <w:webHidden/>
          </w:rPr>
        </w:r>
        <w:r w:rsidR="004B0126">
          <w:rPr>
            <w:webHidden/>
          </w:rPr>
          <w:fldChar w:fldCharType="separate"/>
        </w:r>
        <w:r w:rsidR="003E543D">
          <w:rPr>
            <w:webHidden/>
          </w:rPr>
          <w:t>9</w:t>
        </w:r>
        <w:r w:rsidR="004B0126">
          <w:rPr>
            <w:webHidden/>
          </w:rPr>
          <w:fldChar w:fldCharType="end"/>
        </w:r>
      </w:hyperlink>
    </w:p>
    <w:p w14:paraId="29F174C8" w14:textId="618D9C4C" w:rsidR="004B0126" w:rsidRDefault="00030590">
      <w:pPr>
        <w:pStyle w:val="TDC1"/>
        <w:rPr>
          <w:smallCaps w:val="0"/>
          <w:rFonts w:asciiTheme="minorHAnsi" w:eastAsiaTheme="minorEastAsia" w:hAnsiTheme="minorHAnsi" w:cstheme="minorBidi"/>
        </w:rPr>
      </w:pPr>
      <w:hyperlink w:anchor="_Toc130302969" w:history="1">
        <w:r w:rsidR="004B0126" w:rsidRPr="00C93BEB">
          <w:rPr>
            <w:rStyle w:val="Hipervnculo"/>
          </w:rPr>
          <w:t>III. Objetivos, alcance y limitaciones</w:t>
        </w:r>
        <w:r w:rsidR="004B0126">
          <w:rPr>
            <w:webHidden/>
          </w:rPr>
          <w:tab/>
        </w:r>
        <w:r w:rsidR="004B0126">
          <w:rPr>
            <w:webHidden/>
          </w:rPr>
          <w:fldChar w:fldCharType="begin"/>
        </w:r>
        <w:r w:rsidR="004B0126">
          <w:rPr>
            <w:webHidden/>
          </w:rPr>
          <w:instrText xml:space="preserve"> PAGEREF _Toc130302969 \h </w:instrText>
        </w:r>
        <w:r w:rsidR="004B0126">
          <w:rPr>
            <w:webHidden/>
          </w:rPr>
        </w:r>
        <w:r w:rsidR="004B0126">
          <w:rPr>
            <w:webHidden/>
          </w:rPr>
          <w:fldChar w:fldCharType="separate"/>
        </w:r>
        <w:r w:rsidR="003E543D">
          <w:rPr>
            <w:webHidden/>
          </w:rPr>
          <w:t>12</w:t>
        </w:r>
        <w:r w:rsidR="004B0126">
          <w:rPr>
            <w:webHidden/>
          </w:rPr>
          <w:fldChar w:fldCharType="end"/>
        </w:r>
      </w:hyperlink>
    </w:p>
    <w:p w14:paraId="2F19D467" w14:textId="18F5FD2B" w:rsidR="004B0126" w:rsidRDefault="00030590">
      <w:pPr>
        <w:pStyle w:val="TDC1"/>
        <w:rPr>
          <w:smallCaps w:val="0"/>
          <w:rFonts w:asciiTheme="minorHAnsi" w:eastAsiaTheme="minorEastAsia" w:hAnsiTheme="minorHAnsi" w:cstheme="minorBidi"/>
        </w:rPr>
      </w:pPr>
      <w:hyperlink w:anchor="_Toc130302970" w:history="1">
        <w:r w:rsidR="004B0126" w:rsidRPr="00C93BEB">
          <w:rPr>
            <w:rStyle w:val="Hipervnculo"/>
          </w:rPr>
          <w:t>IV. Conclusiones y recomendaciones</w:t>
        </w:r>
        <w:r w:rsidR="004B0126">
          <w:rPr>
            <w:webHidden/>
          </w:rPr>
          <w:tab/>
        </w:r>
        <w:r w:rsidR="004B0126">
          <w:rPr>
            <w:webHidden/>
          </w:rPr>
          <w:fldChar w:fldCharType="begin"/>
        </w:r>
        <w:r w:rsidR="004B0126">
          <w:rPr>
            <w:webHidden/>
          </w:rPr>
          <w:instrText xml:space="preserve"> PAGEREF _Toc130302970 \h </w:instrText>
        </w:r>
        <w:r w:rsidR="004B0126">
          <w:rPr>
            <w:webHidden/>
          </w:rPr>
        </w:r>
        <w:r w:rsidR="004B0126">
          <w:rPr>
            <w:webHidden/>
          </w:rPr>
          <w:fldChar w:fldCharType="separate"/>
        </w:r>
        <w:r w:rsidR="003E543D">
          <w:rPr>
            <w:webHidden/>
          </w:rPr>
          <w:t>16</w:t>
        </w:r>
        <w:r w:rsidR="004B0126">
          <w:rPr>
            <w:webHidden/>
          </w:rPr>
          <w:fldChar w:fldCharType="end"/>
        </w:r>
      </w:hyperlink>
    </w:p>
    <w:p w14:paraId="0CF652A8" w14:textId="44A2B663" w:rsidR="004B0126" w:rsidRDefault="00030590">
      <w:pPr>
        <w:pStyle w:val="TDC2"/>
        <w:rPr>
          <w:rFonts w:asciiTheme="minorHAnsi" w:eastAsiaTheme="minorEastAsia" w:hAnsiTheme="minorHAnsi" w:cstheme="minorBidi"/>
        </w:rPr>
      </w:pPr>
      <w:hyperlink w:anchor="_Toc130302971" w:history="1">
        <w:r w:rsidR="004B0126" w:rsidRPr="00C93BEB">
          <w:rPr>
            <w:rStyle w:val="Hipervnculo"/>
          </w:rPr>
          <w:t>IV.1 Marco de gobernanza</w:t>
        </w:r>
        <w:r w:rsidR="004B0126">
          <w:rPr>
            <w:webHidden/>
          </w:rPr>
          <w:tab/>
        </w:r>
        <w:r w:rsidR="004B0126">
          <w:rPr>
            <w:webHidden/>
          </w:rPr>
          <w:fldChar w:fldCharType="begin"/>
        </w:r>
        <w:r w:rsidR="004B0126">
          <w:rPr>
            <w:webHidden/>
          </w:rPr>
          <w:instrText xml:space="preserve"> PAGEREF _Toc130302971 \h </w:instrText>
        </w:r>
        <w:r w:rsidR="004B0126">
          <w:rPr>
            <w:webHidden/>
          </w:rPr>
        </w:r>
        <w:r w:rsidR="004B0126">
          <w:rPr>
            <w:webHidden/>
          </w:rPr>
          <w:fldChar w:fldCharType="separate"/>
        </w:r>
        <w:r w:rsidR="003E543D">
          <w:rPr>
            <w:webHidden/>
          </w:rPr>
          <w:t>16</w:t>
        </w:r>
        <w:r w:rsidR="004B0126">
          <w:rPr>
            <w:webHidden/>
          </w:rPr>
          <w:fldChar w:fldCharType="end"/>
        </w:r>
      </w:hyperlink>
    </w:p>
    <w:p w14:paraId="60CDA556" w14:textId="5D3F35EC" w:rsidR="004B0126" w:rsidRDefault="00030590">
      <w:pPr>
        <w:pStyle w:val="TDC2"/>
        <w:rPr>
          <w:rFonts w:asciiTheme="minorHAnsi" w:eastAsiaTheme="minorEastAsia" w:hAnsiTheme="minorHAnsi" w:cstheme="minorBidi"/>
        </w:rPr>
      </w:pPr>
      <w:hyperlink w:anchor="_Toc130302972" w:history="1">
        <w:r w:rsidR="004B0126" w:rsidRPr="00C93BEB">
          <w:rPr>
            <w:rStyle w:val="Hipervnculo"/>
          </w:rPr>
          <w:t>IV.2 Cobertura de necesidades de recursos humanos</w:t>
        </w:r>
        <w:r w:rsidR="004B0126">
          <w:rPr>
            <w:webHidden/>
          </w:rPr>
          <w:tab/>
        </w:r>
        <w:r w:rsidR="004B0126">
          <w:rPr>
            <w:webHidden/>
          </w:rPr>
          <w:fldChar w:fldCharType="begin"/>
        </w:r>
        <w:r w:rsidR="004B0126">
          <w:rPr>
            <w:webHidden/>
          </w:rPr>
          <w:instrText xml:space="preserve"> PAGEREF _Toc130302972 \h </w:instrText>
        </w:r>
        <w:r w:rsidR="004B0126">
          <w:rPr>
            <w:webHidden/>
          </w:rPr>
        </w:r>
        <w:r w:rsidR="004B0126">
          <w:rPr>
            <w:webHidden/>
          </w:rPr>
          <w:fldChar w:fldCharType="separate"/>
        </w:r>
        <w:r w:rsidR="003E543D">
          <w:rPr>
            <w:webHidden/>
          </w:rPr>
          <w:t>21</w:t>
        </w:r>
        <w:r w:rsidR="004B0126">
          <w:rPr>
            <w:webHidden/>
          </w:rPr>
          <w:fldChar w:fldCharType="end"/>
        </w:r>
      </w:hyperlink>
    </w:p>
    <w:p w14:paraId="4C4CB7D2" w14:textId="114D1D29" w:rsidR="004B0126" w:rsidRDefault="00030590">
      <w:pPr>
        <w:pStyle w:val="TDC2"/>
        <w:rPr>
          <w:rFonts w:asciiTheme="minorHAnsi" w:eastAsiaTheme="minorEastAsia" w:hAnsiTheme="minorHAnsi" w:cstheme="minorBidi"/>
        </w:rPr>
      </w:pPr>
      <w:hyperlink w:anchor="_Toc130302973" w:history="1">
        <w:r w:rsidR="004B0126" w:rsidRPr="00C93BEB">
          <w:rPr>
            <w:rStyle w:val="Hipervnculo"/>
          </w:rPr>
          <w:t>IV.3 Modelo de gestión</w:t>
        </w:r>
        <w:r w:rsidR="004B0126">
          <w:rPr>
            <w:webHidden/>
          </w:rPr>
          <w:tab/>
        </w:r>
        <w:r w:rsidR="004B0126">
          <w:rPr>
            <w:webHidden/>
          </w:rPr>
          <w:fldChar w:fldCharType="begin"/>
        </w:r>
        <w:r w:rsidR="004B0126">
          <w:rPr>
            <w:webHidden/>
          </w:rPr>
          <w:instrText xml:space="preserve"> PAGEREF _Toc130302973 \h </w:instrText>
        </w:r>
        <w:r w:rsidR="004B0126">
          <w:rPr>
            <w:webHidden/>
          </w:rPr>
        </w:r>
        <w:r w:rsidR="004B0126">
          <w:rPr>
            <w:webHidden/>
          </w:rPr>
          <w:fldChar w:fldCharType="separate"/>
        </w:r>
        <w:r w:rsidR="003E543D">
          <w:rPr>
            <w:webHidden/>
          </w:rPr>
          <w:t>21</w:t>
        </w:r>
        <w:r w:rsidR="004B0126">
          <w:rPr>
            <w:webHidden/>
          </w:rPr>
          <w:fldChar w:fldCharType="end"/>
        </w:r>
      </w:hyperlink>
    </w:p>
    <w:p w14:paraId="3634DC7D" w14:textId="6687ADB2" w:rsidR="004B0126" w:rsidRDefault="00030590">
      <w:pPr>
        <w:pStyle w:val="TDC2"/>
        <w:rPr>
          <w:rFonts w:asciiTheme="minorHAnsi" w:eastAsiaTheme="minorEastAsia" w:hAnsiTheme="minorHAnsi" w:cstheme="minorBidi"/>
        </w:rPr>
      </w:pPr>
      <w:hyperlink w:anchor="_Toc130302974" w:history="1">
        <w:r w:rsidR="004B0126" w:rsidRPr="00C93BEB">
          <w:rPr>
            <w:rStyle w:val="Hipervnculo"/>
          </w:rPr>
          <w:t>IV.4 Recomendaciones</w:t>
        </w:r>
        <w:r w:rsidR="004B0126">
          <w:rPr>
            <w:webHidden/>
          </w:rPr>
          <w:tab/>
        </w:r>
        <w:r w:rsidR="004B0126">
          <w:rPr>
            <w:webHidden/>
          </w:rPr>
          <w:fldChar w:fldCharType="begin"/>
        </w:r>
        <w:r w:rsidR="004B0126">
          <w:rPr>
            <w:webHidden/>
          </w:rPr>
          <w:instrText xml:space="preserve"> PAGEREF _Toc130302974 \h </w:instrText>
        </w:r>
        <w:r w:rsidR="004B0126">
          <w:rPr>
            <w:webHidden/>
          </w:rPr>
        </w:r>
        <w:r w:rsidR="004B0126">
          <w:rPr>
            <w:webHidden/>
          </w:rPr>
          <w:fldChar w:fldCharType="separate"/>
        </w:r>
        <w:r w:rsidR="003E543D">
          <w:rPr>
            <w:webHidden/>
          </w:rPr>
          <w:t>28</w:t>
        </w:r>
        <w:r w:rsidR="004B0126">
          <w:rPr>
            <w:webHidden/>
          </w:rPr>
          <w:fldChar w:fldCharType="end"/>
        </w:r>
      </w:hyperlink>
    </w:p>
    <w:p w14:paraId="24FB8226" w14:textId="1779C8B0" w:rsidR="004B0126" w:rsidRDefault="00030590">
      <w:pPr>
        <w:pStyle w:val="TDC1"/>
        <w:rPr>
          <w:smallCaps w:val="0"/>
          <w:rFonts w:asciiTheme="minorHAnsi" w:eastAsiaTheme="minorEastAsia" w:hAnsiTheme="minorHAnsi" w:cstheme="minorBidi"/>
        </w:rPr>
      </w:pPr>
      <w:hyperlink w:anchor="_Toc130302975" w:history="1">
        <w:r w:rsidR="004B0126" w:rsidRPr="00C93BEB">
          <w:rPr>
            <w:rStyle w:val="Hipervnculo"/>
          </w:rPr>
          <w:t>V. Responsabilidad</w:t>
        </w:r>
        <w:r w:rsidR="004B0126">
          <w:rPr>
            <w:webHidden/>
          </w:rPr>
          <w:tab/>
        </w:r>
        <w:r w:rsidR="004B0126">
          <w:rPr>
            <w:webHidden/>
          </w:rPr>
          <w:fldChar w:fldCharType="begin"/>
        </w:r>
        <w:r w:rsidR="004B0126">
          <w:rPr>
            <w:webHidden/>
          </w:rPr>
          <w:instrText xml:space="preserve"> PAGEREF _Toc130302975 \h </w:instrText>
        </w:r>
        <w:r w:rsidR="004B0126">
          <w:rPr>
            <w:webHidden/>
          </w:rPr>
        </w:r>
        <w:r w:rsidR="004B0126">
          <w:rPr>
            <w:webHidden/>
          </w:rPr>
          <w:fldChar w:fldCharType="separate"/>
        </w:r>
        <w:r w:rsidR="003E543D">
          <w:rPr>
            <w:webHidden/>
          </w:rPr>
          <w:t>30</w:t>
        </w:r>
        <w:r w:rsidR="004B0126">
          <w:rPr>
            <w:webHidden/>
          </w:rPr>
          <w:fldChar w:fldCharType="end"/>
        </w:r>
      </w:hyperlink>
    </w:p>
    <w:p w14:paraId="5FBCC45E" w14:textId="5871749F" w:rsidR="004B0126" w:rsidRDefault="00030590">
      <w:pPr>
        <w:pStyle w:val="TDC1"/>
        <w:rPr>
          <w:smallCaps w:val="0"/>
          <w:rFonts w:asciiTheme="minorHAnsi" w:eastAsiaTheme="minorEastAsia" w:hAnsiTheme="minorHAnsi" w:cstheme="minorBidi"/>
        </w:rPr>
      </w:pPr>
      <w:hyperlink w:anchor="_Toc130302976" w:history="1">
        <w:r w:rsidR="004B0126" w:rsidRPr="00C93BEB">
          <w:rPr>
            <w:rStyle w:val="Hipervnculo"/>
          </w:rPr>
          <w:t>Apéndice 1: Marco normativo</w:t>
        </w:r>
        <w:r w:rsidR="004B0126">
          <w:rPr>
            <w:webHidden/>
          </w:rPr>
          <w:tab/>
        </w:r>
        <w:r w:rsidR="004B0126">
          <w:rPr>
            <w:webHidden/>
          </w:rPr>
          <w:fldChar w:fldCharType="begin"/>
        </w:r>
        <w:r w:rsidR="004B0126">
          <w:rPr>
            <w:webHidden/>
          </w:rPr>
          <w:instrText xml:space="preserve"> PAGEREF _Toc130302976 \h </w:instrText>
        </w:r>
        <w:r w:rsidR="004B0126">
          <w:rPr>
            <w:webHidden/>
          </w:rPr>
        </w:r>
        <w:r w:rsidR="004B0126">
          <w:rPr>
            <w:webHidden/>
          </w:rPr>
          <w:fldChar w:fldCharType="separate"/>
        </w:r>
        <w:r w:rsidR="003E543D">
          <w:rPr>
            <w:webHidden/>
          </w:rPr>
          <w:t>31</w:t>
        </w:r>
        <w:r w:rsidR="004B0126">
          <w:rPr>
            <w:webHidden/>
          </w:rPr>
          <w:fldChar w:fldCharType="end"/>
        </w:r>
      </w:hyperlink>
    </w:p>
    <w:p w14:paraId="67C63ECF" w14:textId="2AAE7DAB" w:rsidR="004B0126" w:rsidRDefault="00030590">
      <w:pPr>
        <w:pStyle w:val="TDC1"/>
        <w:rPr>
          <w:smallCaps w:val="0"/>
          <w:rFonts w:asciiTheme="minorHAnsi" w:eastAsiaTheme="minorEastAsia" w:hAnsiTheme="minorHAnsi" w:cstheme="minorBidi"/>
        </w:rPr>
      </w:pPr>
      <w:hyperlink w:anchor="_Toc130302977" w:history="1">
        <w:r w:rsidR="004B0126" w:rsidRPr="00C93BEB">
          <w:rPr>
            <w:rStyle w:val="Hipervnculo"/>
          </w:rPr>
          <w:t>Apéndice 2. Resultados de la fiscalización</w:t>
        </w:r>
        <w:r w:rsidR="004B0126">
          <w:rPr>
            <w:webHidden/>
          </w:rPr>
          <w:tab/>
        </w:r>
        <w:r w:rsidR="004B0126">
          <w:rPr>
            <w:webHidden/>
          </w:rPr>
          <w:fldChar w:fldCharType="begin"/>
        </w:r>
        <w:r w:rsidR="004B0126">
          <w:rPr>
            <w:webHidden/>
          </w:rPr>
          <w:instrText xml:space="preserve"> PAGEREF _Toc130302977 \h </w:instrText>
        </w:r>
        <w:r w:rsidR="004B0126">
          <w:rPr>
            <w:webHidden/>
          </w:rPr>
        </w:r>
        <w:r w:rsidR="004B0126">
          <w:rPr>
            <w:webHidden/>
          </w:rPr>
          <w:fldChar w:fldCharType="separate"/>
        </w:r>
        <w:r w:rsidR="003E543D">
          <w:rPr>
            <w:webHidden/>
          </w:rPr>
          <w:t>33</w:t>
        </w:r>
        <w:r w:rsidR="004B0126">
          <w:rPr>
            <w:webHidden/>
          </w:rPr>
          <w:fldChar w:fldCharType="end"/>
        </w:r>
      </w:hyperlink>
    </w:p>
    <w:p w14:paraId="3B648449" w14:textId="44096475" w:rsidR="004B0126" w:rsidRDefault="00030590">
      <w:pPr>
        <w:pStyle w:val="TDC2"/>
        <w:rPr>
          <w:rFonts w:asciiTheme="minorHAnsi" w:eastAsiaTheme="minorEastAsia" w:hAnsiTheme="minorHAnsi" w:cstheme="minorBidi"/>
        </w:rPr>
      </w:pPr>
      <w:hyperlink w:anchor="_Toc130302978" w:history="1">
        <w:r w:rsidR="004B0126" w:rsidRPr="00C93BEB">
          <w:rPr>
            <w:rStyle w:val="Hipervnculo"/>
          </w:rPr>
          <w:t>2.1 Marco de gobernanza</w:t>
        </w:r>
        <w:r w:rsidR="004B0126">
          <w:rPr>
            <w:webHidden/>
          </w:rPr>
          <w:tab/>
        </w:r>
        <w:r w:rsidR="004B0126">
          <w:rPr>
            <w:webHidden/>
          </w:rPr>
          <w:fldChar w:fldCharType="begin"/>
        </w:r>
        <w:r w:rsidR="004B0126">
          <w:rPr>
            <w:webHidden/>
          </w:rPr>
          <w:instrText xml:space="preserve"> PAGEREF _Toc130302978 \h </w:instrText>
        </w:r>
        <w:r w:rsidR="004B0126">
          <w:rPr>
            <w:webHidden/>
          </w:rPr>
        </w:r>
        <w:r w:rsidR="004B0126">
          <w:rPr>
            <w:webHidden/>
          </w:rPr>
          <w:fldChar w:fldCharType="separate"/>
        </w:r>
        <w:r w:rsidR="003E543D">
          <w:rPr>
            <w:webHidden/>
          </w:rPr>
          <w:t>33</w:t>
        </w:r>
        <w:r w:rsidR="004B0126">
          <w:rPr>
            <w:webHidden/>
          </w:rPr>
          <w:fldChar w:fldCharType="end"/>
        </w:r>
      </w:hyperlink>
    </w:p>
    <w:p w14:paraId="1A33AC61" w14:textId="6C84866B" w:rsidR="004B0126" w:rsidRDefault="00030590">
      <w:pPr>
        <w:pStyle w:val="TDC2"/>
        <w:rPr>
          <w:rFonts w:asciiTheme="minorHAnsi" w:eastAsiaTheme="minorEastAsia" w:hAnsiTheme="minorHAnsi" w:cstheme="minorBidi"/>
        </w:rPr>
      </w:pPr>
      <w:hyperlink w:anchor="_Toc130302979" w:history="1">
        <w:r w:rsidR="004B0126" w:rsidRPr="00C93BEB">
          <w:rPr>
            <w:rStyle w:val="Hipervnculo"/>
          </w:rPr>
          <w:t>2.2 Cobertura de necesidades de recursos humanos</w:t>
        </w:r>
        <w:r w:rsidR="004B0126">
          <w:rPr>
            <w:webHidden/>
          </w:rPr>
          <w:tab/>
        </w:r>
        <w:r w:rsidR="004B0126">
          <w:rPr>
            <w:webHidden/>
          </w:rPr>
          <w:fldChar w:fldCharType="begin"/>
        </w:r>
        <w:r w:rsidR="004B0126">
          <w:rPr>
            <w:webHidden/>
          </w:rPr>
          <w:instrText xml:space="preserve"> PAGEREF _Toc130302979 \h </w:instrText>
        </w:r>
        <w:r w:rsidR="004B0126">
          <w:rPr>
            <w:webHidden/>
          </w:rPr>
        </w:r>
        <w:r w:rsidR="004B0126">
          <w:rPr>
            <w:webHidden/>
          </w:rPr>
          <w:fldChar w:fldCharType="separate"/>
        </w:r>
        <w:r w:rsidR="003E543D">
          <w:rPr>
            <w:webHidden/>
          </w:rPr>
          <w:t>47</w:t>
        </w:r>
        <w:r w:rsidR="004B0126">
          <w:rPr>
            <w:webHidden/>
          </w:rPr>
          <w:fldChar w:fldCharType="end"/>
        </w:r>
      </w:hyperlink>
    </w:p>
    <w:p w14:paraId="4B68C022" w14:textId="481B4F2A" w:rsidR="004B0126" w:rsidRDefault="00030590">
      <w:pPr>
        <w:pStyle w:val="TDC2"/>
        <w:rPr>
          <w:rFonts w:asciiTheme="minorHAnsi" w:eastAsiaTheme="minorEastAsia" w:hAnsiTheme="minorHAnsi" w:cstheme="minorBidi"/>
        </w:rPr>
      </w:pPr>
      <w:hyperlink w:anchor="_Toc130302980" w:history="1">
        <w:r w:rsidR="004B0126" w:rsidRPr="00C93BEB">
          <w:rPr>
            <w:rStyle w:val="Hipervnculo"/>
          </w:rPr>
          <w:t>2.3 Modelos de gestión</w:t>
        </w:r>
        <w:r w:rsidR="004B0126">
          <w:rPr>
            <w:webHidden/>
          </w:rPr>
          <w:tab/>
        </w:r>
        <w:r w:rsidR="004B0126">
          <w:rPr>
            <w:webHidden/>
          </w:rPr>
          <w:fldChar w:fldCharType="begin"/>
        </w:r>
        <w:r w:rsidR="004B0126">
          <w:rPr>
            <w:webHidden/>
          </w:rPr>
          <w:instrText xml:space="preserve"> PAGEREF _Toc130302980 \h </w:instrText>
        </w:r>
        <w:r w:rsidR="004B0126">
          <w:rPr>
            <w:webHidden/>
          </w:rPr>
        </w:r>
        <w:r w:rsidR="004B0126">
          <w:rPr>
            <w:webHidden/>
          </w:rPr>
          <w:fldChar w:fldCharType="separate"/>
        </w:r>
        <w:r w:rsidR="003E543D">
          <w:rPr>
            <w:webHidden/>
          </w:rPr>
          <w:t>48</w:t>
        </w:r>
        <w:r w:rsidR="004B0126">
          <w:rPr>
            <w:webHidden/>
          </w:rPr>
          <w:fldChar w:fldCharType="end"/>
        </w:r>
      </w:hyperlink>
    </w:p>
    <w:p w14:paraId="0C9FA95A" w14:textId="01639BF4" w:rsidR="004B0126" w:rsidRDefault="00030590">
      <w:pPr>
        <w:pStyle w:val="TDC2"/>
        <w:rPr>
          <w:rFonts w:asciiTheme="minorHAnsi" w:eastAsiaTheme="minorEastAsia" w:hAnsiTheme="minorHAnsi" w:cstheme="minorBidi"/>
        </w:rPr>
      </w:pPr>
      <w:hyperlink w:anchor="_Toc130302981" w:history="1">
        <w:r w:rsidR="004B0126" w:rsidRPr="00C93BEB">
          <w:rPr>
            <w:rStyle w:val="Hipervnculo"/>
          </w:rPr>
          <w:t>2.4 Subproyectos de la muestra</w:t>
        </w:r>
        <w:r w:rsidR="004B0126">
          <w:rPr>
            <w:webHidden/>
          </w:rPr>
          <w:tab/>
        </w:r>
        <w:r w:rsidR="004B0126">
          <w:rPr>
            <w:webHidden/>
          </w:rPr>
          <w:fldChar w:fldCharType="begin"/>
        </w:r>
        <w:r w:rsidR="004B0126">
          <w:rPr>
            <w:webHidden/>
          </w:rPr>
          <w:instrText xml:space="preserve"> PAGEREF _Toc130302981 \h </w:instrText>
        </w:r>
        <w:r w:rsidR="004B0126">
          <w:rPr>
            <w:webHidden/>
          </w:rPr>
        </w:r>
        <w:r w:rsidR="004B0126">
          <w:rPr>
            <w:webHidden/>
          </w:rPr>
          <w:fldChar w:fldCharType="separate"/>
        </w:r>
        <w:r w:rsidR="003E543D">
          <w:rPr>
            <w:webHidden/>
          </w:rPr>
          <w:t>63</w:t>
        </w:r>
        <w:r w:rsidR="004B0126">
          <w:rPr>
            <w:webHidden/>
          </w:rPr>
          <w:fldChar w:fldCharType="end"/>
        </w:r>
      </w:hyperlink>
    </w:p>
    <w:p w14:paraId="6430A2BB" w14:textId="13BB002B" w:rsidR="004B0126" w:rsidRDefault="00030590">
      <w:pPr>
        <w:pStyle w:val="TDC1"/>
        <w:rPr>
          <w:smallCaps w:val="0"/>
          <w:rFonts w:asciiTheme="minorHAnsi" w:eastAsiaTheme="minorEastAsia" w:hAnsiTheme="minorHAnsi" w:cstheme="minorBidi"/>
        </w:rPr>
      </w:pPr>
      <w:hyperlink w:anchor="_Toc130302982" w:history="1">
        <w:r w:rsidR="004B0126" w:rsidRPr="00C93BEB">
          <w:rPr>
            <w:rStyle w:val="Hipervnculo"/>
          </w:rPr>
          <w:t>Apéndice 3. Ejecución a 31 de diciembre de 2022 por departamentos</w:t>
        </w:r>
        <w:r w:rsidR="004B0126">
          <w:rPr>
            <w:webHidden/>
          </w:rPr>
          <w:tab/>
        </w:r>
        <w:r w:rsidR="004B0126">
          <w:rPr>
            <w:webHidden/>
          </w:rPr>
          <w:fldChar w:fldCharType="begin"/>
        </w:r>
        <w:r w:rsidR="004B0126">
          <w:rPr>
            <w:webHidden/>
          </w:rPr>
          <w:instrText xml:space="preserve"> PAGEREF _Toc130302982 \h </w:instrText>
        </w:r>
        <w:r w:rsidR="004B0126">
          <w:rPr>
            <w:webHidden/>
          </w:rPr>
        </w:r>
        <w:r w:rsidR="004B0126">
          <w:rPr>
            <w:webHidden/>
          </w:rPr>
          <w:fldChar w:fldCharType="separate"/>
        </w:r>
        <w:r w:rsidR="003E543D">
          <w:rPr>
            <w:webHidden/>
          </w:rPr>
          <w:t>68</w:t>
        </w:r>
        <w:r w:rsidR="004B0126">
          <w:rPr>
            <w:webHidden/>
          </w:rPr>
          <w:fldChar w:fldCharType="end"/>
        </w:r>
      </w:hyperlink>
    </w:p>
    <w:p w14:paraId="38DFD340" w14:textId="4C2DFFAB" w:rsidR="004B0126" w:rsidRDefault="00030590">
      <w:pPr>
        <w:pStyle w:val="TDC1"/>
        <w:rPr>
          <w:smallCaps w:val="0"/>
          <w:rFonts w:asciiTheme="minorHAnsi" w:eastAsiaTheme="minorEastAsia" w:hAnsiTheme="minorHAnsi" w:cstheme="minorBidi"/>
        </w:rPr>
      </w:pPr>
      <w:hyperlink w:anchor="_Toc130302983" w:history="1">
        <w:r w:rsidR="004B0126" w:rsidRPr="00C93BEB">
          <w:rPr>
            <w:rStyle w:val="Hipervnculo"/>
          </w:rPr>
          <w:t>Alegaciones formuladas al Informe Provisional</w:t>
        </w:r>
      </w:hyperlink>
    </w:p>
    <w:p w14:paraId="7DB806A1" w14:textId="6F2D1B58" w:rsidR="004B0126" w:rsidRDefault="00030590">
      <w:pPr>
        <w:pStyle w:val="TDC1"/>
        <w:rPr>
          <w:smallCaps w:val="0"/>
          <w:rFonts w:asciiTheme="minorHAnsi" w:eastAsiaTheme="minorEastAsia" w:hAnsiTheme="minorHAnsi" w:cstheme="minorBidi"/>
        </w:rPr>
      </w:pPr>
      <w:hyperlink w:anchor="_Toc130302984" w:history="1">
        <w:r w:rsidR="004B0126" w:rsidRPr="00C93BEB">
          <w:rPr>
            <w:rStyle w:val="Hipervnculo"/>
          </w:rPr>
          <w:t>Contestación de la Cámara de Comptos a las alegaciones presentadas al Informe Provisional</w:t>
        </w:r>
      </w:hyperlink>
    </w:p>
    <w:p w14:paraId="4DDBEF00" w14:textId="72E8CFBE" w:rsidR="0014728F" w:rsidRDefault="00055059" w:rsidP="00055059">
      <w:pPr>
        <w:pStyle w:val="texto"/>
      </w:pPr>
      <w:r>
        <w:fldChar w:fldCharType="end"/>
      </w:r>
    </w:p>
    <w:p w14:paraId="2DFA94A8" w14:textId="77777777" w:rsidR="007D3593" w:rsidRDefault="007D3593" w:rsidP="00891D73">
      <w:pPr>
        <w:pStyle w:val="texto"/>
        <w:sectPr w:rsidR="007D3593" w:rsidSect="00160F66">
          <w:type w:val="oddPage"/>
          <w:pgSz w:w="11907" w:h="16840" w:code="9"/>
          <w:pgMar w:top="2109" w:right="1559" w:bottom="1644" w:left="1559" w:header="369" w:footer="402" w:gutter="0"/>
          <w:pgNumType w:start="3"/>
          <w:cols w:space="720"/>
          <w:docGrid w:linePitch="360"/>
        </w:sectPr>
      </w:pPr>
    </w:p>
    <w:p w14:paraId="3CF2D8B6" w14:textId="77777777" w:rsidR="00891D73" w:rsidRDefault="00891D73" w:rsidP="00891D73">
      <w:pPr>
        <w:pStyle w:val="texto"/>
      </w:pPr>
    </w:p>
    <w:p w14:paraId="0FB78278" w14:textId="77777777" w:rsidR="00891D73" w:rsidRPr="00E703B6" w:rsidRDefault="00891D73" w:rsidP="00E703B6"/>
    <w:p w14:paraId="1FC39945" w14:textId="77777777" w:rsidR="008E3FFE" w:rsidRDefault="008E3FFE" w:rsidP="00EA5314">
      <w:pPr>
        <w:pStyle w:val="texto"/>
        <w:ind w:firstLine="0"/>
        <w:sectPr w:rsidR="008E3FFE" w:rsidSect="007D3593">
          <w:pgSz w:w="11907" w:h="16840" w:code="9"/>
          <w:pgMar w:top="2109" w:right="1559" w:bottom="1644" w:left="1559" w:header="369" w:footer="402" w:gutter="0"/>
          <w:pgNumType w:start="3"/>
          <w:cols w:space="720"/>
          <w:docGrid w:linePitch="360"/>
        </w:sectPr>
      </w:pPr>
    </w:p>
    <w:p w14:paraId="0F8DD13E" w14:textId="6371FFAF" w:rsidR="007C2D58" w:rsidRPr="00E807EE" w:rsidRDefault="355CD3A5" w:rsidP="009D2262">
      <w:pPr>
        <w:pStyle w:val="atitulo1"/>
        <w:ind w:right="-1"/>
        <w:rPr>
          <w:b w:val="0"/>
          <w:color w:val="auto"/>
        </w:rPr>
      </w:pPr>
      <w:bookmarkStart w:id="0" w:name="_Toc122072028"/>
      <w:bookmarkStart w:id="1" w:name="_Toc127361141"/>
      <w:bookmarkStart w:id="2" w:name="_Toc130302962"/>
      <w:bookmarkStart w:id="3" w:name="_Toc451933610"/>
      <w:r>
        <w:t xml:space="preserve">Termino-glosategia</w:t>
      </w:r>
      <w:bookmarkEnd w:id="0"/>
      <w:bookmarkEnd w:id="1"/>
      <w:r w:rsidR="00E807EE">
        <w:rPr>
          <w:rStyle w:val="Refdenotaalpie"/>
        </w:rPr>
        <w:footnoteReference w:id="2"/>
      </w:r>
      <w:bookmarkEnd w:id="2"/>
      <w:r>
        <w:t xml:space="preserve"> </w:t>
      </w:r>
    </w:p>
    <w:p w14:paraId="541C9273" w14:textId="77777777" w:rsidR="007C2D58" w:rsidRPr="008063AA" w:rsidRDefault="007C2D58" w:rsidP="00420B3D">
      <w:pPr>
        <w:pStyle w:val="texto"/>
        <w:numPr>
          <w:ilvl w:val="0"/>
          <w:numId w:val="4"/>
        </w:numPr>
        <w:tabs>
          <w:tab w:val="left" w:pos="426"/>
        </w:tabs>
        <w:ind w:left="0" w:firstLine="284"/>
      </w:pPr>
      <w:r>
        <w:t xml:space="preserve">Osagaia: SEEP-Suspertze, Eraldatze eta Erresilientzia Plana egituratzen duten hogeita hamar ataletako bakoitza, ekonomiaren alor bati eskainia.</w:t>
      </w:r>
    </w:p>
    <w:p w14:paraId="1889634A" w14:textId="77777777" w:rsidR="007C2D58" w:rsidRPr="008063AA" w:rsidRDefault="007C2D58" w:rsidP="00420B3D">
      <w:pPr>
        <w:pStyle w:val="texto"/>
        <w:numPr>
          <w:ilvl w:val="0"/>
          <w:numId w:val="4"/>
        </w:numPr>
        <w:tabs>
          <w:tab w:val="left" w:pos="426"/>
        </w:tabs>
        <w:ind w:left="0" w:firstLine="284"/>
      </w:pPr>
      <w:r>
        <w:t xml:space="preserve">Neurriak: osagai batean sartuta dauden erreforma eta inbertsio elkarlotuen multzoa.</w:t>
      </w:r>
    </w:p>
    <w:p w14:paraId="183A61B8" w14:textId="0E34942E" w:rsidR="007C2D58" w:rsidRPr="008063AA" w:rsidRDefault="007C2D58" w:rsidP="00420B3D">
      <w:pPr>
        <w:pStyle w:val="texto"/>
        <w:numPr>
          <w:ilvl w:val="0"/>
          <w:numId w:val="4"/>
        </w:numPr>
        <w:tabs>
          <w:tab w:val="left" w:pos="426"/>
        </w:tabs>
        <w:ind w:left="0" w:firstLine="284"/>
      </w:pPr>
      <w:r>
        <w:t xml:space="preserve">Proiektua: arduradun bakarraren (exekutatze-entitate) zuzendaritzapean dauden ekintzen, baliabideen eta bitartekoen multzoa, zeina eratua izan baita denbora-epe jakin batean erdieste aldera halako helburu edo emaitzak zeinetarako zehaztu baitira SEEPeko neurriak.</w:t>
      </w:r>
    </w:p>
    <w:p w14:paraId="580A8340" w14:textId="30EE7856" w:rsidR="007C2D58" w:rsidRDefault="007C2D58" w:rsidP="00420B3D">
      <w:pPr>
        <w:pStyle w:val="texto"/>
        <w:numPr>
          <w:ilvl w:val="0"/>
          <w:numId w:val="4"/>
        </w:numPr>
        <w:tabs>
          <w:tab w:val="left" w:pos="426"/>
        </w:tabs>
        <w:ind w:left="0" w:firstLine="284"/>
      </w:pPr>
      <w:r>
        <w:t xml:space="preserve">Azpiproiektua: proiektu baten zati baten deskonposaketa, uztartuta daramana baliabide ekonomikoen transferentzia eta azpiproiektuaren arduradun den exekutatze-entitateak mugarri nahiz helburuak betetzeko konpromisoa hartzea.</w:t>
      </w:r>
    </w:p>
    <w:p w14:paraId="5588DF19" w14:textId="77777777" w:rsidR="007C2D58" w:rsidRPr="008063AA" w:rsidRDefault="007C2D58" w:rsidP="00420B3D">
      <w:pPr>
        <w:pStyle w:val="texto"/>
        <w:numPr>
          <w:ilvl w:val="0"/>
          <w:numId w:val="4"/>
        </w:numPr>
        <w:tabs>
          <w:tab w:val="left" w:pos="426"/>
        </w:tabs>
        <w:ind w:left="0" w:firstLine="284"/>
      </w:pPr>
      <w:r>
        <w:t xml:space="preserve">Jarduketa: proiektu edo azpiproiektu baten lehen deskonposaketa-maila, proiektu horren kudeaketa eta segimendurakoa.</w:t>
      </w:r>
    </w:p>
    <w:p w14:paraId="2687667E" w14:textId="77777777" w:rsidR="007C2D58" w:rsidRPr="008063AA" w:rsidRDefault="007C2D58" w:rsidP="00420B3D">
      <w:pPr>
        <w:pStyle w:val="texto"/>
        <w:numPr>
          <w:ilvl w:val="0"/>
          <w:numId w:val="4"/>
        </w:numPr>
        <w:tabs>
          <w:tab w:val="left" w:pos="426"/>
        </w:tabs>
        <w:ind w:left="0" w:firstLine="284"/>
      </w:pPr>
      <w:r>
        <w:t xml:space="preserve">Jarduera: proiektu edo azpiproiektu baten bigarren deskonposaketa-maila, proiektu horren kudeaketa eta segimendurakoa.</w:t>
      </w:r>
    </w:p>
    <w:p w14:paraId="00781FE7" w14:textId="77777777" w:rsidR="007C2D58" w:rsidRDefault="007C2D58" w:rsidP="00420B3D">
      <w:pPr>
        <w:pStyle w:val="texto"/>
        <w:numPr>
          <w:ilvl w:val="0"/>
          <w:numId w:val="4"/>
        </w:numPr>
        <w:tabs>
          <w:tab w:val="left" w:pos="426"/>
        </w:tabs>
        <w:ind w:left="0" w:firstLine="284"/>
      </w:pPr>
      <w:r>
        <w:t xml:space="preserve">Eginkizuna: proiektu edo azpiproiektu baten hirugarren deskonposaketa-maila, proiektu horren kudeaketa eta segimendurakoa.</w:t>
      </w:r>
    </w:p>
    <w:p w14:paraId="75F6660A" w14:textId="77777777" w:rsidR="00614955" w:rsidRPr="008063AA" w:rsidRDefault="00614955" w:rsidP="00420B3D">
      <w:pPr>
        <w:pStyle w:val="texto"/>
        <w:numPr>
          <w:ilvl w:val="0"/>
          <w:numId w:val="4"/>
        </w:numPr>
        <w:tabs>
          <w:tab w:val="left" w:pos="426"/>
        </w:tabs>
        <w:ind w:left="0" w:firstLine="284"/>
      </w:pPr>
      <w:r>
        <w:t xml:space="preserve">Ekintza-ildoa: proiektu baten plangintza, kudeaketa eta segimendurako hiru deskonposaketa-mailei deitua (jarduketak, jarduerak eta eginkizunak).</w:t>
      </w:r>
    </w:p>
    <w:p w14:paraId="0A46B1F3" w14:textId="77777777" w:rsidR="007C2D58" w:rsidRPr="008063AA" w:rsidRDefault="007C2D58" w:rsidP="00420B3D">
      <w:pPr>
        <w:pStyle w:val="texto"/>
        <w:numPr>
          <w:ilvl w:val="0"/>
          <w:numId w:val="4"/>
        </w:numPr>
        <w:tabs>
          <w:tab w:val="left" w:pos="426"/>
        </w:tabs>
        <w:ind w:left="0" w:firstLine="284"/>
      </w:pPr>
      <w:r>
        <w:t xml:space="preserve">Programa: beren kudeaketa eta segimendua erraztearren talde berean biltzen diren proiektuen multzoa.</w:t>
      </w:r>
    </w:p>
    <w:p w14:paraId="46BFE906" w14:textId="77777777" w:rsidR="007C2D58" w:rsidRPr="008063AA" w:rsidRDefault="007C2D58" w:rsidP="00420B3D">
      <w:pPr>
        <w:pStyle w:val="texto"/>
        <w:numPr>
          <w:ilvl w:val="0"/>
          <w:numId w:val="4"/>
        </w:numPr>
        <w:tabs>
          <w:tab w:val="left" w:pos="426"/>
        </w:tabs>
        <w:ind w:left="0" w:firstLine="284"/>
      </w:pPr>
      <w:r>
        <w:t xml:space="preserve">Jarduketa-alorra: proiektu edo azpiproiektu berean sartutako azpiproiektuen multzoa. Talde berean biltzen dira haien kudeaketa eta segimendua errazteko.</w:t>
      </w:r>
    </w:p>
    <w:p w14:paraId="1C5B161B" w14:textId="77777777" w:rsidR="007C2D58" w:rsidRPr="008063AA" w:rsidRDefault="007C2D58" w:rsidP="00420B3D">
      <w:pPr>
        <w:pStyle w:val="texto"/>
        <w:numPr>
          <w:ilvl w:val="0"/>
          <w:numId w:val="4"/>
        </w:numPr>
        <w:tabs>
          <w:tab w:val="left" w:pos="426"/>
        </w:tabs>
        <w:ind w:left="0" w:firstLine="284"/>
      </w:pPr>
      <w:r>
        <w:t xml:space="preserve">Fasea: proiektu edo azpiproiektu bereko jarduketa-multzoa.</w:t>
      </w:r>
    </w:p>
    <w:p w14:paraId="0C674F90" w14:textId="77777777" w:rsidR="007C2D58" w:rsidRPr="008063AA" w:rsidRDefault="007C2D58" w:rsidP="00420B3D">
      <w:pPr>
        <w:pStyle w:val="texto"/>
        <w:numPr>
          <w:ilvl w:val="0"/>
          <w:numId w:val="4"/>
        </w:numPr>
        <w:tabs>
          <w:tab w:val="left" w:pos="426"/>
        </w:tabs>
        <w:ind w:left="0" w:firstLine="284"/>
      </w:pPr>
      <w:r>
        <w:t xml:space="preserve">Mugarriak eta Helburuak (MH): une jakinetan iritsi beharrekoak diren jomugak. Ahalbidetzen dute neurriek, proiektuek, azpiproiektuek edo ekintza-ildoek helburua edo emaitzak lortzen ote dituzten egiaztatzea.</w:t>
      </w:r>
    </w:p>
    <w:p w14:paraId="602DD424" w14:textId="211EFE97" w:rsidR="007C2D58" w:rsidRDefault="007C2D58" w:rsidP="00420B3D">
      <w:pPr>
        <w:pStyle w:val="texto"/>
        <w:numPr>
          <w:ilvl w:val="0"/>
          <w:numId w:val="5"/>
        </w:numPr>
        <w:tabs>
          <w:tab w:val="left" w:pos="426"/>
        </w:tabs>
        <w:ind w:left="0" w:firstLine="284"/>
      </w:pPr>
      <w:r>
        <w:t xml:space="preserve">Adierazleak: MHetan lorturiko betetze-mailak neurtzen dituzte.</w:t>
      </w:r>
    </w:p>
    <w:p w14:paraId="096BC3BE" w14:textId="77777777" w:rsidR="007C2D58" w:rsidRPr="008063AA" w:rsidRDefault="007C2D58" w:rsidP="00420B3D">
      <w:pPr>
        <w:pStyle w:val="texto"/>
        <w:numPr>
          <w:ilvl w:val="0"/>
          <w:numId w:val="6"/>
        </w:numPr>
        <w:tabs>
          <w:tab w:val="left" w:pos="426"/>
        </w:tabs>
        <w:ind w:left="0" w:firstLine="284"/>
      </w:pPr>
      <w:r>
        <w:t xml:space="preserve">Erabaki-entitatea: SEEPean aurrekontu-zuzkidura duen entitatea, erreformen eta inbertsioen plangintza eta segimendua egiteaz eta horien mugarriak eta helburuak betetzeaz erantzukizuna duena.</w:t>
      </w:r>
      <w:r>
        <w:t xml:space="preserve"> </w:t>
      </w:r>
      <w:r>
        <w:t xml:space="preserve">Erabaki-entitateak dira osagaien ardura duten ministerio-departamentuak.</w:t>
      </w:r>
    </w:p>
    <w:p w14:paraId="7331017F" w14:textId="68BF5AD4" w:rsidR="007C2D58" w:rsidRPr="008063AA" w:rsidRDefault="007C2D58" w:rsidP="00420B3D">
      <w:pPr>
        <w:pStyle w:val="texto"/>
        <w:numPr>
          <w:ilvl w:val="0"/>
          <w:numId w:val="6"/>
        </w:numPr>
        <w:tabs>
          <w:tab w:val="left" w:pos="426"/>
        </w:tabs>
        <w:ind w:left="0" w:firstLine="284"/>
      </w:pPr>
      <w:r>
        <w:t xml:space="preserve">Exekutatze-entitatea: honi dagokio kasuko erreforma eta inbertsioetako proiektu edo azpiproiektuak bere eskumenen esparruan eta erabaki-entitatearen irizpide eta gidalerroei jarraikiz exekutatzea.</w:t>
      </w:r>
      <w:r>
        <w:t xml:space="preserve"> </w:t>
      </w:r>
      <w:r>
        <w:t xml:space="preserve">Proiektuen exekutatze-entitate dira ministerioetako departamentuak eta Estatuko Administrazio Orokorreko entitateak; eta, azpiproiektuen kasuan, horiek dira ministerioetako departamentuak, Estatuko Administrazio Orokorreko nahiz autonomi eta toki administrazioetako entitateak, eta sektore publikoko beste parte-hartzaile batzuk.</w:t>
      </w:r>
    </w:p>
    <w:p w14:paraId="65F0D946" w14:textId="6ABBFB9E" w:rsidR="007C2D58" w:rsidRDefault="007C2D58" w:rsidP="00420B3D">
      <w:pPr>
        <w:pStyle w:val="texto"/>
        <w:numPr>
          <w:ilvl w:val="0"/>
          <w:numId w:val="6"/>
        </w:numPr>
        <w:tabs>
          <w:tab w:val="left" w:pos="426"/>
        </w:tabs>
        <w:ind w:left="0" w:firstLine="284"/>
      </w:pPr>
      <w:r>
        <w:t xml:space="preserve">Organo erantzulea: erabaki-entitatearen esparruan neurriaren kudeaketari buruzko txostena edo osagaiaren kudeaketari buruzko txostena egin, sinatu eta izapidetzearen erantzukizuna daukan organoa.</w:t>
      </w:r>
    </w:p>
    <w:p w14:paraId="467D0DFB" w14:textId="0F496499" w:rsidR="007C2D58" w:rsidRDefault="007C2D58" w:rsidP="00420B3D">
      <w:pPr>
        <w:pStyle w:val="texto"/>
        <w:numPr>
          <w:ilvl w:val="0"/>
          <w:numId w:val="6"/>
        </w:numPr>
        <w:tabs>
          <w:tab w:val="left" w:pos="426"/>
        </w:tabs>
        <w:ind w:left="0" w:firstLine="284"/>
      </w:pPr>
      <w:r>
        <w:t xml:space="preserve">Kudeatze-organoa: exekutatze-entitatearen esparruan proiektu edo azpiproiektuaren kudeaketari buruzko txostena egin, sinatu eta izapidetzearen erantzukizuna daukan organoa.</w:t>
      </w:r>
      <w:r>
        <w:t xml:space="preserve"> </w:t>
      </w:r>
      <w:r>
        <w:t xml:space="preserve">Kudeatze-organoak halaber sinatuko ditu proiektu edo azpiproiektuko mugarri eta helburuen lorpenari buruzko ziurtagiriak eta aurreikuspen-txostenak.</w:t>
      </w:r>
      <w:r>
        <w:t xml:space="preserve"> </w:t>
      </w:r>
      <w:r>
        <w:t xml:space="preserve">Administrazio autonomikoaren esparruan, kudeatze-organo izanen da kasuko kontseilaritzan edo baliokidean idazkariorde-eginkizunen kidekoak betetzen dituen organoaren titularra.</w:t>
      </w:r>
    </w:p>
    <w:p w14:paraId="5AEB7049" w14:textId="77777777" w:rsidR="00614955" w:rsidRDefault="00614955" w:rsidP="00420B3D">
      <w:pPr>
        <w:pStyle w:val="texto"/>
        <w:numPr>
          <w:ilvl w:val="0"/>
          <w:numId w:val="6"/>
        </w:numPr>
        <w:tabs>
          <w:tab w:val="left" w:pos="426"/>
        </w:tabs>
        <w:ind w:left="0" w:firstLine="284"/>
      </w:pPr>
      <w:r>
        <w:t xml:space="preserve">Kudeaketa-txostena: Frogagiri bat da, mugarrien, helburuen eta Suspertze eta Erresilientzia Erregelamenduko gainerako betekizunen egoera, esparru bakoitzekoa (osagaia, neurria, proiektua edo azpiproiektua), bai eta gastuari buruzko kontabilitate-informazioa, ezagutarazten duena.</w:t>
      </w:r>
      <w:r>
        <w:t xml:space="preserve"> </w:t>
      </w:r>
      <w:r>
        <w:t xml:space="preserve">Frogagiri horren egile eta sinatzaile da exekutatze-entitate baten kudeatze-organoa, edo neurriaren organo erantzulea, edo erabaki-entitate bateko osagaiaren organo erantzulea.</w:t>
      </w:r>
    </w:p>
    <w:p w14:paraId="0562CB0E" w14:textId="77777777" w:rsidR="0063074E" w:rsidRDefault="0063074E" w:rsidP="0063074E">
      <w:pPr>
        <w:pStyle w:val="texto"/>
        <w:tabs>
          <w:tab w:val="left" w:pos="426"/>
        </w:tabs>
        <w:rPr>
          <w:lang w:eastAsia="es-ES"/>
        </w:rPr>
      </w:pPr>
    </w:p>
    <w:p w14:paraId="34CE0A41" w14:textId="77777777" w:rsidR="0063074E" w:rsidRDefault="0063074E" w:rsidP="0063074E">
      <w:pPr>
        <w:pStyle w:val="texto"/>
        <w:tabs>
          <w:tab w:val="left" w:pos="426"/>
        </w:tabs>
        <w:rPr>
          <w:lang w:eastAsia="es-ES"/>
        </w:rPr>
      </w:pPr>
    </w:p>
    <w:p w14:paraId="62EBF3C5" w14:textId="77777777" w:rsidR="0063074E" w:rsidRDefault="0063074E" w:rsidP="0063074E">
      <w:pPr>
        <w:pStyle w:val="texto"/>
        <w:tabs>
          <w:tab w:val="left" w:pos="426"/>
        </w:tabs>
        <w:rPr>
          <w:lang w:eastAsia="es-ES"/>
        </w:rPr>
      </w:pPr>
    </w:p>
    <w:p w14:paraId="6D98A12B" w14:textId="77777777" w:rsidR="0063074E" w:rsidRDefault="0063074E" w:rsidP="0063074E">
      <w:pPr>
        <w:pStyle w:val="texto"/>
        <w:tabs>
          <w:tab w:val="left" w:pos="426"/>
        </w:tabs>
        <w:rPr>
          <w:lang w:eastAsia="es-ES"/>
        </w:rPr>
      </w:pPr>
    </w:p>
    <w:p w14:paraId="2946DB82" w14:textId="77777777" w:rsidR="0063074E" w:rsidRDefault="0063074E" w:rsidP="0063074E">
      <w:pPr>
        <w:pStyle w:val="texto"/>
        <w:tabs>
          <w:tab w:val="left" w:pos="426"/>
        </w:tabs>
        <w:rPr>
          <w:lang w:eastAsia="es-ES"/>
        </w:rPr>
      </w:pPr>
    </w:p>
    <w:p w14:paraId="5997CC1D" w14:textId="77777777" w:rsidR="0063074E" w:rsidRDefault="0063074E" w:rsidP="0063074E">
      <w:pPr>
        <w:pStyle w:val="texto"/>
        <w:tabs>
          <w:tab w:val="left" w:pos="426"/>
        </w:tabs>
        <w:rPr>
          <w:lang w:eastAsia="es-ES"/>
        </w:rPr>
      </w:pPr>
    </w:p>
    <w:p w14:paraId="110FFD37" w14:textId="77777777" w:rsidR="0063074E" w:rsidRDefault="0063074E" w:rsidP="0063074E">
      <w:pPr>
        <w:pStyle w:val="texto"/>
        <w:tabs>
          <w:tab w:val="left" w:pos="426"/>
        </w:tabs>
        <w:rPr>
          <w:lang w:eastAsia="es-ES"/>
        </w:rPr>
      </w:pPr>
    </w:p>
    <w:p w14:paraId="6B699379" w14:textId="77777777" w:rsidR="0063074E" w:rsidRDefault="0063074E" w:rsidP="0063074E">
      <w:pPr>
        <w:pStyle w:val="texto"/>
        <w:tabs>
          <w:tab w:val="left" w:pos="426"/>
        </w:tabs>
        <w:rPr>
          <w:lang w:eastAsia="es-ES"/>
        </w:rPr>
      </w:pPr>
    </w:p>
    <w:p w14:paraId="3FE9F23F" w14:textId="77777777" w:rsidR="004928D0" w:rsidRDefault="004928D0">
      <w:pPr>
        <w:spacing w:after="0"/>
        <w:ind w:firstLine="0"/>
        <w:jc w:val="left"/>
        <w:rPr>
          <w:spacing w:val="6"/>
          <w:sz w:val="26"/>
          <w:szCs w:val="24"/>
        </w:rPr>
      </w:pPr>
      <w:r>
        <w:br w:type="page"/>
      </w:r>
    </w:p>
    <w:p w14:paraId="708966D5" w14:textId="77777777" w:rsidR="007C2D58" w:rsidRDefault="007C2D58" w:rsidP="007C2D58">
      <w:pPr>
        <w:pStyle w:val="atitulo1"/>
        <w:ind w:right="-1"/>
      </w:pPr>
      <w:bookmarkStart w:id="4" w:name="_Toc122072029"/>
      <w:bookmarkStart w:id="5" w:name="_Toc127361142"/>
      <w:bookmarkStart w:id="6" w:name="_Toc130302963"/>
      <w:r>
        <w:t xml:space="preserve">Laburdura-aurkibidea</w:t>
      </w:r>
      <w:bookmarkEnd w:id="4"/>
      <w:bookmarkEnd w:id="5"/>
      <w:bookmarkEnd w:id="6"/>
    </w:p>
    <w:p w14:paraId="59329D15" w14:textId="062A4934" w:rsidR="0063074E" w:rsidRDefault="188D63A8" w:rsidP="00420B3D">
      <w:pPr>
        <w:pStyle w:val="Prrafodelista"/>
        <w:numPr>
          <w:ilvl w:val="0"/>
          <w:numId w:val="3"/>
        </w:numPr>
        <w:tabs>
          <w:tab w:val="left" w:pos="454"/>
        </w:tabs>
        <w:ind w:left="0" w:firstLine="284"/>
        <w:contextualSpacing w:val="0"/>
        <w:rPr>
          <w:sz w:val="26"/>
          <w:szCs w:val="26"/>
          <w:rFonts w:eastAsia="Times New Roman"/>
        </w:rPr>
      </w:pPr>
      <w:r>
        <w:rPr>
          <w:sz w:val="26"/>
          <w:b/>
        </w:rPr>
        <w:t xml:space="preserve">NFKA:</w:t>
      </w:r>
      <w:r>
        <w:rPr>
          <w:sz w:val="26"/>
          <w:b/>
        </w:rPr>
        <w:tab/>
      </w:r>
      <w:r>
        <w:rPr>
          <w:sz w:val="26"/>
        </w:rPr>
        <w:t xml:space="preserve">Nafarroako Foru Komunitateko Administrazioa</w:t>
      </w:r>
    </w:p>
    <w:p w14:paraId="683189B4" w14:textId="77777777" w:rsidR="0063074E" w:rsidRPr="001944F3" w:rsidRDefault="0063074E" w:rsidP="00420B3D">
      <w:pPr>
        <w:pStyle w:val="Prrafodelista"/>
        <w:numPr>
          <w:ilvl w:val="0"/>
          <w:numId w:val="3"/>
        </w:numPr>
        <w:tabs>
          <w:tab w:val="left" w:pos="454"/>
        </w:tabs>
        <w:ind w:left="0" w:firstLine="284"/>
        <w:contextualSpacing w:val="0"/>
        <w:rPr>
          <w:sz w:val="26"/>
          <w:szCs w:val="26"/>
          <w:rFonts w:eastAsia="Times New Roman"/>
        </w:rPr>
      </w:pPr>
      <w:r>
        <w:rPr>
          <w:sz w:val="26"/>
          <w:b/>
        </w:rPr>
        <w:t xml:space="preserve">EAO:</w:t>
      </w:r>
      <w:r>
        <w:rPr>
          <w:sz w:val="26"/>
        </w:rPr>
        <w:t xml:space="preserve"> Estatuko Administrazio Orokorra</w:t>
      </w:r>
    </w:p>
    <w:p w14:paraId="4BEE029E" w14:textId="77777777" w:rsidR="0063074E" w:rsidRDefault="0063074E" w:rsidP="00420B3D">
      <w:pPr>
        <w:pStyle w:val="Prrafodelista"/>
        <w:numPr>
          <w:ilvl w:val="0"/>
          <w:numId w:val="3"/>
        </w:numPr>
        <w:tabs>
          <w:tab w:val="left" w:pos="454"/>
        </w:tabs>
        <w:ind w:left="0" w:firstLine="284"/>
        <w:contextualSpacing w:val="0"/>
        <w:rPr>
          <w:sz w:val="26"/>
          <w:szCs w:val="26"/>
          <w:rFonts w:eastAsia="Times New Roman"/>
        </w:rPr>
      </w:pPr>
      <w:r>
        <w:rPr>
          <w:sz w:val="26"/>
          <w:b/>
          <w:bCs/>
        </w:rPr>
        <w:t xml:space="preserve">DDBN</w:t>
      </w:r>
      <w:r>
        <w:rPr>
          <w:sz w:val="26"/>
        </w:rPr>
        <w:t xml:space="preserve">: Dirulaguntzen Datu Base Nazionala</w:t>
      </w:r>
    </w:p>
    <w:p w14:paraId="6819F6E6" w14:textId="3CEFDBB8" w:rsidR="0063074E" w:rsidRDefault="188D63A8" w:rsidP="00420B3D">
      <w:pPr>
        <w:pStyle w:val="Prrafodelista"/>
        <w:numPr>
          <w:ilvl w:val="0"/>
          <w:numId w:val="3"/>
        </w:numPr>
        <w:tabs>
          <w:tab w:val="left" w:pos="454"/>
        </w:tabs>
        <w:ind w:left="0" w:firstLine="284"/>
        <w:contextualSpacing w:val="0"/>
        <w:rPr>
          <w:sz w:val="26"/>
          <w:szCs w:val="26"/>
          <w:rFonts w:eastAsia="Times New Roman"/>
        </w:rPr>
      </w:pPr>
      <w:r>
        <w:rPr>
          <w:sz w:val="26"/>
          <w:b/>
        </w:rPr>
        <w:t xml:space="preserve">AAEE: </w:t>
      </w:r>
      <w:r>
        <w:rPr>
          <w:sz w:val="26"/>
        </w:rPr>
        <w:t xml:space="preserve">Autonomia erkidegoak</w:t>
      </w:r>
    </w:p>
    <w:p w14:paraId="3FF3F8D2" w14:textId="77777777" w:rsidR="009D2262" w:rsidRDefault="009D2262" w:rsidP="00420B3D">
      <w:pPr>
        <w:pStyle w:val="Prrafodelista"/>
        <w:numPr>
          <w:ilvl w:val="0"/>
          <w:numId w:val="3"/>
        </w:numPr>
        <w:tabs>
          <w:tab w:val="left" w:pos="454"/>
        </w:tabs>
        <w:ind w:left="0" w:firstLine="284"/>
        <w:contextualSpacing w:val="0"/>
        <w:rPr>
          <w:sz w:val="26"/>
          <w:szCs w:val="26"/>
          <w:rFonts w:eastAsia="Times New Roman"/>
        </w:rPr>
      </w:pPr>
      <w:r>
        <w:rPr>
          <w:sz w:val="26"/>
          <w:b/>
        </w:rPr>
        <w:t xml:space="preserve">NFK:</w:t>
      </w:r>
      <w:r>
        <w:rPr>
          <w:sz w:val="26"/>
        </w:rPr>
        <w:t xml:space="preserve"> Nafarroako Foru Komunitatea</w:t>
      </w:r>
    </w:p>
    <w:p w14:paraId="6ED0C598" w14:textId="77777777" w:rsidR="0063074E" w:rsidRPr="001944F3" w:rsidRDefault="0063074E" w:rsidP="00420B3D">
      <w:pPr>
        <w:pStyle w:val="Prrafodelista"/>
        <w:numPr>
          <w:ilvl w:val="0"/>
          <w:numId w:val="3"/>
        </w:numPr>
        <w:tabs>
          <w:tab w:val="left" w:pos="426"/>
        </w:tabs>
        <w:ind w:left="0" w:firstLine="284"/>
        <w:contextualSpacing w:val="0"/>
        <w:rPr>
          <w:sz w:val="26"/>
          <w:szCs w:val="26"/>
          <w:rFonts w:eastAsia="Times New Roman"/>
        </w:rPr>
      </w:pPr>
      <w:r>
        <w:rPr>
          <w:sz w:val="26"/>
          <w:b/>
          <w:bCs/>
        </w:rPr>
        <w:t xml:space="preserve">SEM</w:t>
      </w:r>
      <w:r>
        <w:rPr>
          <w:sz w:val="26"/>
        </w:rPr>
        <w:t xml:space="preserve">: Suspertze eta Erresilientzia Mekanismoa</w:t>
      </w:r>
    </w:p>
    <w:p w14:paraId="13A3E535" w14:textId="77777777" w:rsidR="0063074E" w:rsidRDefault="0063074E" w:rsidP="00420B3D">
      <w:pPr>
        <w:pStyle w:val="Prrafodelista"/>
        <w:numPr>
          <w:ilvl w:val="0"/>
          <w:numId w:val="3"/>
        </w:numPr>
        <w:tabs>
          <w:tab w:val="left" w:pos="454"/>
        </w:tabs>
        <w:ind w:left="0" w:firstLine="284"/>
        <w:contextualSpacing w:val="0"/>
        <w:rPr>
          <w:sz w:val="26"/>
          <w:szCs w:val="26"/>
          <w:rFonts w:eastAsia="Times New Roman"/>
        </w:rPr>
      </w:pPr>
      <w:r>
        <w:rPr>
          <w:sz w:val="26"/>
          <w:b/>
        </w:rPr>
        <w:t xml:space="preserve">NGEB</w:t>
      </w:r>
      <w:r>
        <w:rPr>
          <w:sz w:val="26"/>
        </w:rPr>
        <w:t xml:space="preserve">: Next Generation Europar Batasuna</w:t>
      </w:r>
    </w:p>
    <w:p w14:paraId="2E8D0403" w14:textId="77777777" w:rsidR="009D2262" w:rsidRDefault="009D2262" w:rsidP="00420B3D">
      <w:pPr>
        <w:pStyle w:val="Prrafodelista"/>
        <w:numPr>
          <w:ilvl w:val="0"/>
          <w:numId w:val="3"/>
        </w:numPr>
        <w:tabs>
          <w:tab w:val="left" w:pos="454"/>
        </w:tabs>
        <w:ind w:left="0" w:firstLine="284"/>
        <w:contextualSpacing w:val="0"/>
        <w:rPr>
          <w:sz w:val="26"/>
          <w:szCs w:val="26"/>
          <w:rFonts w:eastAsia="Times New Roman"/>
        </w:rPr>
      </w:pPr>
      <w:r>
        <w:rPr>
          <w:sz w:val="26"/>
          <w:b/>
        </w:rPr>
        <w:t xml:space="preserve">KKO</w:t>
      </w:r>
      <w:r>
        <w:rPr>
          <w:sz w:val="26"/>
        </w:rPr>
        <w:t xml:space="preserve">: Kanpo Kontroleko Organoak</w:t>
      </w:r>
    </w:p>
    <w:p w14:paraId="1A418FAB" w14:textId="77777777" w:rsidR="00984E53" w:rsidRPr="00FA7386" w:rsidRDefault="00984E53" w:rsidP="00420B3D">
      <w:pPr>
        <w:pStyle w:val="Prrafodelista"/>
        <w:numPr>
          <w:ilvl w:val="0"/>
          <w:numId w:val="3"/>
        </w:numPr>
        <w:tabs>
          <w:tab w:val="left" w:pos="454"/>
        </w:tabs>
        <w:ind w:left="0" w:firstLine="284"/>
        <w:contextualSpacing w:val="0"/>
        <w:rPr>
          <w:w w:val="99"/>
          <w:sz w:val="26"/>
          <w:szCs w:val="26"/>
          <w:rFonts w:eastAsia="Times New Roman"/>
        </w:rPr>
      </w:pPr>
      <w:r>
        <w:rPr>
          <w:sz w:val="26"/>
          <w:b/>
          <w:bCs/>
        </w:rPr>
        <w:t xml:space="preserve">ESEPE</w:t>
      </w:r>
      <w:r>
        <w:rPr>
          <w:sz w:val="26"/>
        </w:rPr>
        <w:t xml:space="preserve">: Ekonomia Suspertu eta Eraldatzeko Proiektu Estrategikoak</w:t>
      </w:r>
    </w:p>
    <w:p w14:paraId="10CFD633" w14:textId="77777777" w:rsidR="0063074E" w:rsidRDefault="0063074E" w:rsidP="00420B3D">
      <w:pPr>
        <w:pStyle w:val="Prrafodelista"/>
        <w:numPr>
          <w:ilvl w:val="0"/>
          <w:numId w:val="3"/>
        </w:numPr>
        <w:tabs>
          <w:tab w:val="left" w:pos="454"/>
        </w:tabs>
        <w:ind w:left="0" w:firstLine="284"/>
        <w:contextualSpacing w:val="0"/>
        <w:rPr>
          <w:sz w:val="26"/>
          <w:szCs w:val="26"/>
          <w:rFonts w:eastAsia="Times New Roman"/>
        </w:rPr>
      </w:pPr>
      <w:r>
        <w:rPr>
          <w:sz w:val="26"/>
          <w:b/>
        </w:rPr>
        <w:t xml:space="preserve">DPE: </w:t>
      </w:r>
      <w:r>
        <w:rPr>
          <w:sz w:val="26"/>
        </w:rPr>
        <w:t xml:space="preserve">Dirulaguntzen Plan Estrategikoa</w:t>
      </w:r>
    </w:p>
    <w:p w14:paraId="2D1FE881" w14:textId="77777777" w:rsidR="0063074E" w:rsidRDefault="0063074E" w:rsidP="00420B3D">
      <w:pPr>
        <w:pStyle w:val="Prrafodelista"/>
        <w:numPr>
          <w:ilvl w:val="0"/>
          <w:numId w:val="3"/>
        </w:numPr>
        <w:tabs>
          <w:tab w:val="left" w:pos="454"/>
        </w:tabs>
        <w:ind w:left="0" w:firstLine="284"/>
        <w:contextualSpacing w:val="0"/>
        <w:rPr>
          <w:sz w:val="26"/>
          <w:szCs w:val="26"/>
          <w:rFonts w:eastAsia="Times New Roman"/>
        </w:rPr>
      </w:pPr>
      <w:r>
        <w:rPr>
          <w:sz w:val="26"/>
          <w:b/>
        </w:rPr>
        <w:t xml:space="preserve">IANP</w:t>
      </w:r>
      <w:r>
        <w:rPr>
          <w:sz w:val="26"/>
        </w:rPr>
        <w:t xml:space="preserve">: Iruzurraren Aurkako Neurrien Plana</w:t>
      </w:r>
    </w:p>
    <w:p w14:paraId="3F763B39" w14:textId="77777777" w:rsidR="0063074E" w:rsidRDefault="0063074E" w:rsidP="00420B3D">
      <w:pPr>
        <w:pStyle w:val="Prrafodelista"/>
        <w:numPr>
          <w:ilvl w:val="0"/>
          <w:numId w:val="3"/>
        </w:numPr>
        <w:tabs>
          <w:tab w:val="left" w:pos="454"/>
        </w:tabs>
        <w:ind w:left="0" w:firstLine="284"/>
        <w:contextualSpacing w:val="0"/>
        <w:rPr>
          <w:sz w:val="26"/>
          <w:szCs w:val="26"/>
          <w:rFonts w:eastAsia="Times New Roman"/>
        </w:rPr>
      </w:pPr>
      <w:r>
        <w:rPr>
          <w:sz w:val="26"/>
          <w:b/>
          <w:bCs/>
        </w:rPr>
        <w:t xml:space="preserve">SEEP</w:t>
      </w:r>
      <w:r>
        <w:rPr>
          <w:sz w:val="26"/>
        </w:rPr>
        <w:t xml:space="preserve">: Suspertze, Eraldatze eta Erresilientzia Plana</w:t>
      </w:r>
    </w:p>
    <w:p w14:paraId="42ECE03B" w14:textId="77777777" w:rsidR="00984E53" w:rsidRDefault="00984E53" w:rsidP="00420B3D">
      <w:pPr>
        <w:pStyle w:val="Prrafodelista"/>
        <w:numPr>
          <w:ilvl w:val="0"/>
          <w:numId w:val="3"/>
        </w:numPr>
        <w:tabs>
          <w:tab w:val="left" w:pos="454"/>
        </w:tabs>
        <w:ind w:left="0" w:firstLine="284"/>
        <w:contextualSpacing w:val="0"/>
        <w:rPr>
          <w:sz w:val="26"/>
          <w:szCs w:val="26"/>
          <w:rFonts w:eastAsia="Times New Roman"/>
        </w:rPr>
      </w:pPr>
      <w:r>
        <w:rPr>
          <w:sz w:val="26"/>
          <w:b/>
          <w:bCs/>
        </w:rPr>
        <w:t xml:space="preserve">EFIN</w:t>
      </w:r>
      <w:r>
        <w:rPr>
          <w:sz w:val="26"/>
        </w:rPr>
        <w:t xml:space="preserve">: Europako Funtsen Idazkaritza Nagusia</w:t>
      </w:r>
    </w:p>
    <w:p w14:paraId="07547A01" w14:textId="77777777" w:rsidR="00567AF4" w:rsidRDefault="00567AF4">
      <w:pPr>
        <w:spacing w:after="0"/>
        <w:ind w:firstLine="0"/>
        <w:jc w:val="left"/>
        <w:rPr>
          <w:b/>
          <w:bCs/>
          <w:kern w:val="32"/>
          <w:sz w:val="32"/>
          <w:szCs w:val="32"/>
          <w:rFonts w:ascii="Arial" w:hAnsi="Arial" w:cs="Arial"/>
        </w:rPr>
      </w:pPr>
      <w:bookmarkStart w:id="7" w:name="_Toc122072038"/>
      <w:r>
        <w:br w:type="page"/>
      </w:r>
    </w:p>
    <w:p w14:paraId="38D4FC4A" w14:textId="77777777" w:rsidR="007C2D58" w:rsidRPr="006A47E6" w:rsidRDefault="007C2D58" w:rsidP="00B64ACF">
      <w:pPr>
        <w:pStyle w:val="atitulo1"/>
      </w:pPr>
      <w:bookmarkStart w:id="8" w:name="_Toc127361143"/>
      <w:bookmarkStart w:id="9" w:name="_Toc130302964"/>
      <w:r>
        <w:t xml:space="preserve">I. Sarrera</w:t>
      </w:r>
      <w:bookmarkEnd w:id="3"/>
      <w:bookmarkEnd w:id="7"/>
      <w:bookmarkEnd w:id="8"/>
      <w:bookmarkEnd w:id="9"/>
    </w:p>
    <w:p w14:paraId="4038F44A" w14:textId="77777777" w:rsidR="007C2D58" w:rsidRPr="00E816E7" w:rsidRDefault="007C2D58" w:rsidP="00E816E7">
      <w:pPr>
        <w:pStyle w:val="texto"/>
      </w:pPr>
      <w:bookmarkStart w:id="10" w:name="_Toc451933611"/>
      <w:r>
        <w:t xml:space="preserve">Nafarroako Kontuen Ganberari buruzko abenduaren 20ko 19/1984 Foru Legeari jarraikiz, erakunde honek 2022rako bere fiskalizazio-programan jaso zuen Nafarroako Foru Komunitateko Administrazioak (aurrerantzean, NFKA) Suspertze, Eraldatze eta Erresilientzia Plana (SEEP) inplementatzeko harturiko neurriei buruzko txosten bat egitea.</w:t>
      </w:r>
    </w:p>
    <w:p w14:paraId="3943B8C7" w14:textId="4AD0F9E7" w:rsidR="007C2D58" w:rsidRPr="00E816E7" w:rsidRDefault="007C2D58" w:rsidP="00E816E7">
      <w:pPr>
        <w:pStyle w:val="texto"/>
      </w:pPr>
      <w:r>
        <w:t xml:space="preserve">Lan hori Kontuen Auzitegiarekin eta KKO-Kanpo Kontroleko Organoekin koordinatuta eta horiekiko elkarlanean egin zen, Kontuen Auzitegia eta KKOak autonomia-erkidegoen esparruan koordinatzeko batzordeak 2022ko otsailaren 11n hartutako erabakiaren bidez, zeinaren bitartez fiskalizatzen baitziren SEEPa inplementatze aldera autonomia-erkidegoetan eta -hirietan ezarritako neurriak.</w:t>
      </w:r>
    </w:p>
    <w:p w14:paraId="73B047ED" w14:textId="31D7C795" w:rsidR="007C2D58" w:rsidRPr="002533AC" w:rsidRDefault="355CD3A5" w:rsidP="29870915">
      <w:pPr>
        <w:pStyle w:val="texto"/>
      </w:pPr>
      <w:r>
        <w:t xml:space="preserve">Kontuen Ganberak Kontuen Auzitegiarekin lankidetzan aritzea eta kasuko fiskalizazio-txostena egitea erabaki zuen.</w:t>
      </w:r>
      <w:r>
        <w:t xml:space="preserve"> </w:t>
      </w:r>
      <w:r>
        <w:t xml:space="preserve">Lan honen emaitzak eta gainerako KKOen nahiz auzitegiaren beraren fiskalizazioetatik lortutakoak jaso eginen dira autonomia-erkidego guztiei buruz Kontuen auzitegiak prestatuko duen txosten globalean.</w:t>
      </w:r>
    </w:p>
    <w:p w14:paraId="31BE3D5F" w14:textId="73199B74" w:rsidR="007C2D58" w:rsidRPr="00E816E7" w:rsidRDefault="355CD3A5" w:rsidP="00E816E7">
      <w:pPr>
        <w:pStyle w:val="texto"/>
      </w:pPr>
      <w:r>
        <w:t xml:space="preserve">Landa-lana 2022ko maiatza eta azaroa bitartean egin du auditoriako bi teknikarik eta auditore batek osatutako lantalde batek, eta Kontuen Ganberako zerbitzu juridiko, informatiko eta administratiboen lankidetza ere izan dute.</w:t>
      </w:r>
    </w:p>
    <w:p w14:paraId="5349DB79" w14:textId="77777777" w:rsidR="00AE27B7" w:rsidRDefault="00310F85" w:rsidP="00310F85">
      <w:pPr>
        <w:pStyle w:val="texto"/>
      </w:pPr>
      <w:r>
        <w:t xml:space="preserve">Jarduketa honen emaitzak Nafarroako Gobernuko Ekonomia eta Ogasun Departamentuko kontseilariari azaldu zitzaizkion, kasua bazen egokitzat jotzen zituen alegazioak aurkez zitzan, Nafarroako Kontuen Ganberari buruzko 19/1984 Foru Legearen 11.2 artikuluan aurreikusitakoari jarraituz.</w:t>
      </w:r>
      <w:r>
        <w:t xml:space="preserve"> </w:t>
      </w:r>
    </w:p>
    <w:p w14:paraId="629036F4" w14:textId="68530092" w:rsidR="00310F85" w:rsidRPr="00E81359" w:rsidRDefault="00310F85" w:rsidP="00310F85">
      <w:pPr>
        <w:pStyle w:val="texto"/>
      </w:pPr>
      <w:r>
        <w:t xml:space="preserve">Ezarritako epea igarota, alegazioak aurkeztu dituzte Ekonomia eta Ogasun Departamentuko kontseilariak eta NAPIko zuzendari kudeatzaileak, eta horiek txosten honetan jaso dira, Ganberak horiei emandako erantzunarekin batera.</w:t>
      </w:r>
    </w:p>
    <w:p w14:paraId="60176E36" w14:textId="06B8BD8A" w:rsidR="00092472" w:rsidRDefault="00092472" w:rsidP="00092472">
      <w:pPr>
        <w:pStyle w:val="texto"/>
      </w:pPr>
      <w:r>
        <w:t xml:space="preserve">Eskerrak ematen dizkiegu Kontu-hartzailetzako Zuzendaritza Nagusikoa den SEEP eta Kontabilitate Nazionala Koordinatzeko Zerbitzuko langileei eta NFKAko departamentuei, lan hau egiteko emandako laguntzarengatik.</w:t>
      </w:r>
    </w:p>
    <w:p w14:paraId="4F7EF599" w14:textId="77777777" w:rsidR="00310F85" w:rsidRPr="00E816E7" w:rsidRDefault="00310F85" w:rsidP="00E816E7">
      <w:pPr>
        <w:pStyle w:val="texto"/>
      </w:pPr>
    </w:p>
    <w:p w14:paraId="5043CB0F" w14:textId="77777777" w:rsidR="007C2D58" w:rsidRPr="000D7C91" w:rsidRDefault="007C2D58" w:rsidP="007C2D58">
      <w:pPr>
        <w:spacing w:after="0"/>
        <w:ind w:firstLine="0"/>
        <w:jc w:val="left"/>
        <w:rPr>
          <w:spacing w:val="6"/>
          <w:sz w:val="26"/>
          <w:szCs w:val="24"/>
        </w:rPr>
      </w:pPr>
      <w:r>
        <w:br w:type="page"/>
      </w:r>
    </w:p>
    <w:p w14:paraId="2F9D7664" w14:textId="77777777" w:rsidR="007C2D58" w:rsidRPr="006A47E6" w:rsidRDefault="007C2D58" w:rsidP="00B64ACF">
      <w:pPr>
        <w:pStyle w:val="atitulo1"/>
      </w:pPr>
      <w:bookmarkStart w:id="11" w:name="_Toc122072039"/>
      <w:bookmarkStart w:id="12" w:name="_Toc127361144"/>
      <w:bookmarkStart w:id="13" w:name="_Toc130302965"/>
      <w:r>
        <w:t xml:space="preserve">II.</w:t>
      </w:r>
      <w:r>
        <w:t xml:space="preserve"> </w:t>
      </w:r>
      <w:r>
        <w:t xml:space="preserve">Suspertze, Eraldatze eta Erresilientzia Plana</w:t>
      </w:r>
      <w:bookmarkEnd w:id="11"/>
      <w:bookmarkEnd w:id="12"/>
      <w:bookmarkEnd w:id="13"/>
    </w:p>
    <w:p w14:paraId="025C7B6F" w14:textId="77777777" w:rsidR="007C2D58" w:rsidRPr="00E816E7" w:rsidRDefault="007C2D58" w:rsidP="00694723">
      <w:pPr>
        <w:pStyle w:val="atitulo2"/>
        <w:spacing w:before="240"/>
      </w:pPr>
      <w:bookmarkStart w:id="14" w:name="_Toc127361145"/>
      <w:bookmarkStart w:id="15" w:name="_Toc130302966"/>
      <w:r>
        <w:t xml:space="preserve">II.1 Next Generation EU</w:t>
      </w:r>
      <w:bookmarkEnd w:id="14"/>
      <w:bookmarkEnd w:id="15"/>
    </w:p>
    <w:p w14:paraId="529EAC6B" w14:textId="5071D183" w:rsidR="007C2D58" w:rsidRPr="002302E4" w:rsidRDefault="355CD3A5" w:rsidP="00E816E7">
      <w:pPr>
        <w:pStyle w:val="texto"/>
      </w:pPr>
      <w:r>
        <w:t xml:space="preserve">Covid-19ak izandako inpaktu ekonomiko eta soziala samurtu eta Europar Batasun osoan ekonomiaren suspertzeari bultzada ematearren Europar Batasunak hartutako neurriak ardaztuta daude 2021-2027rako Hainbat Urtetarako Esparru Finantzarioan, zeinak 1,07 bilioiko zuzkidura baitauka, eta estatu kideen multzo osorako 750.000 milioiko balioa duen "Next Generation EU" (NGEU) Europako Suspertze Tresnan.</w:t>
      </w:r>
    </w:p>
    <w:p w14:paraId="4951E1CE" w14:textId="3543A5DB" w:rsidR="007C2D58" w:rsidRPr="002302E4" w:rsidRDefault="007C2D58" w:rsidP="00E816E7">
      <w:pPr>
        <w:pStyle w:val="texto"/>
      </w:pPr>
      <w:r>
        <w:t xml:space="preserve">NGEUren muina SEM-Suspertze eta Erresilientzia Mekanismoa dugu, 672.500 milioiz hornitua (baliabide guztien ehuneko 90). Diru horretatik, 360.000 milioi euro maileguetara bideratuko dira, eta 312.500, transferentzia ez-itzulgarrietara.</w:t>
      </w:r>
    </w:p>
    <w:p w14:paraId="5F884EC9" w14:textId="77777777" w:rsidR="007C2D58" w:rsidRPr="002302E4" w:rsidRDefault="007C2D58" w:rsidP="00E816E7">
      <w:pPr>
        <w:pStyle w:val="texto"/>
      </w:pPr>
      <w:r>
        <w:t xml:space="preserve">SEMek lau helburu nagusi ditu: sustatzea EBk kohesioa erdiets dezan ekonomiaren, gizartearen eta lurraldearen alorretan, estatu kideen erresilientzia eta doitze-ahalmena indartzea, Covid-19aren krisiaren ondorio sozial eta ekonomikoak samurtzea eta trantsizio ekologikoa eta digitala aldeztea.</w:t>
      </w:r>
    </w:p>
    <w:p w14:paraId="452DB3DE" w14:textId="7E9BE082" w:rsidR="007C2D58" w:rsidRDefault="53030130" w:rsidP="008D69EC">
      <w:pPr>
        <w:pStyle w:val="texto"/>
      </w:pPr>
      <w:r>
        <w:t xml:space="preserve">Estatu bakoitzak Suspertze eta Erresilientzia Plan Nazional bat taxutu behar du, halakoa non bertan jasoko baitira helburu horiek erdiesteko beharrezkoak diren erreformak eta inbertsio-proiektuak.</w:t>
      </w:r>
    </w:p>
    <w:p w14:paraId="18E437C8" w14:textId="589B0B9F" w:rsidR="007C2D58" w:rsidRPr="002302E4" w:rsidRDefault="355CD3A5" w:rsidP="00E816E7">
      <w:pPr>
        <w:pStyle w:val="atitulo2"/>
      </w:pPr>
      <w:bookmarkStart w:id="16" w:name="_Toc127361146"/>
      <w:bookmarkStart w:id="17" w:name="_Toc130302967"/>
      <w:r>
        <w:t xml:space="preserve">II.2 Espainiako Suspertze, Eraldatze eta Erresilientzia Plana</w:t>
      </w:r>
      <w:bookmarkEnd w:id="16"/>
      <w:bookmarkEnd w:id="17"/>
    </w:p>
    <w:p w14:paraId="2E0C839F" w14:textId="424159D8" w:rsidR="00E81B5C" w:rsidRDefault="007C2D58" w:rsidP="00E816E7">
      <w:pPr>
        <w:pStyle w:val="texto"/>
      </w:pPr>
      <w:r>
        <w:t xml:space="preserve">Espainiako SEEPa 2021eko apirilaren 27an onetsi zuen Ministro Kontseiluak. Bruselara 2021eko apirilaren 30ean igorri zen, eta Kontseilu Europarrak 2021eko uztailaren 13an onetsi zuen, Batzordeak hala proposatuta.</w:t>
      </w:r>
    </w:p>
    <w:p w14:paraId="638AB581" w14:textId="77777777" w:rsidR="007C2D58" w:rsidRPr="002302E4" w:rsidRDefault="007C2D58" w:rsidP="00E816E7">
      <w:pPr>
        <w:pStyle w:val="texto"/>
      </w:pPr>
      <w:r>
        <w:t xml:space="preserve">Planak honako lau ardatz transbertsal hauek ditu oinarrian:</w:t>
      </w:r>
    </w:p>
    <w:p w14:paraId="2FBBCFEF" w14:textId="77777777" w:rsidR="007C2D58" w:rsidRPr="0070306B" w:rsidRDefault="007C2D58" w:rsidP="00420B3D">
      <w:pPr>
        <w:pStyle w:val="texto"/>
        <w:numPr>
          <w:ilvl w:val="0"/>
          <w:numId w:val="7"/>
        </w:numPr>
        <w:tabs>
          <w:tab w:val="left" w:pos="426"/>
        </w:tabs>
        <w:ind w:left="0" w:firstLine="284"/>
      </w:pPr>
      <w:r>
        <w:t xml:space="preserve">Trantsizio ekologikoa</w:t>
      </w:r>
    </w:p>
    <w:p w14:paraId="23DB71A6" w14:textId="77777777" w:rsidR="007C2D58" w:rsidRPr="0070306B" w:rsidRDefault="007C2D58" w:rsidP="00420B3D">
      <w:pPr>
        <w:pStyle w:val="texto"/>
        <w:numPr>
          <w:ilvl w:val="0"/>
          <w:numId w:val="7"/>
        </w:numPr>
        <w:tabs>
          <w:tab w:val="left" w:pos="426"/>
        </w:tabs>
        <w:ind w:left="0" w:firstLine="284"/>
      </w:pPr>
      <w:r>
        <w:t xml:space="preserve">Eraldaketa digitala</w:t>
      </w:r>
    </w:p>
    <w:p w14:paraId="756366B0" w14:textId="77777777" w:rsidR="007C2D58" w:rsidRPr="0070306B" w:rsidRDefault="007C2D58" w:rsidP="00420B3D">
      <w:pPr>
        <w:pStyle w:val="texto"/>
        <w:numPr>
          <w:ilvl w:val="0"/>
          <w:numId w:val="7"/>
        </w:numPr>
        <w:tabs>
          <w:tab w:val="left" w:pos="426"/>
        </w:tabs>
        <w:ind w:left="0" w:firstLine="284"/>
      </w:pPr>
      <w:r>
        <w:t xml:space="preserve">Lurralde- eta gizarte-kohesioa</w:t>
      </w:r>
    </w:p>
    <w:p w14:paraId="25F28AC0" w14:textId="77777777" w:rsidR="007C2D58" w:rsidRPr="002302E4" w:rsidRDefault="007C2D58" w:rsidP="00420B3D">
      <w:pPr>
        <w:pStyle w:val="texto"/>
        <w:numPr>
          <w:ilvl w:val="0"/>
          <w:numId w:val="7"/>
        </w:numPr>
        <w:tabs>
          <w:tab w:val="left" w:pos="426"/>
        </w:tabs>
        <w:ind w:left="0" w:firstLine="284"/>
      </w:pPr>
      <w:r>
        <w:t xml:space="preserve">Genero-berdintasuna</w:t>
      </w:r>
    </w:p>
    <w:p w14:paraId="086C6B8D" w14:textId="732A3404" w:rsidR="008B669B" w:rsidRDefault="00007600" w:rsidP="00996DFD">
      <w:pPr>
        <w:pStyle w:val="texto"/>
      </w:pPr>
      <w:r>
        <w:t xml:space="preserve">Planak ehuneko 39 bideratzen du inbertsio berdera, eta ehuneko 29, eraldaketa digitalera. Portzentaje horiek altuagoak dira SEMaren Erregelamenduak inbertsio horietarako ezartzen dituen gutxienekoak (ehuneko 37 eta 20koak, hurrenez hurren) baino.</w:t>
      </w:r>
    </w:p>
    <w:p w14:paraId="351A7EB5" w14:textId="77777777" w:rsidR="008B669B" w:rsidRDefault="008B669B">
      <w:pPr>
        <w:spacing w:after="0"/>
        <w:ind w:firstLine="0"/>
        <w:jc w:val="left"/>
        <w:rPr>
          <w:spacing w:val="6"/>
          <w:sz w:val="26"/>
          <w:szCs w:val="24"/>
        </w:rPr>
      </w:pPr>
      <w:r>
        <w:br w:type="page"/>
      </w:r>
    </w:p>
    <w:p w14:paraId="1608D75A" w14:textId="795BA9BE" w:rsidR="007C2D58" w:rsidRDefault="00A873BB" w:rsidP="00DE2B53">
      <w:pPr>
        <w:pStyle w:val="texto"/>
        <w:spacing w:after="120"/>
      </w:pPr>
      <w:r>
        <w:t xml:space="preserve">Planaren lau ardatzak honako hamar akuilu-politiketan antolatzen dira:</w:t>
      </w:r>
    </w:p>
    <w:p w14:paraId="287892F2" w14:textId="7262E346" w:rsidR="00263E9F" w:rsidRDefault="00A27D98" w:rsidP="00420B3D">
      <w:pPr>
        <w:pStyle w:val="texto"/>
        <w:numPr>
          <w:ilvl w:val="0"/>
          <w:numId w:val="11"/>
        </w:numPr>
        <w:tabs>
          <w:tab w:val="clear" w:pos="2835"/>
          <w:tab w:val="clear" w:pos="3969"/>
          <w:tab w:val="clear" w:pos="5103"/>
          <w:tab w:val="clear" w:pos="6237"/>
          <w:tab w:val="clear" w:pos="7371"/>
          <w:tab w:val="left" w:pos="284"/>
        </w:tabs>
        <w:spacing w:after="120"/>
        <w:ind w:left="0" w:firstLine="0"/>
      </w:pPr>
      <w:r>
        <w:t xml:space="preserve">Hiri- eta landa-agenda, despopulaketaren aurkako borroka eta nekazaritzaren garapena</w:t>
      </w:r>
    </w:p>
    <w:p w14:paraId="21594D0D" w14:textId="77777777" w:rsidR="00263E9F" w:rsidRDefault="00263E9F" w:rsidP="00420B3D">
      <w:pPr>
        <w:pStyle w:val="texto"/>
        <w:numPr>
          <w:ilvl w:val="0"/>
          <w:numId w:val="11"/>
        </w:numPr>
        <w:tabs>
          <w:tab w:val="left" w:pos="284"/>
        </w:tabs>
        <w:spacing w:after="120"/>
        <w:ind w:left="0" w:firstLine="0"/>
      </w:pPr>
      <w:r>
        <w:t xml:space="preserve">Erresilientziazko azpiegiturak eta ekosistemak</w:t>
      </w:r>
    </w:p>
    <w:p w14:paraId="31B73BDC" w14:textId="77777777" w:rsidR="00263E9F" w:rsidRDefault="00A27D98" w:rsidP="00420B3D">
      <w:pPr>
        <w:pStyle w:val="texto"/>
        <w:numPr>
          <w:ilvl w:val="0"/>
          <w:numId w:val="11"/>
        </w:numPr>
        <w:tabs>
          <w:tab w:val="clear" w:pos="2835"/>
          <w:tab w:val="left" w:pos="426"/>
        </w:tabs>
        <w:spacing w:after="120"/>
        <w:ind w:left="0" w:firstLine="0"/>
      </w:pPr>
      <w:r>
        <w:t xml:space="preserve">Trantsizio ekologiko justu eta inklusiboa</w:t>
      </w:r>
    </w:p>
    <w:p w14:paraId="0C35C96C" w14:textId="77777777" w:rsidR="00263E9F" w:rsidRDefault="00A27D98" w:rsidP="00420B3D">
      <w:pPr>
        <w:pStyle w:val="texto"/>
        <w:numPr>
          <w:ilvl w:val="0"/>
          <w:numId w:val="11"/>
        </w:numPr>
        <w:tabs>
          <w:tab w:val="clear" w:pos="2835"/>
          <w:tab w:val="left" w:pos="426"/>
        </w:tabs>
        <w:spacing w:after="120"/>
        <w:ind w:left="0" w:firstLine="0"/>
      </w:pPr>
      <w:r>
        <w:t xml:space="preserve">XXI. menderako administrazio bat</w:t>
      </w:r>
    </w:p>
    <w:p w14:paraId="1F94446C" w14:textId="77777777" w:rsidR="00240212" w:rsidRDefault="00A27D98" w:rsidP="00420B3D">
      <w:pPr>
        <w:pStyle w:val="texto"/>
        <w:numPr>
          <w:ilvl w:val="0"/>
          <w:numId w:val="11"/>
        </w:numPr>
        <w:tabs>
          <w:tab w:val="clear" w:pos="2835"/>
          <w:tab w:val="left" w:pos="426"/>
        </w:tabs>
        <w:spacing w:after="120"/>
        <w:ind w:left="0" w:firstLine="0"/>
      </w:pPr>
      <w:r>
        <w:t xml:space="preserve">Industria-ehundura eta ETE-enpresa txiki eta ertainak modernizatu eta digitalizatzea, turismoa suspertzea eta Espainiari nazio ekintzailea izateko bultzada ematea</w:t>
      </w:r>
    </w:p>
    <w:p w14:paraId="255B4E37" w14:textId="77777777" w:rsidR="00240212" w:rsidRDefault="00A27D98" w:rsidP="00420B3D">
      <w:pPr>
        <w:pStyle w:val="texto"/>
        <w:numPr>
          <w:ilvl w:val="0"/>
          <w:numId w:val="11"/>
        </w:numPr>
        <w:tabs>
          <w:tab w:val="clear" w:pos="2835"/>
          <w:tab w:val="left" w:pos="426"/>
        </w:tabs>
        <w:spacing w:after="120"/>
        <w:ind w:left="0" w:firstLine="0"/>
      </w:pPr>
      <w:r>
        <w:t xml:space="preserve">Zientziaren eta berrikuntzaren aldeko ituna</w:t>
      </w:r>
      <w:r>
        <w:t xml:space="preserve"> </w:t>
      </w:r>
      <w:r>
        <w:t xml:space="preserve">Osasun Sistema Nazionalaren gaitasunak indartzea</w:t>
      </w:r>
    </w:p>
    <w:p w14:paraId="2957F6C4" w14:textId="77777777" w:rsidR="00240212" w:rsidRPr="00240212" w:rsidRDefault="00A27D98" w:rsidP="00420B3D">
      <w:pPr>
        <w:pStyle w:val="texto"/>
        <w:numPr>
          <w:ilvl w:val="0"/>
          <w:numId w:val="11"/>
        </w:numPr>
        <w:tabs>
          <w:tab w:val="clear" w:pos="2835"/>
          <w:tab w:val="clear" w:pos="3969"/>
          <w:tab w:val="left" w:pos="567"/>
          <w:tab w:val="center" w:pos="709"/>
        </w:tabs>
        <w:spacing w:after="120"/>
        <w:ind w:left="0" w:firstLine="0"/>
      </w:pPr>
      <w:r>
        <w:t xml:space="preserve">Hezkuntza eta jakintza, etengabeko prestakuntza eta gaitasun-garapena</w:t>
      </w:r>
    </w:p>
    <w:p w14:paraId="6856A41D" w14:textId="77777777" w:rsidR="00240212" w:rsidRPr="00240212" w:rsidRDefault="00240212" w:rsidP="00420B3D">
      <w:pPr>
        <w:pStyle w:val="texto"/>
        <w:numPr>
          <w:ilvl w:val="0"/>
          <w:numId w:val="11"/>
        </w:numPr>
        <w:tabs>
          <w:tab w:val="clear" w:pos="2835"/>
          <w:tab w:val="clear" w:pos="3969"/>
          <w:tab w:val="left" w:pos="567"/>
          <w:tab w:val="center" w:pos="709"/>
        </w:tabs>
        <w:spacing w:after="120"/>
        <w:ind w:left="0" w:firstLine="0"/>
      </w:pPr>
      <w:r>
        <w:t xml:space="preserve">Zainketa-lanen ekonomia berria eta enplegu-politikak</w:t>
      </w:r>
    </w:p>
    <w:p w14:paraId="0FE08DED" w14:textId="77777777" w:rsidR="00240212" w:rsidRPr="003106CB" w:rsidRDefault="00240212" w:rsidP="00420B3D">
      <w:pPr>
        <w:pStyle w:val="texto"/>
        <w:numPr>
          <w:ilvl w:val="0"/>
          <w:numId w:val="11"/>
        </w:numPr>
        <w:tabs>
          <w:tab w:val="clear" w:pos="2835"/>
          <w:tab w:val="left" w:pos="426"/>
        </w:tabs>
        <w:spacing w:after="120"/>
        <w:ind w:left="0" w:firstLine="0"/>
      </w:pPr>
      <w:r>
        <w:t xml:space="preserve">Kulturaren eta kirolaren industriari bultzada ematea</w:t>
      </w:r>
    </w:p>
    <w:p w14:paraId="7867D670" w14:textId="77777777" w:rsidR="00240212" w:rsidRDefault="00240212" w:rsidP="00420B3D">
      <w:pPr>
        <w:pStyle w:val="texto"/>
        <w:numPr>
          <w:ilvl w:val="0"/>
          <w:numId w:val="11"/>
        </w:numPr>
        <w:tabs>
          <w:tab w:val="left" w:pos="284"/>
        </w:tabs>
        <w:spacing w:after="120"/>
        <w:ind w:left="0" w:firstLine="0"/>
      </w:pPr>
      <w:r>
        <w:t xml:space="preserve">Sistema fiskala modernizatzea, hazkundea inklusibo eta jasangarria izan dadin</w:t>
      </w:r>
    </w:p>
    <w:p w14:paraId="3201A75B" w14:textId="77777777" w:rsidR="007C2D58" w:rsidRPr="00996DFD" w:rsidRDefault="007C2D58" w:rsidP="00DE2B53">
      <w:pPr>
        <w:pStyle w:val="texto"/>
        <w:spacing w:before="140" w:after="120"/>
      </w:pPr>
      <w:r>
        <w:t xml:space="preserve">Hamar akuiluen barnean 30 osagai ezartzen dira, bai araugintzakoak bai inbertsiokoak, eta horiek guztiak 212 neurritan egituratzen dira (102 erreforma eta 110 inbertsio), zeinetarako konpromisoa hartzen baitu Espainiak, 220 mugarri eta 196 helburu betetzekoa.</w:t>
      </w:r>
    </w:p>
    <w:p w14:paraId="0135473D" w14:textId="77777777" w:rsidR="00A873BB" w:rsidRPr="002302E4" w:rsidRDefault="00A873BB" w:rsidP="00DE2B53">
      <w:pPr>
        <w:pStyle w:val="texto"/>
        <w:spacing w:after="120"/>
      </w:pPr>
      <w:r>
        <w:t xml:space="preserve">SEEP (Suspertze, Eraldatze eta Erresilientzia Plana) da  SEM-Suspertze eta Erresilientzia Mekanismoko europar funtsak eskuratzeko bidea paratzen eta prestatzen duen tresna.</w:t>
      </w:r>
    </w:p>
    <w:p w14:paraId="3D4D8666" w14:textId="43267A25" w:rsidR="007C2D58" w:rsidRPr="00996DFD" w:rsidRDefault="53030130" w:rsidP="00DE2B53">
      <w:pPr>
        <w:pStyle w:val="texto"/>
        <w:spacing w:after="120"/>
      </w:pPr>
      <w:r>
        <w:t xml:space="preserve">Espainiak 2021-2026 epean 140.000 milioiraino jaso ahalko du. Diru horretatik, 69.528 dira transferentzia ez-itzulgarriak, parterik handienean 2021-2023 epean exekutatuko direnak.</w:t>
      </w:r>
      <w:r>
        <w:t xml:space="preserve"> </w:t>
      </w:r>
      <w:r>
        <w:t xml:space="preserve">Gainerako, 2023ko abuztuaren 31 baino lehenago eskatu beharko diren maileguak.</w:t>
      </w:r>
    </w:p>
    <w:p w14:paraId="44FEF651" w14:textId="5E8A1307" w:rsidR="007C2D58" w:rsidRDefault="007C2D58" w:rsidP="00DE2B53">
      <w:pPr>
        <w:pStyle w:val="texto"/>
        <w:spacing w:after="120"/>
      </w:pPr>
      <w:r>
        <w:t xml:space="preserve">Emaitzetan oinarrituriko tresna dugu SEM, eta, bai transferentzien kasuan bai maileguenean, funtsak zatika helarazten dira, SEEPa osatzen duten erreforma eta inbertsioetarako ezarritako mugarri eta helburuak betetzen joan ahala.</w:t>
      </w:r>
    </w:p>
    <w:p w14:paraId="7208DF70" w14:textId="1FE3CE6D" w:rsidR="00587F59" w:rsidRDefault="00587F59" w:rsidP="00066D47">
      <w:pPr>
        <w:pStyle w:val="texto"/>
        <w:spacing w:after="240"/>
      </w:pPr>
      <w:r>
        <w:t xml:space="preserve">Espainiak Europako Batzordearengandik 31.036 milioi jaso ditu, SEMeko transferentzienak, behin irizpen positiboa egin denean. Horiek honela xehakatzen dira:</w:t>
      </w:r>
    </w:p>
    <w:tbl>
      <w:tblPr>
        <w:tblW w:w="8789" w:type="dxa"/>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1134"/>
        <w:gridCol w:w="1418"/>
        <w:gridCol w:w="1984"/>
        <w:gridCol w:w="1701"/>
        <w:gridCol w:w="2552"/>
      </w:tblGrid>
      <w:tr w:rsidR="00D01BE5" w:rsidRPr="006F068B" w14:paraId="38965B1B" w14:textId="77777777" w:rsidTr="00D01BE5">
        <w:trPr>
          <w:trHeight w:val="198"/>
        </w:trPr>
        <w:tc>
          <w:tcPr>
            <w:tcW w:w="1134" w:type="dxa"/>
            <w:vMerge w:val="restart"/>
            <w:tcBorders>
              <w:top w:val="single" w:sz="4" w:space="0" w:color="auto"/>
            </w:tcBorders>
            <w:shd w:val="clear" w:color="auto" w:fill="8DB3E2" w:themeFill="text2" w:themeFillTint="66"/>
            <w:vAlign w:val="center"/>
          </w:tcPr>
          <w:p w14:paraId="60CB1D43" w14:textId="6A49C415" w:rsidR="00D01BE5" w:rsidRDefault="00D01BE5" w:rsidP="00E07CAC">
            <w:pPr>
              <w:pStyle w:val="cuadroCabe"/>
              <w:rPr>
                <w:sz w:val="16"/>
                <w:szCs w:val="16"/>
              </w:rPr>
            </w:pPr>
            <w:r>
              <w:rPr>
                <w:sz w:val="16"/>
              </w:rPr>
              <w:t xml:space="preserve">Urtea</w:t>
            </w:r>
          </w:p>
        </w:tc>
        <w:tc>
          <w:tcPr>
            <w:tcW w:w="1418" w:type="dxa"/>
            <w:vMerge w:val="restart"/>
            <w:tcBorders>
              <w:top w:val="single" w:sz="4" w:space="0" w:color="auto"/>
              <w:bottom w:val="single" w:sz="4" w:space="0" w:color="auto"/>
              <w:right w:val="nil"/>
            </w:tcBorders>
            <w:shd w:val="clear" w:color="auto" w:fill="8DB3E2" w:themeFill="text2" w:themeFillTint="66"/>
            <w:vAlign w:val="center"/>
          </w:tcPr>
          <w:p w14:paraId="1D856442" w14:textId="046D29C0" w:rsidR="00D01BE5" w:rsidRDefault="00D01BE5" w:rsidP="0089582F">
            <w:pPr>
              <w:pStyle w:val="cuadroCabe"/>
              <w:spacing w:line="0" w:lineRule="atLeast"/>
              <w:jc w:val="right"/>
              <w:rPr>
                <w:sz w:val="16"/>
                <w:szCs w:val="16"/>
              </w:rPr>
            </w:pPr>
            <w:r>
              <w:rPr>
                <w:sz w:val="16"/>
              </w:rPr>
              <w:t xml:space="preserve">Jasotako zenbatekoa (milioitan)</w:t>
            </w:r>
          </w:p>
        </w:tc>
        <w:tc>
          <w:tcPr>
            <w:tcW w:w="1984" w:type="dxa"/>
            <w:vMerge w:val="restart"/>
            <w:tcBorders>
              <w:top w:val="single" w:sz="4" w:space="0" w:color="auto"/>
              <w:left w:val="nil"/>
              <w:bottom w:val="single" w:sz="4" w:space="0" w:color="auto"/>
              <w:right w:val="single" w:sz="2" w:space="0" w:color="auto"/>
            </w:tcBorders>
            <w:shd w:val="clear" w:color="auto" w:fill="8DB3E2" w:themeFill="text2" w:themeFillTint="66"/>
            <w:vAlign w:val="center"/>
          </w:tcPr>
          <w:p w14:paraId="338627DA" w14:textId="2058D087" w:rsidR="00D01BE5" w:rsidRDefault="00D01BE5" w:rsidP="0089582F">
            <w:pPr>
              <w:pStyle w:val="cuadroCabe"/>
              <w:spacing w:line="0" w:lineRule="atLeast"/>
              <w:jc w:val="right"/>
              <w:rPr>
                <w:sz w:val="16"/>
                <w:szCs w:val="16"/>
                <w:lang w:val="es-ES" w:eastAsia="es-ES"/>
              </w:rPr>
            </w:pPr>
          </w:p>
        </w:tc>
        <w:tc>
          <w:tcPr>
            <w:tcW w:w="4253" w:type="dxa"/>
            <w:gridSpan w:val="2"/>
            <w:tcBorders>
              <w:top w:val="single" w:sz="4" w:space="0" w:color="auto"/>
              <w:left w:val="single" w:sz="2" w:space="0" w:color="auto"/>
              <w:bottom w:val="single" w:sz="4" w:space="0" w:color="auto"/>
            </w:tcBorders>
            <w:shd w:val="clear" w:color="auto" w:fill="8DB3E2" w:themeFill="text2" w:themeFillTint="66"/>
          </w:tcPr>
          <w:p w14:paraId="69E95CB4" w14:textId="7B457AD5" w:rsidR="00D01BE5" w:rsidRPr="007F60AC" w:rsidRDefault="00D01BE5" w:rsidP="00E410E1">
            <w:pPr>
              <w:pStyle w:val="cuadroCabe"/>
              <w:jc w:val="center"/>
              <w:rPr>
                <w:sz w:val="16"/>
                <w:szCs w:val="16"/>
              </w:rPr>
            </w:pPr>
            <w:r>
              <w:rPr>
                <w:sz w:val="16"/>
              </w:rPr>
              <w:t xml:space="preserve">Betetako mugarri eta helburuak</w:t>
            </w:r>
          </w:p>
        </w:tc>
      </w:tr>
      <w:tr w:rsidR="00D01BE5" w:rsidRPr="006F068B" w14:paraId="49CB884B" w14:textId="77777777" w:rsidTr="00D01BE5">
        <w:trPr>
          <w:trHeight w:val="198"/>
        </w:trPr>
        <w:tc>
          <w:tcPr>
            <w:tcW w:w="1134" w:type="dxa"/>
            <w:vMerge/>
            <w:tcBorders>
              <w:bottom w:val="single" w:sz="4" w:space="0" w:color="auto"/>
            </w:tcBorders>
            <w:shd w:val="clear" w:color="auto" w:fill="8DB3E2" w:themeFill="text2" w:themeFillTint="66"/>
            <w:vAlign w:val="center"/>
          </w:tcPr>
          <w:p w14:paraId="0A16776B" w14:textId="5B83CC84" w:rsidR="00D01BE5" w:rsidRPr="007F60AC" w:rsidRDefault="00D01BE5" w:rsidP="00E07CAC">
            <w:pPr>
              <w:pStyle w:val="cuadroCabe"/>
              <w:rPr>
                <w:sz w:val="16"/>
                <w:szCs w:val="16"/>
                <w:lang w:val="es-ES" w:eastAsia="es-ES"/>
              </w:rPr>
            </w:pPr>
          </w:p>
        </w:tc>
        <w:tc>
          <w:tcPr>
            <w:tcW w:w="1418" w:type="dxa"/>
            <w:vMerge/>
            <w:tcBorders>
              <w:bottom w:val="single" w:sz="4" w:space="0" w:color="auto"/>
              <w:right w:val="nil"/>
            </w:tcBorders>
            <w:shd w:val="clear" w:color="auto" w:fill="8DB3E2" w:themeFill="text2" w:themeFillTint="66"/>
            <w:vAlign w:val="center"/>
          </w:tcPr>
          <w:p w14:paraId="066E9583" w14:textId="77777777" w:rsidR="00D01BE5" w:rsidRDefault="00D01BE5" w:rsidP="00587F59">
            <w:pPr>
              <w:pStyle w:val="cuadroCabe"/>
              <w:jc w:val="center"/>
              <w:rPr>
                <w:sz w:val="16"/>
                <w:szCs w:val="16"/>
                <w:lang w:val="es-ES" w:eastAsia="es-ES"/>
              </w:rPr>
            </w:pPr>
          </w:p>
        </w:tc>
        <w:tc>
          <w:tcPr>
            <w:tcW w:w="1984" w:type="dxa"/>
            <w:vMerge/>
            <w:tcBorders>
              <w:left w:val="nil"/>
              <w:bottom w:val="single" w:sz="4" w:space="0" w:color="auto"/>
              <w:right w:val="single" w:sz="2" w:space="0" w:color="auto"/>
            </w:tcBorders>
            <w:shd w:val="clear" w:color="auto" w:fill="8DB3E2" w:themeFill="text2" w:themeFillTint="66"/>
            <w:vAlign w:val="center"/>
          </w:tcPr>
          <w:p w14:paraId="551BD371" w14:textId="110BA2BB" w:rsidR="00D01BE5" w:rsidRDefault="00D01BE5" w:rsidP="00587F59">
            <w:pPr>
              <w:pStyle w:val="cuadroCabe"/>
              <w:jc w:val="center"/>
              <w:rPr>
                <w:sz w:val="16"/>
                <w:szCs w:val="16"/>
                <w:lang w:val="es-ES" w:eastAsia="es-ES"/>
              </w:rPr>
            </w:pPr>
          </w:p>
        </w:tc>
        <w:tc>
          <w:tcPr>
            <w:tcW w:w="1701" w:type="dxa"/>
            <w:tcBorders>
              <w:top w:val="single" w:sz="4" w:space="0" w:color="auto"/>
              <w:left w:val="single" w:sz="2" w:space="0" w:color="auto"/>
              <w:bottom w:val="single" w:sz="4" w:space="0" w:color="auto"/>
            </w:tcBorders>
            <w:shd w:val="clear" w:color="auto" w:fill="8DB3E2" w:themeFill="text2" w:themeFillTint="66"/>
          </w:tcPr>
          <w:p w14:paraId="73F622F1" w14:textId="3CB3B461" w:rsidR="00D01BE5" w:rsidRPr="007F60AC" w:rsidRDefault="00D01BE5" w:rsidP="00E07CAC">
            <w:pPr>
              <w:pStyle w:val="cuadroCabe"/>
              <w:jc w:val="right"/>
              <w:rPr>
                <w:sz w:val="16"/>
                <w:szCs w:val="16"/>
              </w:rPr>
            </w:pPr>
            <w:r>
              <w:rPr>
                <w:sz w:val="16"/>
              </w:rPr>
              <w:t xml:space="preserve">Kopurua</w:t>
            </w:r>
          </w:p>
        </w:tc>
        <w:tc>
          <w:tcPr>
            <w:tcW w:w="2552" w:type="dxa"/>
            <w:tcBorders>
              <w:top w:val="single" w:sz="4" w:space="0" w:color="auto"/>
              <w:bottom w:val="single" w:sz="4" w:space="0" w:color="auto"/>
            </w:tcBorders>
            <w:shd w:val="clear" w:color="auto" w:fill="8DB3E2" w:themeFill="text2" w:themeFillTint="66"/>
          </w:tcPr>
          <w:p w14:paraId="663CE935" w14:textId="615F1293" w:rsidR="00D01BE5" w:rsidRPr="007F60AC" w:rsidRDefault="00D01BE5" w:rsidP="007B467C">
            <w:pPr>
              <w:pStyle w:val="cuadroCabe"/>
              <w:jc w:val="right"/>
              <w:rPr>
                <w:sz w:val="16"/>
                <w:szCs w:val="16"/>
              </w:rPr>
            </w:pPr>
            <w:r>
              <w:rPr>
                <w:sz w:val="16"/>
              </w:rPr>
              <w:t xml:space="preserve">Aldia</w:t>
            </w:r>
          </w:p>
        </w:tc>
      </w:tr>
      <w:tr w:rsidR="00E410E1" w:rsidRPr="006F068B" w14:paraId="365AC601" w14:textId="77777777" w:rsidTr="00D01BE5">
        <w:trPr>
          <w:trHeight w:val="198"/>
        </w:trPr>
        <w:tc>
          <w:tcPr>
            <w:tcW w:w="1134" w:type="dxa"/>
            <w:vMerge w:val="restart"/>
            <w:tcBorders>
              <w:top w:val="single" w:sz="4" w:space="0" w:color="auto"/>
            </w:tcBorders>
            <w:shd w:val="clear" w:color="auto" w:fill="auto"/>
            <w:noWrap/>
            <w:vAlign w:val="center"/>
          </w:tcPr>
          <w:p w14:paraId="2038909F" w14:textId="32B808AF" w:rsidR="00E410E1" w:rsidRPr="007F60AC" w:rsidRDefault="00E410E1" w:rsidP="00E07CAC">
            <w:pPr>
              <w:pStyle w:val="cuatexto"/>
              <w:rPr>
                <w:color w:val="000000"/>
                <w:sz w:val="18"/>
                <w:szCs w:val="18"/>
              </w:rPr>
            </w:pPr>
            <w:r>
              <w:rPr>
                <w:color w:val="000000"/>
                <w:sz w:val="18"/>
              </w:rPr>
              <w:t xml:space="preserve">2021</w:t>
            </w:r>
          </w:p>
        </w:tc>
        <w:tc>
          <w:tcPr>
            <w:tcW w:w="1418" w:type="dxa"/>
            <w:tcBorders>
              <w:top w:val="single" w:sz="4" w:space="0" w:color="auto"/>
            </w:tcBorders>
            <w:shd w:val="clear" w:color="auto" w:fill="auto"/>
            <w:noWrap/>
            <w:vAlign w:val="center"/>
          </w:tcPr>
          <w:p w14:paraId="3510E267" w14:textId="594963EA" w:rsidR="00E410E1" w:rsidRPr="007F60AC" w:rsidRDefault="00E410E1" w:rsidP="00E07CAC">
            <w:pPr>
              <w:pStyle w:val="cuatexto"/>
              <w:jc w:val="right"/>
              <w:rPr>
                <w:color w:val="000000"/>
                <w:sz w:val="18"/>
                <w:szCs w:val="18"/>
              </w:rPr>
            </w:pPr>
            <w:r>
              <w:rPr>
                <w:color w:val="000000"/>
                <w:sz w:val="18"/>
              </w:rPr>
              <w:t xml:space="preserve">9.036</w:t>
            </w:r>
          </w:p>
        </w:tc>
        <w:tc>
          <w:tcPr>
            <w:tcW w:w="1984" w:type="dxa"/>
            <w:tcBorders>
              <w:top w:val="single" w:sz="4" w:space="0" w:color="auto"/>
            </w:tcBorders>
            <w:vAlign w:val="center"/>
          </w:tcPr>
          <w:p w14:paraId="29EBDF8A" w14:textId="0BF2DB6D" w:rsidR="00E410E1" w:rsidRDefault="00E410E1" w:rsidP="00587F59">
            <w:pPr>
              <w:pStyle w:val="cuatexto"/>
              <w:jc w:val="right"/>
              <w:rPr>
                <w:color w:val="000000"/>
                <w:sz w:val="18"/>
                <w:szCs w:val="18"/>
              </w:rPr>
            </w:pPr>
            <w:r>
              <w:rPr>
                <w:color w:val="000000"/>
                <w:sz w:val="18"/>
              </w:rPr>
              <w:t xml:space="preserve">Aurrefinantzaketa</w:t>
            </w:r>
          </w:p>
        </w:tc>
        <w:tc>
          <w:tcPr>
            <w:tcW w:w="1701" w:type="dxa"/>
            <w:tcBorders>
              <w:top w:val="single" w:sz="4" w:space="0" w:color="auto"/>
            </w:tcBorders>
            <w:shd w:val="clear" w:color="auto" w:fill="auto"/>
            <w:vAlign w:val="center"/>
          </w:tcPr>
          <w:p w14:paraId="63CA5D90" w14:textId="14824B9F" w:rsidR="00E410E1" w:rsidRPr="007F60AC" w:rsidRDefault="00E410E1" w:rsidP="00587F59">
            <w:pPr>
              <w:pStyle w:val="cuatexto"/>
              <w:jc w:val="right"/>
              <w:rPr>
                <w:color w:val="000000"/>
                <w:sz w:val="18"/>
                <w:szCs w:val="18"/>
                <w:lang w:val="es-ES" w:eastAsia="es-ES"/>
              </w:rPr>
            </w:pPr>
          </w:p>
        </w:tc>
        <w:tc>
          <w:tcPr>
            <w:tcW w:w="2552" w:type="dxa"/>
            <w:tcBorders>
              <w:top w:val="single" w:sz="4" w:space="0" w:color="auto"/>
            </w:tcBorders>
            <w:shd w:val="clear" w:color="auto" w:fill="auto"/>
            <w:vAlign w:val="center"/>
          </w:tcPr>
          <w:p w14:paraId="6574367A" w14:textId="35833CCE" w:rsidR="00E410E1" w:rsidRPr="007F60AC" w:rsidRDefault="00E410E1" w:rsidP="00E07CAC">
            <w:pPr>
              <w:pStyle w:val="cuatexto"/>
              <w:jc w:val="right"/>
              <w:rPr>
                <w:color w:val="000000"/>
                <w:sz w:val="18"/>
                <w:szCs w:val="18"/>
                <w:lang w:val="es-ES" w:eastAsia="es-ES"/>
              </w:rPr>
            </w:pPr>
          </w:p>
        </w:tc>
      </w:tr>
      <w:tr w:rsidR="00E410E1" w:rsidRPr="006F068B" w14:paraId="688459A9" w14:textId="77777777" w:rsidTr="00D01BE5">
        <w:trPr>
          <w:trHeight w:val="198"/>
        </w:trPr>
        <w:tc>
          <w:tcPr>
            <w:tcW w:w="1134" w:type="dxa"/>
            <w:vMerge/>
            <w:tcBorders>
              <w:bottom w:val="single" w:sz="2" w:space="0" w:color="auto"/>
            </w:tcBorders>
            <w:shd w:val="clear" w:color="auto" w:fill="auto"/>
            <w:noWrap/>
            <w:vAlign w:val="center"/>
          </w:tcPr>
          <w:p w14:paraId="536AEC7A" w14:textId="05949779" w:rsidR="00E410E1" w:rsidRPr="007F60AC" w:rsidRDefault="00E410E1" w:rsidP="00E07CAC">
            <w:pPr>
              <w:pStyle w:val="cuatexto"/>
              <w:rPr>
                <w:color w:val="000000"/>
                <w:sz w:val="18"/>
                <w:szCs w:val="18"/>
                <w:lang w:val="es-ES" w:eastAsia="es-ES"/>
              </w:rPr>
            </w:pPr>
          </w:p>
        </w:tc>
        <w:tc>
          <w:tcPr>
            <w:tcW w:w="1418" w:type="dxa"/>
            <w:tcBorders>
              <w:bottom w:val="single" w:sz="2" w:space="0" w:color="auto"/>
            </w:tcBorders>
            <w:shd w:val="clear" w:color="auto" w:fill="auto"/>
            <w:noWrap/>
            <w:vAlign w:val="center"/>
          </w:tcPr>
          <w:p w14:paraId="47FEF589" w14:textId="5FD45510" w:rsidR="00E410E1" w:rsidRPr="007F60AC" w:rsidRDefault="00E410E1" w:rsidP="00E07CAC">
            <w:pPr>
              <w:pStyle w:val="cuatexto"/>
              <w:jc w:val="right"/>
              <w:rPr>
                <w:color w:val="000000"/>
                <w:sz w:val="18"/>
                <w:szCs w:val="18"/>
              </w:rPr>
            </w:pPr>
            <w:r>
              <w:rPr>
                <w:color w:val="000000"/>
                <w:sz w:val="18"/>
              </w:rPr>
              <w:t xml:space="preserve">10.000</w:t>
            </w:r>
          </w:p>
        </w:tc>
        <w:tc>
          <w:tcPr>
            <w:tcW w:w="1984" w:type="dxa"/>
            <w:tcBorders>
              <w:bottom w:val="single" w:sz="2" w:space="0" w:color="auto"/>
            </w:tcBorders>
            <w:vAlign w:val="center"/>
          </w:tcPr>
          <w:p w14:paraId="5B45B1E9" w14:textId="077E71C0" w:rsidR="00E410E1" w:rsidRDefault="00E410E1" w:rsidP="00E07CAC">
            <w:pPr>
              <w:pStyle w:val="cuatexto"/>
              <w:jc w:val="right"/>
              <w:rPr>
                <w:color w:val="000000"/>
                <w:sz w:val="18"/>
                <w:szCs w:val="18"/>
              </w:rPr>
            </w:pPr>
            <w:r>
              <w:rPr>
                <w:color w:val="000000"/>
                <w:sz w:val="18"/>
              </w:rPr>
              <w:t xml:space="preserve">1. helarazpena</w:t>
            </w:r>
          </w:p>
        </w:tc>
        <w:tc>
          <w:tcPr>
            <w:tcW w:w="1701" w:type="dxa"/>
            <w:tcBorders>
              <w:bottom w:val="single" w:sz="2" w:space="0" w:color="auto"/>
            </w:tcBorders>
            <w:shd w:val="clear" w:color="auto" w:fill="auto"/>
            <w:vAlign w:val="center"/>
          </w:tcPr>
          <w:p w14:paraId="1B1E7438" w14:textId="58EB7072" w:rsidR="00E410E1" w:rsidRPr="007F60AC" w:rsidRDefault="00E410E1" w:rsidP="00E07CAC">
            <w:pPr>
              <w:pStyle w:val="cuatexto"/>
              <w:jc w:val="right"/>
              <w:rPr>
                <w:color w:val="000000"/>
                <w:sz w:val="18"/>
                <w:szCs w:val="18"/>
              </w:rPr>
            </w:pPr>
            <w:r>
              <w:rPr>
                <w:color w:val="000000"/>
                <w:sz w:val="18"/>
              </w:rPr>
              <w:t xml:space="preserve">52</w:t>
            </w:r>
          </w:p>
        </w:tc>
        <w:tc>
          <w:tcPr>
            <w:tcW w:w="2552" w:type="dxa"/>
            <w:tcBorders>
              <w:bottom w:val="single" w:sz="2" w:space="0" w:color="auto"/>
            </w:tcBorders>
            <w:shd w:val="clear" w:color="auto" w:fill="auto"/>
            <w:vAlign w:val="center"/>
          </w:tcPr>
          <w:p w14:paraId="7A5D4DF3" w14:textId="0F173694" w:rsidR="00E410E1" w:rsidRPr="007F60AC" w:rsidRDefault="00E410E1" w:rsidP="007B467C">
            <w:pPr>
              <w:pStyle w:val="cuatexto"/>
              <w:jc w:val="right"/>
              <w:rPr>
                <w:color w:val="000000"/>
                <w:sz w:val="18"/>
                <w:szCs w:val="18"/>
              </w:rPr>
            </w:pPr>
            <w:r>
              <w:rPr>
                <w:color w:val="000000"/>
                <w:sz w:val="18"/>
              </w:rPr>
              <w:t xml:space="preserve">2020ko otsaila-2021eko ekaina</w:t>
            </w:r>
          </w:p>
        </w:tc>
      </w:tr>
      <w:tr w:rsidR="00587F59" w:rsidRPr="006F068B" w14:paraId="25402522" w14:textId="77777777" w:rsidTr="00D01BE5">
        <w:trPr>
          <w:trHeight w:val="198"/>
        </w:trPr>
        <w:tc>
          <w:tcPr>
            <w:tcW w:w="1134" w:type="dxa"/>
            <w:tcBorders>
              <w:bottom w:val="single" w:sz="2" w:space="0" w:color="auto"/>
            </w:tcBorders>
            <w:shd w:val="clear" w:color="auto" w:fill="auto"/>
            <w:noWrap/>
            <w:vAlign w:val="center"/>
          </w:tcPr>
          <w:p w14:paraId="3870A84C" w14:textId="78367344" w:rsidR="00587F59" w:rsidRPr="007F60AC" w:rsidRDefault="00587F59" w:rsidP="00E07CAC">
            <w:pPr>
              <w:pStyle w:val="cuatexto"/>
              <w:rPr>
                <w:color w:val="000000"/>
                <w:sz w:val="18"/>
                <w:szCs w:val="18"/>
              </w:rPr>
            </w:pPr>
            <w:r>
              <w:rPr>
                <w:color w:val="000000"/>
                <w:sz w:val="18"/>
              </w:rPr>
              <w:t xml:space="preserve">2022ko uztailaren 29a</w:t>
            </w:r>
          </w:p>
        </w:tc>
        <w:tc>
          <w:tcPr>
            <w:tcW w:w="1418" w:type="dxa"/>
            <w:tcBorders>
              <w:bottom w:val="single" w:sz="2" w:space="0" w:color="auto"/>
            </w:tcBorders>
            <w:shd w:val="clear" w:color="auto" w:fill="auto"/>
            <w:noWrap/>
            <w:vAlign w:val="center"/>
          </w:tcPr>
          <w:p w14:paraId="54F547C5" w14:textId="15F1D893" w:rsidR="00587F59" w:rsidRPr="007F60AC" w:rsidRDefault="00587F59" w:rsidP="00E07CAC">
            <w:pPr>
              <w:pStyle w:val="cuatexto"/>
              <w:jc w:val="right"/>
              <w:rPr>
                <w:color w:val="000000"/>
                <w:sz w:val="18"/>
                <w:szCs w:val="18"/>
              </w:rPr>
            </w:pPr>
            <w:r>
              <w:rPr>
                <w:color w:val="000000"/>
                <w:sz w:val="18"/>
              </w:rPr>
              <w:t xml:space="preserve">12.000</w:t>
            </w:r>
          </w:p>
        </w:tc>
        <w:tc>
          <w:tcPr>
            <w:tcW w:w="1984" w:type="dxa"/>
            <w:tcBorders>
              <w:bottom w:val="single" w:sz="2" w:space="0" w:color="auto"/>
            </w:tcBorders>
            <w:vAlign w:val="center"/>
          </w:tcPr>
          <w:p w14:paraId="3F0D92AF" w14:textId="0C68CFCF" w:rsidR="00587F59" w:rsidRDefault="00587F59" w:rsidP="00E07CAC">
            <w:pPr>
              <w:pStyle w:val="cuatexto"/>
              <w:jc w:val="right"/>
              <w:rPr>
                <w:color w:val="000000"/>
                <w:sz w:val="18"/>
                <w:szCs w:val="18"/>
              </w:rPr>
            </w:pPr>
            <w:r>
              <w:rPr>
                <w:color w:val="000000"/>
                <w:sz w:val="18"/>
              </w:rPr>
              <w:t xml:space="preserve">2. helarazpena</w:t>
            </w:r>
          </w:p>
        </w:tc>
        <w:tc>
          <w:tcPr>
            <w:tcW w:w="1701" w:type="dxa"/>
            <w:tcBorders>
              <w:bottom w:val="single" w:sz="2" w:space="0" w:color="auto"/>
            </w:tcBorders>
            <w:shd w:val="clear" w:color="auto" w:fill="auto"/>
            <w:vAlign w:val="center"/>
          </w:tcPr>
          <w:p w14:paraId="60CF3A70" w14:textId="1BC71216" w:rsidR="00587F59" w:rsidRPr="007F60AC" w:rsidRDefault="00587F59" w:rsidP="00E07CAC">
            <w:pPr>
              <w:pStyle w:val="cuatexto"/>
              <w:jc w:val="right"/>
              <w:rPr>
                <w:color w:val="000000"/>
                <w:sz w:val="18"/>
                <w:szCs w:val="18"/>
              </w:rPr>
            </w:pPr>
            <w:r>
              <w:rPr>
                <w:color w:val="000000"/>
                <w:sz w:val="18"/>
              </w:rPr>
              <w:t xml:space="preserve">40</w:t>
            </w:r>
          </w:p>
        </w:tc>
        <w:tc>
          <w:tcPr>
            <w:tcW w:w="2552" w:type="dxa"/>
            <w:tcBorders>
              <w:bottom w:val="single" w:sz="2" w:space="0" w:color="auto"/>
            </w:tcBorders>
            <w:shd w:val="clear" w:color="auto" w:fill="auto"/>
            <w:vAlign w:val="center"/>
          </w:tcPr>
          <w:p w14:paraId="0901CDC8" w14:textId="71BDBDF7" w:rsidR="00587F59" w:rsidRPr="007F60AC" w:rsidRDefault="00587F59" w:rsidP="007B467C">
            <w:pPr>
              <w:pStyle w:val="cuatexto"/>
              <w:jc w:val="right"/>
              <w:rPr>
                <w:color w:val="000000"/>
                <w:sz w:val="18"/>
                <w:szCs w:val="18"/>
              </w:rPr>
            </w:pPr>
            <w:r>
              <w:rPr>
                <w:color w:val="000000"/>
                <w:sz w:val="18"/>
              </w:rPr>
              <w:t xml:space="preserve">2021eko 2. seihilekoa</w:t>
            </w:r>
          </w:p>
        </w:tc>
      </w:tr>
      <w:tr w:rsidR="00587F59" w:rsidRPr="005B047D" w14:paraId="20694D63" w14:textId="77777777" w:rsidTr="00D01BE5">
        <w:trPr>
          <w:trHeight w:val="198"/>
        </w:trPr>
        <w:tc>
          <w:tcPr>
            <w:tcW w:w="1134" w:type="dxa"/>
            <w:tcBorders>
              <w:bottom w:val="single" w:sz="4" w:space="0" w:color="auto"/>
            </w:tcBorders>
            <w:shd w:val="clear" w:color="auto" w:fill="8DB3E2" w:themeFill="text2" w:themeFillTint="66"/>
            <w:noWrap/>
            <w:vAlign w:val="center"/>
          </w:tcPr>
          <w:p w14:paraId="30658E1F" w14:textId="1A084898" w:rsidR="00587F59" w:rsidRPr="005B047D" w:rsidRDefault="00587F59" w:rsidP="00E07CAC">
            <w:pPr>
              <w:pStyle w:val="cuadroCabe"/>
              <w:rPr>
                <w:sz w:val="16"/>
                <w:szCs w:val="16"/>
                <w:lang w:val="es-ES" w:eastAsia="es-ES"/>
              </w:rPr>
            </w:pPr>
          </w:p>
        </w:tc>
        <w:tc>
          <w:tcPr>
            <w:tcW w:w="1418" w:type="dxa"/>
            <w:tcBorders>
              <w:bottom w:val="single" w:sz="4" w:space="0" w:color="auto"/>
            </w:tcBorders>
            <w:shd w:val="clear" w:color="auto" w:fill="8DB3E2" w:themeFill="text2" w:themeFillTint="66"/>
            <w:noWrap/>
            <w:vAlign w:val="center"/>
          </w:tcPr>
          <w:p w14:paraId="430A0C56" w14:textId="203AAF37" w:rsidR="00587F59" w:rsidRPr="005B047D" w:rsidRDefault="00E410E1" w:rsidP="00E07CAC">
            <w:pPr>
              <w:pStyle w:val="cuadroCabe"/>
              <w:jc w:val="right"/>
              <w:rPr>
                <w:sz w:val="16"/>
                <w:szCs w:val="16"/>
              </w:rPr>
            </w:pPr>
            <w:r>
              <w:rPr>
                <w:sz w:val="16"/>
              </w:rPr>
              <w:t xml:space="preserve">31.036</w:t>
            </w:r>
          </w:p>
        </w:tc>
        <w:tc>
          <w:tcPr>
            <w:tcW w:w="1984" w:type="dxa"/>
            <w:tcBorders>
              <w:bottom w:val="single" w:sz="4" w:space="0" w:color="auto"/>
            </w:tcBorders>
            <w:shd w:val="clear" w:color="auto" w:fill="8DB3E2" w:themeFill="text2" w:themeFillTint="66"/>
            <w:vAlign w:val="center"/>
          </w:tcPr>
          <w:p w14:paraId="08E5E208" w14:textId="77777777" w:rsidR="00587F59" w:rsidRPr="005B047D" w:rsidRDefault="00587F59" w:rsidP="00E07CAC">
            <w:pPr>
              <w:pStyle w:val="cuadroCabe"/>
              <w:jc w:val="right"/>
              <w:rPr>
                <w:sz w:val="16"/>
                <w:szCs w:val="16"/>
                <w:lang w:val="es-ES" w:eastAsia="es-ES"/>
              </w:rPr>
            </w:pPr>
          </w:p>
        </w:tc>
        <w:tc>
          <w:tcPr>
            <w:tcW w:w="1701" w:type="dxa"/>
            <w:tcBorders>
              <w:bottom w:val="single" w:sz="4" w:space="0" w:color="auto"/>
            </w:tcBorders>
            <w:shd w:val="clear" w:color="auto" w:fill="8DB3E2" w:themeFill="text2" w:themeFillTint="66"/>
            <w:vAlign w:val="center"/>
          </w:tcPr>
          <w:p w14:paraId="7388073F" w14:textId="380091CB" w:rsidR="00587F59" w:rsidRPr="005B047D" w:rsidRDefault="00587F59" w:rsidP="00E07CAC">
            <w:pPr>
              <w:pStyle w:val="cuadroCabe"/>
              <w:jc w:val="right"/>
              <w:rPr>
                <w:sz w:val="16"/>
                <w:szCs w:val="16"/>
                <w:lang w:val="es-ES" w:eastAsia="es-ES"/>
              </w:rPr>
            </w:pPr>
          </w:p>
        </w:tc>
        <w:tc>
          <w:tcPr>
            <w:tcW w:w="2552" w:type="dxa"/>
            <w:tcBorders>
              <w:bottom w:val="single" w:sz="4" w:space="0" w:color="auto"/>
            </w:tcBorders>
            <w:shd w:val="clear" w:color="auto" w:fill="8DB3E2" w:themeFill="text2" w:themeFillTint="66"/>
            <w:vAlign w:val="center"/>
          </w:tcPr>
          <w:p w14:paraId="448AEB15" w14:textId="12431D7D" w:rsidR="00587F59" w:rsidRPr="005B047D" w:rsidRDefault="00587F59" w:rsidP="00E07CAC">
            <w:pPr>
              <w:pStyle w:val="cuadroCabe"/>
              <w:jc w:val="right"/>
              <w:rPr>
                <w:sz w:val="16"/>
                <w:szCs w:val="16"/>
                <w:lang w:val="es-ES" w:eastAsia="es-ES"/>
              </w:rPr>
            </w:pPr>
          </w:p>
        </w:tc>
      </w:tr>
    </w:tbl>
    <w:p w14:paraId="26701ADB" w14:textId="5EAD38B3" w:rsidR="000939AC" w:rsidRPr="002533AC" w:rsidRDefault="000939AC" w:rsidP="005813AE">
      <w:pPr>
        <w:pStyle w:val="texto"/>
        <w:spacing w:before="240" w:after="360"/>
      </w:pPr>
      <w:r>
        <w:t xml:space="preserve">2023ko otsailean, Europako Batzordeak irizpen positiboa eman zuen 2022ko lehen seihilekoko 29 mugarri eta helbururen betetzeaz. Horiek Suspertze Planeko hirugarren ordainketarekin lotura dute, zeina Espainiako Gobernuak 2022ko azaroaren 11n eskatu baitzuen eta 6.000 milioikoa baita.</w:t>
      </w:r>
    </w:p>
    <w:p w14:paraId="6C2A1DC3" w14:textId="00C843DF" w:rsidR="007C2D58" w:rsidRPr="00970369" w:rsidRDefault="007C2D58" w:rsidP="005813AE">
      <w:pPr>
        <w:pStyle w:val="texto"/>
        <w:spacing w:after="360"/>
        <w:rPr>
          <w:i/>
        </w:rPr>
      </w:pPr>
      <w:r>
        <w:rPr>
          <w:i/>
        </w:rPr>
        <w:t xml:space="preserve">CoFFEE-MRR informazio-sistema</w:t>
      </w:r>
    </w:p>
    <w:p w14:paraId="6CBFECA3" w14:textId="62838749" w:rsidR="00393CB0" w:rsidRDefault="296BAA36" w:rsidP="00C27949">
      <w:pPr>
        <w:pStyle w:val="texto"/>
      </w:pPr>
      <w:r>
        <w:t xml:space="preserve">CoFFEE-SEM da HFP/1031/2021 Aginduan ezartzen den tresna bat, kudeatze- eta segimendu-lana egiteko neurri eta proiektuei, mugarri eta helburuei eta proiektuekin lotura duten gastuen kontabilitate- eta aurrekontu-exekuzioari dagokienez.</w:t>
      </w:r>
    </w:p>
    <w:p w14:paraId="5478CE1D" w14:textId="2A62E12B" w:rsidR="00393CB0" w:rsidRDefault="296BAA36" w:rsidP="00C27949">
      <w:pPr>
        <w:pStyle w:val="texto"/>
      </w:pPr>
      <w:r>
        <w:t xml:space="preserve">2022ko azaroaren 30ean, CoFFEE-MRR ez zegoen oraindik erabat operatibo autonomia-erkidegoentzat.</w:t>
      </w:r>
      <w:r>
        <w:t xml:space="preserve"> </w:t>
      </w:r>
      <w:r>
        <w:t xml:space="preserve">Tresna hori funtsezkoa da SEEPeko azpiproiektuen kudeaketarako eta, batez ere, mugarri eta helburuen betetzearen segimendu-lana egiteko, betetze hori funtsak helarazteko baldintza nahitaezkoa izaki.</w:t>
      </w:r>
    </w:p>
    <w:p w14:paraId="5D8788CB" w14:textId="77777777" w:rsidR="007C2D58" w:rsidRPr="002302E4" w:rsidRDefault="007C2D58" w:rsidP="001B72D6">
      <w:pPr>
        <w:pStyle w:val="atitulo2"/>
      </w:pPr>
      <w:bookmarkStart w:id="18" w:name="_Toc127361147"/>
      <w:bookmarkStart w:id="19" w:name="_Toc130302968"/>
      <w:r>
        <w:t xml:space="preserve">II.3 Autonomia-erkidegoei funtsak esleitzea</w:t>
      </w:r>
      <w:bookmarkEnd w:id="18"/>
      <w:bookmarkEnd w:id="19"/>
      <w:r>
        <w:t xml:space="preserve"> </w:t>
      </w:r>
    </w:p>
    <w:p w14:paraId="5DCCAABD" w14:textId="43AF872A" w:rsidR="00C528B6" w:rsidRPr="00AA403D" w:rsidRDefault="00AA403D" w:rsidP="00AA403D">
      <w:pPr>
        <w:pStyle w:val="texto"/>
      </w:pPr>
      <w:r>
        <w:t xml:space="preserve">Autonomia-erkidegoetan, SEEPeko inbertsioak honako bide hauetatik egin daitezke</w:t>
      </w:r>
      <w:r w:rsidR="008B1205">
        <w:rPr>
          <w:rStyle w:val="Refdenotaalpie"/>
          <w:lang w:val="es-ES"/>
        </w:rPr>
        <w:footnoteReference w:id="3"/>
      </w:r>
      <w:r>
        <w:t xml:space="preserve">:</w:t>
      </w:r>
    </w:p>
    <w:p w14:paraId="3249336D" w14:textId="1193A17B" w:rsidR="00B7208A" w:rsidRPr="00E410E1" w:rsidRDefault="742CD213" w:rsidP="00420B3D">
      <w:pPr>
        <w:pStyle w:val="texto"/>
        <w:numPr>
          <w:ilvl w:val="0"/>
          <w:numId w:val="7"/>
        </w:numPr>
        <w:tabs>
          <w:tab w:val="left" w:pos="426"/>
        </w:tabs>
        <w:ind w:left="0" w:firstLine="284"/>
      </w:pPr>
      <w:r>
        <w:t xml:space="preserve">Estatutik autonomia-erkidegoei funts-transferentziak egitea, haiek beren eskumen-esparruan proiektuak kudeatzeko.</w:t>
      </w:r>
    </w:p>
    <w:p w14:paraId="28D9DF45" w14:textId="5203F2A8" w:rsidR="00B7208A" w:rsidRPr="00E410E1" w:rsidRDefault="61C77259" w:rsidP="00420B3D">
      <w:pPr>
        <w:pStyle w:val="texto"/>
        <w:numPr>
          <w:ilvl w:val="0"/>
          <w:numId w:val="7"/>
        </w:numPr>
        <w:tabs>
          <w:tab w:val="left" w:pos="426"/>
        </w:tabs>
        <w:ind w:left="0" w:firstLine="284"/>
      </w:pPr>
      <w:r>
        <w:t xml:space="preserve">Ekonomia Suspertu eta Eraldatzeko Proiektu Estrategikoak (ESEPE).</w:t>
      </w:r>
      <w:r>
        <w:t xml:space="preserve"> </w:t>
      </w:r>
      <w:r>
        <w:t xml:space="preserve">ESEPEak lankidetza publiko-pribatuko mekanismo berri bat dira.</w:t>
      </w:r>
    </w:p>
    <w:p w14:paraId="25E39338" w14:textId="0F2334AA" w:rsidR="003D2F9E" w:rsidRPr="00E410E1" w:rsidRDefault="19079EDE" w:rsidP="00420B3D">
      <w:pPr>
        <w:pStyle w:val="texto"/>
        <w:numPr>
          <w:ilvl w:val="0"/>
          <w:numId w:val="7"/>
        </w:numPr>
        <w:tabs>
          <w:tab w:val="left" w:pos="426"/>
        </w:tabs>
        <w:ind w:left="0" w:firstLine="284"/>
      </w:pPr>
      <w:r>
        <w:t xml:space="preserve">Estatuak zuzenean kudeatutako programak.</w:t>
      </w:r>
    </w:p>
    <w:p w14:paraId="655AB479" w14:textId="1CDAA4BA" w:rsidR="007C2D58" w:rsidRPr="00C27949" w:rsidRDefault="00D2165E" w:rsidP="00C27949">
      <w:pPr>
        <w:pStyle w:val="texto"/>
      </w:pPr>
      <w:r>
        <w:t xml:space="preserve">Funts-transferentziei dagokienez, Estatuak autonomia-erkidegoei SEEPeko baliabideak esleitzen dizkie ministerio eskudunek eta autonomia-erkidego guztiek parte hartzen duten konferentzia sektorialetan.</w:t>
      </w:r>
      <w:r>
        <w:t xml:space="preserve"> </w:t>
      </w:r>
      <w:r>
        <w:t xml:space="preserve">Abenduaren 30eko 36/2020 Errege Lege-Dekretuak, zeinaren bidez neurri urgenteak onetsi baitziren Administrazio Publikoa modernizatzeko eta SEEPa exekutatzeko, SEEPeko Konferentzia Sektoriala eratu zen, Estatuaren eta autonomia-erkidegoen arteko lankidetza-organo bezala, xede duena autonomia-erkidegoek planeko proiektuetan duten partaidetza bideratzea eta horren inplementaziorako lankidetza- eta koordinazio-mekanismo eta bideak ezartzea.</w:t>
      </w:r>
    </w:p>
    <w:p w14:paraId="33A933E7" w14:textId="12BA3553" w:rsidR="000A59AB" w:rsidRDefault="5204F69F" w:rsidP="00C27949">
      <w:pPr>
        <w:pStyle w:val="texto"/>
      </w:pPr>
      <w:r>
        <w:t xml:space="preserve">Salbuespen modura, zilegi da funtsak zuzeneko ematearen, norgehiagokaren edo hitzarmenen bitartez ere esleitzea.</w:t>
      </w:r>
    </w:p>
    <w:p w14:paraId="5477CD4F" w14:textId="32154031" w:rsidR="00361DE0" w:rsidRDefault="2989238C" w:rsidP="006453D1">
      <w:pPr>
        <w:pStyle w:val="texto"/>
        <w:spacing w:after="240"/>
      </w:pPr>
      <w:r>
        <w:t xml:space="preserve">Azpiproiektu bat autonomia-erkidego bati esleitzeak berarekin loturik dakar diru-baliabideak transferitzea eta exekutatze-entitateak konpromisoa hartzea mugarri eta helburuak betetzeko.</w:t>
      </w:r>
    </w:p>
    <w:p w14:paraId="62EA6267" w14:textId="065C05A1" w:rsidR="007C2D58" w:rsidRPr="00BB2979" w:rsidRDefault="355CD3A5" w:rsidP="00DB08C3">
      <w:pPr>
        <w:pStyle w:val="texto"/>
        <w:spacing w:after="240" w:line="259" w:lineRule="auto"/>
        <w:rPr>
          <w:i/>
          <w:iCs/>
        </w:rPr>
      </w:pPr>
      <w:r>
        <w:rPr>
          <w:i/>
        </w:rPr>
        <w:t xml:space="preserve">Nafarroako Foru Administrazioari esleituriko SEEPeko azpiproiektuak</w:t>
      </w:r>
    </w:p>
    <w:p w14:paraId="70751CE4" w14:textId="100AF634" w:rsidR="007C2D58" w:rsidRDefault="377916BC" w:rsidP="00F54FD1">
      <w:pPr>
        <w:pStyle w:val="texto"/>
      </w:pPr>
      <w:r>
        <w:t xml:space="preserve">2022ko abenduaren 31rako, NFKAk 118 azpiproiektu zeuzkan esleituta. Horiek 2022ko abenduaren 31rako departamentuka izan duten aurrekontu-exekuzioa honakoa izan da:</w:t>
      </w:r>
    </w:p>
    <w:p w14:paraId="0EE74622" w14:textId="77777777" w:rsidR="000B33FE" w:rsidRPr="00C27949" w:rsidRDefault="000B33FE" w:rsidP="006D1DD2">
      <w:pPr>
        <w:pStyle w:val="texto"/>
        <w:spacing w:after="120"/>
        <w:ind w:firstLine="0"/>
      </w:pPr>
      <w:r>
        <w:t xml:space="preserve">Diru-sarrerak</w:t>
      </w:r>
    </w:p>
    <w:tbl>
      <w:tblPr>
        <w:tblW w:w="8789" w:type="dxa"/>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3544"/>
        <w:gridCol w:w="284"/>
        <w:gridCol w:w="992"/>
        <w:gridCol w:w="1417"/>
        <w:gridCol w:w="1418"/>
        <w:gridCol w:w="1134"/>
      </w:tblGrid>
      <w:tr w:rsidR="00F54FD1" w:rsidRPr="006F068B" w14:paraId="383BA226" w14:textId="77777777" w:rsidTr="004F2B29">
        <w:trPr>
          <w:trHeight w:val="255"/>
        </w:trPr>
        <w:tc>
          <w:tcPr>
            <w:tcW w:w="3544" w:type="dxa"/>
            <w:tcBorders>
              <w:top w:val="single" w:sz="4" w:space="0" w:color="auto"/>
              <w:bottom w:val="single" w:sz="4" w:space="0" w:color="auto"/>
            </w:tcBorders>
            <w:shd w:val="clear" w:color="auto" w:fill="8DB3E2" w:themeFill="text2" w:themeFillTint="66"/>
            <w:vAlign w:val="center"/>
          </w:tcPr>
          <w:p w14:paraId="5B8C6582" w14:textId="77777777" w:rsidR="00F54FD1" w:rsidRPr="007F60AC" w:rsidRDefault="00F54FD1" w:rsidP="001A0B41">
            <w:pPr>
              <w:pStyle w:val="cuadroCabe"/>
              <w:spacing w:line="0" w:lineRule="atLeast"/>
              <w:rPr>
                <w:sz w:val="16"/>
                <w:szCs w:val="16"/>
              </w:rPr>
            </w:pPr>
            <w:r>
              <w:rPr>
                <w:sz w:val="16"/>
              </w:rPr>
              <w:t xml:space="preserve">Exekutatze-entitatea: departamentua</w:t>
            </w:r>
          </w:p>
        </w:tc>
        <w:tc>
          <w:tcPr>
            <w:tcW w:w="1276" w:type="dxa"/>
            <w:gridSpan w:val="2"/>
            <w:tcBorders>
              <w:top w:val="single" w:sz="4" w:space="0" w:color="auto"/>
              <w:bottom w:val="single" w:sz="4" w:space="0" w:color="auto"/>
            </w:tcBorders>
            <w:shd w:val="clear" w:color="auto" w:fill="8DB3E2" w:themeFill="text2" w:themeFillTint="66"/>
            <w:vAlign w:val="center"/>
          </w:tcPr>
          <w:p w14:paraId="3D2FA6EC" w14:textId="77777777" w:rsidR="004F2B29" w:rsidRDefault="00F54FD1" w:rsidP="00EB4DD0">
            <w:pPr>
              <w:pStyle w:val="cuadroCabe"/>
              <w:spacing w:line="0" w:lineRule="atLeast"/>
              <w:jc w:val="right"/>
              <w:rPr>
                <w:sz w:val="16"/>
                <w:szCs w:val="16"/>
              </w:rPr>
            </w:pPr>
            <w:r>
              <w:rPr>
                <w:sz w:val="16"/>
              </w:rPr>
              <w:t xml:space="preserve">Azpiproiektu-kopurua</w:t>
            </w:r>
            <w:r>
              <w:rPr>
                <w:sz w:val="16"/>
              </w:rPr>
              <w:t xml:space="preserve"> </w:t>
            </w:r>
          </w:p>
          <w:p w14:paraId="60CF2201" w14:textId="517629D5" w:rsidR="00DB23A6" w:rsidRPr="007F60AC" w:rsidRDefault="00DB23A6" w:rsidP="00EB4DD0">
            <w:pPr>
              <w:pStyle w:val="cuadroCabe"/>
              <w:spacing w:line="0" w:lineRule="atLeast"/>
              <w:jc w:val="right"/>
              <w:rPr>
                <w:sz w:val="16"/>
                <w:szCs w:val="16"/>
              </w:rPr>
            </w:pPr>
          </w:p>
        </w:tc>
        <w:tc>
          <w:tcPr>
            <w:tcW w:w="1417" w:type="dxa"/>
            <w:tcBorders>
              <w:top w:val="single" w:sz="4" w:space="0" w:color="auto"/>
              <w:bottom w:val="single" w:sz="4" w:space="0" w:color="auto"/>
            </w:tcBorders>
            <w:shd w:val="clear" w:color="auto" w:fill="8DB3E2" w:themeFill="text2" w:themeFillTint="66"/>
            <w:vAlign w:val="center"/>
          </w:tcPr>
          <w:p w14:paraId="17F5AB54" w14:textId="77777777" w:rsidR="00E75BBA" w:rsidRDefault="00F54FD1" w:rsidP="001A0B41">
            <w:pPr>
              <w:pStyle w:val="cuadroCabe"/>
              <w:spacing w:line="0" w:lineRule="atLeast"/>
              <w:jc w:val="right"/>
              <w:rPr>
                <w:sz w:val="16"/>
                <w:szCs w:val="16"/>
              </w:rPr>
            </w:pPr>
            <w:r>
              <w:rPr>
                <w:sz w:val="16"/>
              </w:rPr>
              <w:t xml:space="preserve">Aurreikusitako finantzaketa</w:t>
            </w:r>
            <w:r>
              <w:rPr>
                <w:sz w:val="16"/>
              </w:rPr>
              <w:t xml:space="preserve"> </w:t>
            </w:r>
          </w:p>
          <w:p w14:paraId="1B074CCC" w14:textId="4704A333" w:rsidR="00F54FD1" w:rsidRPr="007F60AC" w:rsidRDefault="00F54FD1" w:rsidP="001A0B41">
            <w:pPr>
              <w:pStyle w:val="cuadroCabe"/>
              <w:spacing w:line="0" w:lineRule="atLeast"/>
              <w:jc w:val="right"/>
              <w:rPr>
                <w:sz w:val="16"/>
                <w:szCs w:val="16"/>
              </w:rPr>
            </w:pPr>
            <w:r>
              <w:rPr>
                <w:sz w:val="16"/>
              </w:rPr>
              <w:t xml:space="preserve">2020-2023</w:t>
            </w:r>
          </w:p>
        </w:tc>
        <w:tc>
          <w:tcPr>
            <w:tcW w:w="1418" w:type="dxa"/>
            <w:tcBorders>
              <w:top w:val="single" w:sz="4" w:space="0" w:color="auto"/>
              <w:bottom w:val="single" w:sz="4" w:space="0" w:color="auto"/>
            </w:tcBorders>
            <w:shd w:val="clear" w:color="auto" w:fill="8DB3E2" w:themeFill="text2" w:themeFillTint="66"/>
            <w:vAlign w:val="center"/>
          </w:tcPr>
          <w:p w14:paraId="2B961A80" w14:textId="77777777" w:rsidR="00F54FD1" w:rsidRDefault="00F54FD1" w:rsidP="001A0B41">
            <w:pPr>
              <w:pStyle w:val="cuadroCabe"/>
              <w:spacing w:line="0" w:lineRule="atLeast"/>
              <w:jc w:val="right"/>
              <w:rPr>
                <w:sz w:val="16"/>
                <w:szCs w:val="16"/>
              </w:rPr>
            </w:pPr>
            <w:r>
              <w:rPr>
                <w:sz w:val="16"/>
              </w:rPr>
              <w:t xml:space="preserve">Diru-sarrerak</w:t>
            </w:r>
          </w:p>
          <w:p w14:paraId="779A5007" w14:textId="6ACDE742" w:rsidR="00F54FD1" w:rsidRPr="007F60AC" w:rsidRDefault="00F54FD1" w:rsidP="001A0B41">
            <w:pPr>
              <w:pStyle w:val="cuadroCabe"/>
              <w:spacing w:line="0" w:lineRule="atLeast"/>
              <w:jc w:val="right"/>
              <w:rPr>
                <w:sz w:val="16"/>
                <w:szCs w:val="16"/>
              </w:rPr>
            </w:pPr>
            <w:r>
              <w:rPr>
                <w:sz w:val="16"/>
              </w:rPr>
              <w:t xml:space="preserve">2020-2022</w:t>
            </w:r>
          </w:p>
        </w:tc>
        <w:tc>
          <w:tcPr>
            <w:tcW w:w="1134" w:type="dxa"/>
            <w:tcBorders>
              <w:top w:val="single" w:sz="4" w:space="0" w:color="auto"/>
              <w:bottom w:val="single" w:sz="4" w:space="0" w:color="auto"/>
            </w:tcBorders>
            <w:shd w:val="clear" w:color="auto" w:fill="8DB3E2" w:themeFill="text2" w:themeFillTint="66"/>
            <w:vAlign w:val="center"/>
          </w:tcPr>
          <w:p w14:paraId="56918197" w14:textId="69EE3E23" w:rsidR="00F54FD1" w:rsidRDefault="00F54FD1" w:rsidP="005248F4">
            <w:pPr>
              <w:pStyle w:val="cuadroCabe"/>
              <w:spacing w:line="0" w:lineRule="atLeast"/>
              <w:jc w:val="right"/>
              <w:rPr>
                <w:sz w:val="16"/>
                <w:szCs w:val="16"/>
              </w:rPr>
            </w:pPr>
            <w:r>
              <w:rPr>
                <w:sz w:val="16"/>
              </w:rPr>
              <w:t xml:space="preserve">Betetakoa (%)</w:t>
            </w:r>
          </w:p>
          <w:p w14:paraId="5784263B" w14:textId="77777777" w:rsidR="00F54FD1" w:rsidRPr="007F60AC" w:rsidRDefault="00F54FD1" w:rsidP="005248F4">
            <w:pPr>
              <w:pStyle w:val="cuadroCabe"/>
              <w:spacing w:line="0" w:lineRule="atLeast"/>
              <w:jc w:val="right"/>
              <w:rPr>
                <w:sz w:val="16"/>
                <w:szCs w:val="16"/>
              </w:rPr>
            </w:pPr>
            <w:r>
              <w:rPr>
                <w:sz w:val="16"/>
              </w:rPr>
              <w:t xml:space="preserve">Diru-sarrerak</w:t>
            </w:r>
          </w:p>
        </w:tc>
      </w:tr>
      <w:tr w:rsidR="00F54FD1" w:rsidRPr="006F068B" w14:paraId="0832F40B" w14:textId="77777777" w:rsidTr="004F2B29">
        <w:trPr>
          <w:trHeight w:val="198"/>
        </w:trPr>
        <w:tc>
          <w:tcPr>
            <w:tcW w:w="3828" w:type="dxa"/>
            <w:gridSpan w:val="2"/>
            <w:tcBorders>
              <w:top w:val="single" w:sz="4" w:space="0" w:color="auto"/>
            </w:tcBorders>
            <w:shd w:val="clear" w:color="auto" w:fill="auto"/>
            <w:noWrap/>
            <w:vAlign w:val="center"/>
          </w:tcPr>
          <w:p w14:paraId="26AB64C1" w14:textId="402B6E23" w:rsidR="00F54FD1" w:rsidRPr="007F60AC" w:rsidRDefault="00F54FD1" w:rsidP="00D2165E">
            <w:pPr>
              <w:pStyle w:val="cuatexto"/>
              <w:rPr>
                <w:color w:val="000000"/>
                <w:sz w:val="18"/>
                <w:szCs w:val="18"/>
              </w:rPr>
            </w:pPr>
            <w:r>
              <w:rPr>
                <w:color w:val="000000"/>
                <w:sz w:val="18"/>
              </w:rPr>
              <w:t xml:space="preserve">Lehendakaritza, Berd., Funtzio Publ. eta Barnea</w:t>
            </w:r>
          </w:p>
        </w:tc>
        <w:tc>
          <w:tcPr>
            <w:tcW w:w="992" w:type="dxa"/>
            <w:tcBorders>
              <w:top w:val="single" w:sz="4" w:space="0" w:color="auto"/>
            </w:tcBorders>
            <w:vAlign w:val="center"/>
          </w:tcPr>
          <w:p w14:paraId="29DF8AAF" w14:textId="55C3BE94" w:rsidR="00F54FD1" w:rsidRPr="007F60AC" w:rsidRDefault="00F54FD1" w:rsidP="00EB4DD0">
            <w:pPr>
              <w:pStyle w:val="cuatexto"/>
              <w:jc w:val="right"/>
              <w:rPr>
                <w:color w:val="000000"/>
                <w:sz w:val="18"/>
                <w:szCs w:val="18"/>
              </w:rPr>
            </w:pPr>
            <w:r>
              <w:rPr>
                <w:color w:val="000000"/>
                <w:sz w:val="18"/>
              </w:rPr>
              <w:t xml:space="preserve">1</w:t>
            </w:r>
          </w:p>
        </w:tc>
        <w:tc>
          <w:tcPr>
            <w:tcW w:w="1417" w:type="dxa"/>
            <w:tcBorders>
              <w:top w:val="single" w:sz="4" w:space="0" w:color="auto"/>
            </w:tcBorders>
            <w:shd w:val="clear" w:color="auto" w:fill="auto"/>
            <w:noWrap/>
            <w:vAlign w:val="center"/>
          </w:tcPr>
          <w:p w14:paraId="18451682" w14:textId="05585C74" w:rsidR="00F54FD1" w:rsidRPr="007F60AC" w:rsidRDefault="00F54FD1" w:rsidP="00D2165E">
            <w:pPr>
              <w:pStyle w:val="cuatexto"/>
              <w:jc w:val="right"/>
              <w:rPr>
                <w:color w:val="000000"/>
                <w:sz w:val="18"/>
                <w:szCs w:val="18"/>
              </w:rPr>
            </w:pPr>
            <w:r>
              <w:rPr>
                <w:color w:val="000000"/>
                <w:sz w:val="18"/>
              </w:rPr>
              <w:t xml:space="preserve">1.306.712</w:t>
            </w:r>
          </w:p>
        </w:tc>
        <w:tc>
          <w:tcPr>
            <w:tcW w:w="1418" w:type="dxa"/>
            <w:tcBorders>
              <w:top w:val="single" w:sz="4" w:space="0" w:color="auto"/>
            </w:tcBorders>
            <w:shd w:val="clear" w:color="auto" w:fill="auto"/>
            <w:vAlign w:val="center"/>
          </w:tcPr>
          <w:p w14:paraId="2D7D3D43" w14:textId="214CD506" w:rsidR="00F54FD1" w:rsidRPr="007F60AC" w:rsidRDefault="00F54FD1" w:rsidP="00D2165E">
            <w:pPr>
              <w:pStyle w:val="cuatexto"/>
              <w:jc w:val="right"/>
              <w:rPr>
                <w:color w:val="000000"/>
                <w:sz w:val="18"/>
                <w:szCs w:val="18"/>
              </w:rPr>
            </w:pPr>
            <w:r>
              <w:rPr>
                <w:color w:val="000000"/>
                <w:sz w:val="18"/>
              </w:rPr>
              <w:t xml:space="preserve">1.306.712</w:t>
            </w:r>
          </w:p>
        </w:tc>
        <w:tc>
          <w:tcPr>
            <w:tcW w:w="1134" w:type="dxa"/>
            <w:tcBorders>
              <w:top w:val="single" w:sz="4" w:space="0" w:color="auto"/>
            </w:tcBorders>
            <w:shd w:val="clear" w:color="auto" w:fill="auto"/>
            <w:vAlign w:val="center"/>
          </w:tcPr>
          <w:p w14:paraId="38A40A7B" w14:textId="1B95084C" w:rsidR="00F54FD1" w:rsidRPr="007F60AC" w:rsidRDefault="00F54FD1" w:rsidP="005248F4">
            <w:pPr>
              <w:pStyle w:val="cuatexto"/>
              <w:jc w:val="right"/>
              <w:rPr>
                <w:color w:val="000000"/>
                <w:sz w:val="18"/>
                <w:szCs w:val="18"/>
              </w:rPr>
            </w:pPr>
            <w:r>
              <w:rPr>
                <w:color w:val="000000"/>
                <w:sz w:val="18"/>
              </w:rPr>
              <w:t xml:space="preserve">100</w:t>
            </w:r>
          </w:p>
        </w:tc>
      </w:tr>
      <w:tr w:rsidR="00F54FD1" w:rsidRPr="00A5243D" w14:paraId="77F6C11A" w14:textId="77777777" w:rsidTr="004F2B29">
        <w:trPr>
          <w:trHeight w:val="198"/>
        </w:trPr>
        <w:tc>
          <w:tcPr>
            <w:tcW w:w="3828" w:type="dxa"/>
            <w:gridSpan w:val="2"/>
            <w:shd w:val="clear" w:color="auto" w:fill="auto"/>
            <w:noWrap/>
            <w:vAlign w:val="center"/>
          </w:tcPr>
          <w:p w14:paraId="3CBC8AFC" w14:textId="6D661190" w:rsidR="00F54FD1" w:rsidRPr="007F60AC" w:rsidRDefault="00F54FD1" w:rsidP="00D2165E">
            <w:pPr>
              <w:pStyle w:val="cuatexto"/>
              <w:rPr>
                <w:color w:val="000000"/>
                <w:sz w:val="18"/>
                <w:szCs w:val="18"/>
              </w:rPr>
            </w:pPr>
            <w:r>
              <w:rPr>
                <w:color w:val="000000"/>
                <w:sz w:val="18"/>
              </w:rPr>
              <w:t xml:space="preserve">Lurralde Kohesioa</w:t>
            </w:r>
          </w:p>
        </w:tc>
        <w:tc>
          <w:tcPr>
            <w:tcW w:w="992" w:type="dxa"/>
            <w:vAlign w:val="center"/>
          </w:tcPr>
          <w:p w14:paraId="232D04B3" w14:textId="65F3EA1E" w:rsidR="00F54FD1" w:rsidRPr="007F60AC" w:rsidRDefault="00F54FD1" w:rsidP="00EB4DD0">
            <w:pPr>
              <w:pStyle w:val="cuatexto"/>
              <w:jc w:val="right"/>
              <w:rPr>
                <w:color w:val="000000"/>
                <w:sz w:val="18"/>
                <w:szCs w:val="18"/>
              </w:rPr>
            </w:pPr>
            <w:r>
              <w:rPr>
                <w:color w:val="000000"/>
                <w:sz w:val="18"/>
              </w:rPr>
              <w:t xml:space="preserve">5</w:t>
            </w:r>
          </w:p>
        </w:tc>
        <w:tc>
          <w:tcPr>
            <w:tcW w:w="1417" w:type="dxa"/>
            <w:shd w:val="clear" w:color="auto" w:fill="auto"/>
            <w:noWrap/>
            <w:vAlign w:val="center"/>
          </w:tcPr>
          <w:p w14:paraId="282CB3C6" w14:textId="7FD82C6B" w:rsidR="00F54FD1" w:rsidRPr="007F60AC" w:rsidRDefault="00F54FD1" w:rsidP="00D2165E">
            <w:pPr>
              <w:pStyle w:val="cuatexto"/>
              <w:jc w:val="right"/>
              <w:rPr>
                <w:color w:val="000000"/>
                <w:sz w:val="18"/>
                <w:szCs w:val="18"/>
              </w:rPr>
            </w:pPr>
            <w:r>
              <w:rPr>
                <w:color w:val="000000"/>
                <w:sz w:val="18"/>
              </w:rPr>
              <w:t xml:space="preserve">20.644.705</w:t>
            </w:r>
          </w:p>
        </w:tc>
        <w:tc>
          <w:tcPr>
            <w:tcW w:w="1418" w:type="dxa"/>
            <w:shd w:val="clear" w:color="auto" w:fill="auto"/>
            <w:vAlign w:val="center"/>
          </w:tcPr>
          <w:p w14:paraId="55F97EAE" w14:textId="0408BCC8" w:rsidR="00F54FD1" w:rsidRPr="007F60AC" w:rsidRDefault="00F54FD1" w:rsidP="00D2165E">
            <w:pPr>
              <w:pStyle w:val="cuatexto"/>
              <w:jc w:val="right"/>
              <w:rPr>
                <w:color w:val="000000"/>
                <w:sz w:val="18"/>
                <w:szCs w:val="18"/>
              </w:rPr>
            </w:pPr>
            <w:r>
              <w:rPr>
                <w:color w:val="000000"/>
                <w:sz w:val="18"/>
              </w:rPr>
              <w:t xml:space="preserve">20.644.705</w:t>
            </w:r>
          </w:p>
        </w:tc>
        <w:tc>
          <w:tcPr>
            <w:tcW w:w="1134" w:type="dxa"/>
            <w:shd w:val="clear" w:color="auto" w:fill="auto"/>
            <w:vAlign w:val="center"/>
          </w:tcPr>
          <w:p w14:paraId="5F7DCB8D" w14:textId="5E3EEBD8" w:rsidR="00F54FD1" w:rsidRPr="007F60AC" w:rsidRDefault="00F54FD1" w:rsidP="005248F4">
            <w:pPr>
              <w:pStyle w:val="cuatexto"/>
              <w:jc w:val="right"/>
              <w:rPr>
                <w:color w:val="000000"/>
                <w:sz w:val="18"/>
                <w:szCs w:val="18"/>
              </w:rPr>
            </w:pPr>
            <w:r>
              <w:rPr>
                <w:color w:val="000000"/>
                <w:sz w:val="18"/>
              </w:rPr>
              <w:t xml:space="preserve">100</w:t>
            </w:r>
          </w:p>
        </w:tc>
      </w:tr>
      <w:tr w:rsidR="00F54FD1" w:rsidRPr="00A5243D" w14:paraId="50024F26" w14:textId="77777777" w:rsidTr="004F2B29">
        <w:trPr>
          <w:trHeight w:val="198"/>
        </w:trPr>
        <w:tc>
          <w:tcPr>
            <w:tcW w:w="3828" w:type="dxa"/>
            <w:gridSpan w:val="2"/>
            <w:shd w:val="clear" w:color="auto" w:fill="auto"/>
            <w:noWrap/>
            <w:vAlign w:val="center"/>
            <w:hideMark/>
          </w:tcPr>
          <w:p w14:paraId="196650EB" w14:textId="77777777" w:rsidR="00F54FD1" w:rsidRPr="007F60AC" w:rsidRDefault="00F54FD1" w:rsidP="00D2165E">
            <w:pPr>
              <w:pStyle w:val="cuatexto"/>
              <w:rPr>
                <w:color w:val="000000"/>
                <w:sz w:val="18"/>
                <w:szCs w:val="18"/>
              </w:rPr>
            </w:pPr>
            <w:r>
              <w:rPr>
                <w:color w:val="000000"/>
                <w:sz w:val="18"/>
              </w:rPr>
              <w:t xml:space="preserve">Lurraldearen Antolamendua, Etxebizitza, Paisaia eta Proiektu Estrategikoak</w:t>
            </w:r>
          </w:p>
        </w:tc>
        <w:tc>
          <w:tcPr>
            <w:tcW w:w="992" w:type="dxa"/>
            <w:vAlign w:val="center"/>
          </w:tcPr>
          <w:p w14:paraId="31BF3E15" w14:textId="2012ADCD" w:rsidR="00F54FD1" w:rsidRPr="007F60AC" w:rsidRDefault="00F54FD1" w:rsidP="00EB4DD0">
            <w:pPr>
              <w:pStyle w:val="cuatexto"/>
              <w:jc w:val="right"/>
              <w:rPr>
                <w:color w:val="000000"/>
                <w:sz w:val="18"/>
                <w:szCs w:val="18"/>
              </w:rPr>
            </w:pPr>
            <w:r>
              <w:rPr>
                <w:color w:val="000000"/>
                <w:sz w:val="18"/>
              </w:rPr>
              <w:t xml:space="preserve">8</w:t>
            </w:r>
          </w:p>
        </w:tc>
        <w:tc>
          <w:tcPr>
            <w:tcW w:w="1417" w:type="dxa"/>
            <w:shd w:val="clear" w:color="auto" w:fill="auto"/>
            <w:noWrap/>
            <w:vAlign w:val="center"/>
          </w:tcPr>
          <w:p w14:paraId="053B08A3" w14:textId="111A1C60" w:rsidR="00F54FD1" w:rsidRPr="007F60AC" w:rsidRDefault="00F54FD1" w:rsidP="00D2165E">
            <w:pPr>
              <w:pStyle w:val="cuatexto"/>
              <w:jc w:val="right"/>
              <w:rPr>
                <w:color w:val="000000"/>
                <w:sz w:val="18"/>
                <w:szCs w:val="18"/>
              </w:rPr>
            </w:pPr>
            <w:r>
              <w:rPr>
                <w:color w:val="000000"/>
                <w:sz w:val="18"/>
              </w:rPr>
              <w:t xml:space="preserve">93.124.400</w:t>
            </w:r>
          </w:p>
        </w:tc>
        <w:tc>
          <w:tcPr>
            <w:tcW w:w="1418" w:type="dxa"/>
            <w:shd w:val="clear" w:color="auto" w:fill="auto"/>
            <w:vAlign w:val="center"/>
          </w:tcPr>
          <w:p w14:paraId="44C710B5" w14:textId="77777777" w:rsidR="00F54FD1" w:rsidRPr="007F60AC" w:rsidRDefault="00F54FD1" w:rsidP="00D2165E">
            <w:pPr>
              <w:pStyle w:val="cuatexto"/>
              <w:jc w:val="right"/>
              <w:rPr>
                <w:color w:val="000000"/>
                <w:sz w:val="18"/>
                <w:szCs w:val="18"/>
              </w:rPr>
            </w:pPr>
            <w:r>
              <w:rPr>
                <w:color w:val="000000"/>
                <w:sz w:val="18"/>
              </w:rPr>
              <w:t xml:space="preserve">62.788.800</w:t>
            </w:r>
          </w:p>
        </w:tc>
        <w:tc>
          <w:tcPr>
            <w:tcW w:w="1134" w:type="dxa"/>
            <w:shd w:val="clear" w:color="auto" w:fill="auto"/>
            <w:vAlign w:val="center"/>
          </w:tcPr>
          <w:p w14:paraId="23D8D223" w14:textId="77777777" w:rsidR="00F54FD1" w:rsidRPr="007F60AC" w:rsidRDefault="00F54FD1" w:rsidP="005248F4">
            <w:pPr>
              <w:pStyle w:val="cuatexto"/>
              <w:jc w:val="right"/>
              <w:rPr>
                <w:color w:val="000000"/>
                <w:sz w:val="18"/>
                <w:szCs w:val="18"/>
              </w:rPr>
            </w:pPr>
            <w:r>
              <w:rPr>
                <w:color w:val="000000"/>
                <w:sz w:val="18"/>
              </w:rPr>
              <w:t xml:space="preserve">67</w:t>
            </w:r>
          </w:p>
        </w:tc>
      </w:tr>
      <w:tr w:rsidR="00F54FD1" w:rsidRPr="00A5243D" w14:paraId="27B3BE2C" w14:textId="77777777" w:rsidTr="004F2B29">
        <w:trPr>
          <w:trHeight w:val="198"/>
        </w:trPr>
        <w:tc>
          <w:tcPr>
            <w:tcW w:w="3828" w:type="dxa"/>
            <w:gridSpan w:val="2"/>
            <w:shd w:val="clear" w:color="auto" w:fill="auto"/>
            <w:noWrap/>
            <w:vAlign w:val="center"/>
            <w:hideMark/>
          </w:tcPr>
          <w:p w14:paraId="28DD2F3F" w14:textId="77777777" w:rsidR="00F54FD1" w:rsidRPr="007F60AC" w:rsidRDefault="00F54FD1" w:rsidP="00D2165E">
            <w:pPr>
              <w:pStyle w:val="cuatexto"/>
              <w:rPr>
                <w:color w:val="000000"/>
                <w:sz w:val="18"/>
                <w:szCs w:val="18"/>
              </w:rPr>
            </w:pPr>
            <w:r>
              <w:rPr>
                <w:color w:val="000000"/>
                <w:sz w:val="18"/>
              </w:rPr>
              <w:t xml:space="preserve">Hezkuntza</w:t>
            </w:r>
          </w:p>
        </w:tc>
        <w:tc>
          <w:tcPr>
            <w:tcW w:w="992" w:type="dxa"/>
            <w:vAlign w:val="center"/>
          </w:tcPr>
          <w:p w14:paraId="4E7483C5" w14:textId="260C034D" w:rsidR="00F54FD1" w:rsidRPr="007F60AC" w:rsidRDefault="00F54FD1" w:rsidP="00EB4DD0">
            <w:pPr>
              <w:pStyle w:val="cuatexto"/>
              <w:jc w:val="right"/>
              <w:rPr>
                <w:color w:val="000000"/>
                <w:sz w:val="18"/>
                <w:szCs w:val="18"/>
              </w:rPr>
            </w:pPr>
            <w:r>
              <w:rPr>
                <w:color w:val="000000"/>
                <w:sz w:val="18"/>
              </w:rPr>
              <w:t xml:space="preserve">16</w:t>
            </w:r>
          </w:p>
        </w:tc>
        <w:tc>
          <w:tcPr>
            <w:tcW w:w="1417" w:type="dxa"/>
            <w:shd w:val="clear" w:color="auto" w:fill="auto"/>
            <w:noWrap/>
            <w:vAlign w:val="center"/>
          </w:tcPr>
          <w:p w14:paraId="486A5123" w14:textId="10BD6FBE" w:rsidR="00F54FD1" w:rsidRPr="007F60AC" w:rsidRDefault="00F54FD1" w:rsidP="00D2165E">
            <w:pPr>
              <w:pStyle w:val="cuatexto"/>
              <w:jc w:val="right"/>
              <w:rPr>
                <w:color w:val="000000"/>
                <w:sz w:val="18"/>
                <w:szCs w:val="18"/>
              </w:rPr>
            </w:pPr>
            <w:r>
              <w:rPr>
                <w:color w:val="000000"/>
                <w:sz w:val="18"/>
              </w:rPr>
              <w:t xml:space="preserve">67.167.507</w:t>
            </w:r>
          </w:p>
        </w:tc>
        <w:tc>
          <w:tcPr>
            <w:tcW w:w="1418" w:type="dxa"/>
            <w:shd w:val="clear" w:color="auto" w:fill="auto"/>
            <w:vAlign w:val="center"/>
          </w:tcPr>
          <w:p w14:paraId="31B78FF8" w14:textId="77777777" w:rsidR="00F54FD1" w:rsidRPr="007F60AC" w:rsidRDefault="00F54FD1" w:rsidP="00D2165E">
            <w:pPr>
              <w:pStyle w:val="cuatexto"/>
              <w:jc w:val="right"/>
              <w:rPr>
                <w:color w:val="000000"/>
                <w:sz w:val="18"/>
                <w:szCs w:val="18"/>
              </w:rPr>
            </w:pPr>
            <w:r>
              <w:rPr>
                <w:color w:val="000000"/>
                <w:sz w:val="18"/>
              </w:rPr>
              <w:t xml:space="preserve">61.019.115</w:t>
            </w:r>
          </w:p>
        </w:tc>
        <w:tc>
          <w:tcPr>
            <w:tcW w:w="1134" w:type="dxa"/>
            <w:shd w:val="clear" w:color="auto" w:fill="auto"/>
            <w:vAlign w:val="center"/>
          </w:tcPr>
          <w:p w14:paraId="6A1AF847" w14:textId="77777777" w:rsidR="00F54FD1" w:rsidRPr="007F60AC" w:rsidRDefault="00F54FD1" w:rsidP="005248F4">
            <w:pPr>
              <w:pStyle w:val="cuatexto"/>
              <w:jc w:val="right"/>
              <w:rPr>
                <w:color w:val="000000"/>
                <w:sz w:val="18"/>
                <w:szCs w:val="18"/>
              </w:rPr>
            </w:pPr>
            <w:r>
              <w:rPr>
                <w:color w:val="000000"/>
                <w:sz w:val="18"/>
              </w:rPr>
              <w:t xml:space="preserve">91</w:t>
            </w:r>
          </w:p>
        </w:tc>
      </w:tr>
      <w:tr w:rsidR="00F54FD1" w:rsidRPr="006F068B" w14:paraId="61623451" w14:textId="77777777" w:rsidTr="004F2B29">
        <w:trPr>
          <w:trHeight w:val="198"/>
        </w:trPr>
        <w:tc>
          <w:tcPr>
            <w:tcW w:w="3828" w:type="dxa"/>
            <w:gridSpan w:val="2"/>
            <w:tcBorders>
              <w:top w:val="single" w:sz="4" w:space="0" w:color="auto"/>
            </w:tcBorders>
            <w:shd w:val="clear" w:color="auto" w:fill="auto"/>
            <w:noWrap/>
            <w:vAlign w:val="center"/>
          </w:tcPr>
          <w:p w14:paraId="3DFC7F97" w14:textId="2090ADBF" w:rsidR="00F54FD1" w:rsidRPr="007F60AC" w:rsidRDefault="00F54FD1" w:rsidP="00D2165E">
            <w:pPr>
              <w:pStyle w:val="cuatexto"/>
              <w:rPr>
                <w:color w:val="000000"/>
                <w:sz w:val="18"/>
                <w:szCs w:val="18"/>
              </w:rPr>
            </w:pPr>
            <w:r>
              <w:rPr>
                <w:color w:val="000000"/>
                <w:sz w:val="18"/>
              </w:rPr>
              <w:t xml:space="preserve">Osasuna</w:t>
            </w:r>
          </w:p>
        </w:tc>
        <w:tc>
          <w:tcPr>
            <w:tcW w:w="992" w:type="dxa"/>
            <w:tcBorders>
              <w:top w:val="single" w:sz="4" w:space="0" w:color="auto"/>
            </w:tcBorders>
            <w:vAlign w:val="center"/>
          </w:tcPr>
          <w:p w14:paraId="1F9BBC25" w14:textId="09A0F0E7" w:rsidR="00F54FD1" w:rsidRPr="007F60AC" w:rsidRDefault="00F54FD1" w:rsidP="00EB4DD0">
            <w:pPr>
              <w:pStyle w:val="cuatexto"/>
              <w:jc w:val="right"/>
              <w:rPr>
                <w:color w:val="000000"/>
                <w:sz w:val="18"/>
                <w:szCs w:val="18"/>
              </w:rPr>
            </w:pPr>
            <w:r>
              <w:rPr>
                <w:color w:val="000000"/>
                <w:sz w:val="18"/>
              </w:rPr>
              <w:t xml:space="preserve">6</w:t>
            </w:r>
          </w:p>
        </w:tc>
        <w:tc>
          <w:tcPr>
            <w:tcW w:w="1417" w:type="dxa"/>
            <w:tcBorders>
              <w:top w:val="single" w:sz="4" w:space="0" w:color="auto"/>
            </w:tcBorders>
            <w:shd w:val="clear" w:color="auto" w:fill="auto"/>
            <w:noWrap/>
            <w:vAlign w:val="center"/>
          </w:tcPr>
          <w:p w14:paraId="1AB7995A" w14:textId="66EFFBCC" w:rsidR="00F54FD1" w:rsidRPr="007F60AC" w:rsidRDefault="00F54FD1" w:rsidP="00D2165E">
            <w:pPr>
              <w:pStyle w:val="cuatexto"/>
              <w:jc w:val="right"/>
              <w:rPr>
                <w:color w:val="000000"/>
                <w:sz w:val="18"/>
                <w:szCs w:val="18"/>
              </w:rPr>
            </w:pPr>
            <w:r>
              <w:rPr>
                <w:color w:val="000000"/>
                <w:sz w:val="18"/>
              </w:rPr>
              <w:t xml:space="preserve">20.885.214</w:t>
            </w:r>
          </w:p>
        </w:tc>
        <w:tc>
          <w:tcPr>
            <w:tcW w:w="1418" w:type="dxa"/>
            <w:tcBorders>
              <w:top w:val="single" w:sz="4" w:space="0" w:color="auto"/>
            </w:tcBorders>
            <w:shd w:val="clear" w:color="auto" w:fill="auto"/>
            <w:vAlign w:val="center"/>
          </w:tcPr>
          <w:p w14:paraId="1082CED7" w14:textId="102EE924" w:rsidR="00F54FD1" w:rsidRPr="007F60AC" w:rsidRDefault="00F54FD1" w:rsidP="00D2165E">
            <w:pPr>
              <w:pStyle w:val="cuatexto"/>
              <w:jc w:val="right"/>
              <w:rPr>
                <w:color w:val="000000"/>
                <w:sz w:val="18"/>
                <w:szCs w:val="18"/>
              </w:rPr>
            </w:pPr>
            <w:r>
              <w:rPr>
                <w:color w:val="000000"/>
                <w:sz w:val="18"/>
              </w:rPr>
              <w:t xml:space="preserve">17.521.900</w:t>
            </w:r>
          </w:p>
        </w:tc>
        <w:tc>
          <w:tcPr>
            <w:tcW w:w="1134" w:type="dxa"/>
            <w:tcBorders>
              <w:top w:val="single" w:sz="4" w:space="0" w:color="auto"/>
            </w:tcBorders>
            <w:shd w:val="clear" w:color="auto" w:fill="auto"/>
            <w:vAlign w:val="center"/>
          </w:tcPr>
          <w:p w14:paraId="0545C9FA" w14:textId="72B2C378" w:rsidR="00F54FD1" w:rsidRPr="007F60AC" w:rsidRDefault="00F54FD1" w:rsidP="005248F4">
            <w:pPr>
              <w:pStyle w:val="cuatexto"/>
              <w:jc w:val="right"/>
              <w:rPr>
                <w:color w:val="000000"/>
                <w:sz w:val="18"/>
                <w:szCs w:val="18"/>
              </w:rPr>
            </w:pPr>
            <w:r>
              <w:rPr>
                <w:color w:val="000000"/>
                <w:sz w:val="18"/>
              </w:rPr>
              <w:t xml:space="preserve">84</w:t>
            </w:r>
          </w:p>
        </w:tc>
      </w:tr>
      <w:tr w:rsidR="00F54FD1" w:rsidRPr="00A5243D" w14:paraId="29CDCA0D" w14:textId="77777777" w:rsidTr="004F2B29">
        <w:trPr>
          <w:trHeight w:val="198"/>
        </w:trPr>
        <w:tc>
          <w:tcPr>
            <w:tcW w:w="3828" w:type="dxa"/>
            <w:gridSpan w:val="2"/>
            <w:shd w:val="clear" w:color="auto" w:fill="auto"/>
            <w:noWrap/>
            <w:vAlign w:val="center"/>
            <w:hideMark/>
          </w:tcPr>
          <w:p w14:paraId="528C102A" w14:textId="77777777" w:rsidR="00F54FD1" w:rsidRPr="007F60AC" w:rsidRDefault="00F54FD1" w:rsidP="00D2165E">
            <w:pPr>
              <w:pStyle w:val="cuatexto"/>
              <w:rPr>
                <w:color w:val="000000"/>
                <w:sz w:val="18"/>
                <w:szCs w:val="18"/>
              </w:rPr>
            </w:pPr>
            <w:r>
              <w:rPr>
                <w:color w:val="000000"/>
                <w:sz w:val="18"/>
              </w:rPr>
              <w:t xml:space="preserve">Landa Garapena eta Ingurumena</w:t>
            </w:r>
          </w:p>
        </w:tc>
        <w:tc>
          <w:tcPr>
            <w:tcW w:w="992" w:type="dxa"/>
            <w:vAlign w:val="center"/>
          </w:tcPr>
          <w:p w14:paraId="368CDA3B" w14:textId="05B2C7D5" w:rsidR="00F54FD1" w:rsidRPr="007F60AC" w:rsidRDefault="00F54FD1" w:rsidP="00EB4DD0">
            <w:pPr>
              <w:pStyle w:val="cuatexto"/>
              <w:jc w:val="right"/>
              <w:rPr>
                <w:color w:val="000000"/>
                <w:sz w:val="18"/>
                <w:szCs w:val="18"/>
              </w:rPr>
            </w:pPr>
            <w:r>
              <w:rPr>
                <w:color w:val="000000"/>
                <w:sz w:val="18"/>
              </w:rPr>
              <w:t xml:space="preserve">11</w:t>
            </w:r>
          </w:p>
        </w:tc>
        <w:tc>
          <w:tcPr>
            <w:tcW w:w="1417" w:type="dxa"/>
            <w:shd w:val="clear" w:color="auto" w:fill="auto"/>
            <w:noWrap/>
            <w:vAlign w:val="center"/>
          </w:tcPr>
          <w:p w14:paraId="625505A7" w14:textId="348D94A9" w:rsidR="00F54FD1" w:rsidRPr="007F60AC" w:rsidRDefault="00F54FD1" w:rsidP="00D2165E">
            <w:pPr>
              <w:pStyle w:val="cuatexto"/>
              <w:jc w:val="right"/>
              <w:rPr>
                <w:color w:val="000000"/>
                <w:sz w:val="18"/>
                <w:szCs w:val="18"/>
              </w:rPr>
            </w:pPr>
            <w:r>
              <w:rPr>
                <w:color w:val="000000"/>
                <w:sz w:val="18"/>
              </w:rPr>
              <w:t xml:space="preserve">39.474.760</w:t>
            </w:r>
          </w:p>
        </w:tc>
        <w:tc>
          <w:tcPr>
            <w:tcW w:w="1418" w:type="dxa"/>
            <w:shd w:val="clear" w:color="auto" w:fill="auto"/>
            <w:vAlign w:val="center"/>
          </w:tcPr>
          <w:p w14:paraId="72C6D52C" w14:textId="77777777" w:rsidR="00F54FD1" w:rsidRPr="007F60AC" w:rsidRDefault="00F54FD1" w:rsidP="00D2165E">
            <w:pPr>
              <w:pStyle w:val="cuatexto"/>
              <w:jc w:val="right"/>
              <w:rPr>
                <w:color w:val="000000"/>
                <w:sz w:val="18"/>
                <w:szCs w:val="18"/>
              </w:rPr>
            </w:pPr>
            <w:r>
              <w:rPr>
                <w:color w:val="000000"/>
                <w:sz w:val="18"/>
              </w:rPr>
              <w:t xml:space="preserve">28.930.260</w:t>
            </w:r>
          </w:p>
        </w:tc>
        <w:tc>
          <w:tcPr>
            <w:tcW w:w="1134" w:type="dxa"/>
            <w:shd w:val="clear" w:color="auto" w:fill="auto"/>
            <w:vAlign w:val="center"/>
          </w:tcPr>
          <w:p w14:paraId="50ECDC57" w14:textId="77777777" w:rsidR="00F54FD1" w:rsidRPr="007F60AC" w:rsidRDefault="00F54FD1" w:rsidP="005248F4">
            <w:pPr>
              <w:pStyle w:val="cuatexto"/>
              <w:jc w:val="right"/>
              <w:rPr>
                <w:color w:val="000000"/>
                <w:sz w:val="18"/>
                <w:szCs w:val="18"/>
              </w:rPr>
            </w:pPr>
            <w:r>
              <w:rPr>
                <w:color w:val="000000"/>
                <w:sz w:val="18"/>
              </w:rPr>
              <w:t xml:space="preserve">73</w:t>
            </w:r>
          </w:p>
        </w:tc>
      </w:tr>
      <w:tr w:rsidR="00F54FD1" w:rsidRPr="006F068B" w14:paraId="3B0C4852" w14:textId="77777777" w:rsidTr="004F2B29">
        <w:trPr>
          <w:trHeight w:val="198"/>
        </w:trPr>
        <w:tc>
          <w:tcPr>
            <w:tcW w:w="3828" w:type="dxa"/>
            <w:gridSpan w:val="2"/>
            <w:tcBorders>
              <w:top w:val="single" w:sz="4" w:space="0" w:color="auto"/>
            </w:tcBorders>
            <w:shd w:val="clear" w:color="auto" w:fill="auto"/>
            <w:noWrap/>
            <w:vAlign w:val="center"/>
          </w:tcPr>
          <w:p w14:paraId="7CA6E934" w14:textId="12A858E2" w:rsidR="00F54FD1" w:rsidRPr="007F60AC" w:rsidRDefault="00F54FD1" w:rsidP="00D2165E">
            <w:pPr>
              <w:pStyle w:val="cuatexto"/>
              <w:rPr>
                <w:color w:val="000000"/>
                <w:sz w:val="18"/>
                <w:szCs w:val="18"/>
              </w:rPr>
            </w:pPr>
            <w:r>
              <w:rPr>
                <w:color w:val="000000"/>
                <w:sz w:val="18"/>
              </w:rPr>
              <w:t xml:space="preserve">Garapen Ekonomiko eta Enpresariala</w:t>
            </w:r>
          </w:p>
        </w:tc>
        <w:tc>
          <w:tcPr>
            <w:tcW w:w="992" w:type="dxa"/>
            <w:tcBorders>
              <w:top w:val="single" w:sz="4" w:space="0" w:color="auto"/>
            </w:tcBorders>
            <w:vAlign w:val="center"/>
          </w:tcPr>
          <w:p w14:paraId="21EA448D" w14:textId="0A7574C9" w:rsidR="00F54FD1" w:rsidRPr="007F60AC" w:rsidRDefault="00F54FD1" w:rsidP="00EB4DD0">
            <w:pPr>
              <w:pStyle w:val="cuatexto"/>
              <w:jc w:val="right"/>
              <w:rPr>
                <w:color w:val="000000"/>
                <w:sz w:val="18"/>
                <w:szCs w:val="18"/>
              </w:rPr>
            </w:pPr>
            <w:r>
              <w:rPr>
                <w:color w:val="000000"/>
                <w:sz w:val="18"/>
              </w:rPr>
              <w:t xml:space="preserve">15</w:t>
            </w:r>
          </w:p>
        </w:tc>
        <w:tc>
          <w:tcPr>
            <w:tcW w:w="1417" w:type="dxa"/>
            <w:tcBorders>
              <w:top w:val="single" w:sz="4" w:space="0" w:color="auto"/>
            </w:tcBorders>
            <w:shd w:val="clear" w:color="auto" w:fill="auto"/>
            <w:noWrap/>
            <w:vAlign w:val="center"/>
          </w:tcPr>
          <w:p w14:paraId="2A4D6B00" w14:textId="549CE42C" w:rsidR="00F54FD1" w:rsidRPr="007F60AC" w:rsidRDefault="00F54FD1" w:rsidP="00D2165E">
            <w:pPr>
              <w:pStyle w:val="cuatexto"/>
              <w:jc w:val="right"/>
              <w:rPr>
                <w:color w:val="000000"/>
                <w:sz w:val="18"/>
                <w:szCs w:val="18"/>
              </w:rPr>
            </w:pPr>
            <w:r>
              <w:rPr>
                <w:color w:val="000000"/>
                <w:sz w:val="18"/>
              </w:rPr>
              <w:t xml:space="preserve">120.592.828</w:t>
            </w:r>
          </w:p>
        </w:tc>
        <w:tc>
          <w:tcPr>
            <w:tcW w:w="1418" w:type="dxa"/>
            <w:tcBorders>
              <w:top w:val="single" w:sz="4" w:space="0" w:color="auto"/>
            </w:tcBorders>
            <w:shd w:val="clear" w:color="auto" w:fill="auto"/>
            <w:vAlign w:val="center"/>
          </w:tcPr>
          <w:p w14:paraId="770EA342" w14:textId="7AD88E86" w:rsidR="00F54FD1" w:rsidRPr="007F60AC" w:rsidRDefault="00F54FD1" w:rsidP="00D2165E">
            <w:pPr>
              <w:pStyle w:val="cuatexto"/>
              <w:jc w:val="right"/>
              <w:rPr>
                <w:color w:val="000000"/>
                <w:sz w:val="18"/>
                <w:szCs w:val="18"/>
              </w:rPr>
            </w:pPr>
            <w:r>
              <w:rPr>
                <w:color w:val="000000"/>
                <w:sz w:val="18"/>
              </w:rPr>
              <w:t xml:space="preserve">95.831.449</w:t>
            </w:r>
          </w:p>
        </w:tc>
        <w:tc>
          <w:tcPr>
            <w:tcW w:w="1134" w:type="dxa"/>
            <w:tcBorders>
              <w:top w:val="single" w:sz="4" w:space="0" w:color="auto"/>
            </w:tcBorders>
            <w:shd w:val="clear" w:color="auto" w:fill="auto"/>
            <w:vAlign w:val="center"/>
          </w:tcPr>
          <w:p w14:paraId="079A0707" w14:textId="60E0929B" w:rsidR="00F54FD1" w:rsidRPr="007F60AC" w:rsidRDefault="00F54FD1" w:rsidP="005248F4">
            <w:pPr>
              <w:pStyle w:val="cuatexto"/>
              <w:jc w:val="right"/>
              <w:rPr>
                <w:color w:val="000000"/>
                <w:sz w:val="18"/>
                <w:szCs w:val="18"/>
              </w:rPr>
            </w:pPr>
            <w:r>
              <w:rPr>
                <w:color w:val="000000"/>
                <w:sz w:val="18"/>
              </w:rPr>
              <w:t xml:space="preserve">79</w:t>
            </w:r>
          </w:p>
        </w:tc>
      </w:tr>
      <w:tr w:rsidR="00F54FD1" w:rsidRPr="006F068B" w14:paraId="1F844573" w14:textId="77777777" w:rsidTr="004F2B29">
        <w:trPr>
          <w:trHeight w:val="198"/>
        </w:trPr>
        <w:tc>
          <w:tcPr>
            <w:tcW w:w="3828" w:type="dxa"/>
            <w:gridSpan w:val="2"/>
            <w:shd w:val="clear" w:color="auto" w:fill="auto"/>
            <w:noWrap/>
            <w:vAlign w:val="center"/>
            <w:hideMark/>
          </w:tcPr>
          <w:p w14:paraId="12108A8C" w14:textId="77777777" w:rsidR="00F54FD1" w:rsidRPr="007F60AC" w:rsidRDefault="00F54FD1" w:rsidP="00D2165E">
            <w:pPr>
              <w:pStyle w:val="cuatexto"/>
              <w:rPr>
                <w:color w:val="000000"/>
                <w:sz w:val="18"/>
                <w:szCs w:val="18"/>
              </w:rPr>
            </w:pPr>
            <w:r>
              <w:rPr>
                <w:color w:val="000000"/>
                <w:sz w:val="18"/>
              </w:rPr>
              <w:t xml:space="preserve">Eskubide Sozialak</w:t>
            </w:r>
          </w:p>
        </w:tc>
        <w:tc>
          <w:tcPr>
            <w:tcW w:w="992" w:type="dxa"/>
            <w:vAlign w:val="center"/>
          </w:tcPr>
          <w:p w14:paraId="51121E66" w14:textId="70343E6B" w:rsidR="00F54FD1" w:rsidRPr="007F60AC" w:rsidRDefault="00F54FD1" w:rsidP="00EB4DD0">
            <w:pPr>
              <w:pStyle w:val="cuatexto"/>
              <w:jc w:val="right"/>
              <w:rPr>
                <w:color w:val="000000"/>
                <w:sz w:val="18"/>
                <w:szCs w:val="18"/>
              </w:rPr>
            </w:pPr>
            <w:r>
              <w:rPr>
                <w:color w:val="000000"/>
                <w:sz w:val="18"/>
              </w:rPr>
              <w:t xml:space="preserve">24</w:t>
            </w:r>
          </w:p>
        </w:tc>
        <w:tc>
          <w:tcPr>
            <w:tcW w:w="1417" w:type="dxa"/>
            <w:shd w:val="clear" w:color="auto" w:fill="auto"/>
            <w:noWrap/>
            <w:vAlign w:val="center"/>
          </w:tcPr>
          <w:p w14:paraId="1F9FE518" w14:textId="3354A386" w:rsidR="00F54FD1" w:rsidRPr="007F60AC" w:rsidRDefault="00F54FD1" w:rsidP="00D2165E">
            <w:pPr>
              <w:pStyle w:val="cuatexto"/>
              <w:jc w:val="right"/>
              <w:rPr>
                <w:color w:val="000000"/>
                <w:sz w:val="18"/>
                <w:szCs w:val="18"/>
              </w:rPr>
            </w:pPr>
            <w:r>
              <w:rPr>
                <w:color w:val="000000"/>
                <w:sz w:val="18"/>
              </w:rPr>
              <w:t xml:space="preserve">63.656.088</w:t>
            </w:r>
          </w:p>
        </w:tc>
        <w:tc>
          <w:tcPr>
            <w:tcW w:w="1418" w:type="dxa"/>
            <w:shd w:val="clear" w:color="auto" w:fill="auto"/>
            <w:vAlign w:val="center"/>
          </w:tcPr>
          <w:p w14:paraId="54248117" w14:textId="77777777" w:rsidR="00F54FD1" w:rsidRPr="007F60AC" w:rsidRDefault="00F54FD1" w:rsidP="00D2165E">
            <w:pPr>
              <w:pStyle w:val="cuatexto"/>
              <w:jc w:val="right"/>
              <w:rPr>
                <w:color w:val="000000"/>
                <w:sz w:val="18"/>
                <w:szCs w:val="18"/>
              </w:rPr>
            </w:pPr>
            <w:r>
              <w:rPr>
                <w:color w:val="000000"/>
                <w:sz w:val="18"/>
              </w:rPr>
              <w:t xml:space="preserve">32.258.231</w:t>
            </w:r>
          </w:p>
        </w:tc>
        <w:tc>
          <w:tcPr>
            <w:tcW w:w="1134" w:type="dxa"/>
            <w:shd w:val="clear" w:color="auto" w:fill="auto"/>
            <w:vAlign w:val="center"/>
          </w:tcPr>
          <w:p w14:paraId="1779321D" w14:textId="77777777" w:rsidR="00F54FD1" w:rsidRPr="007F60AC" w:rsidRDefault="00F54FD1" w:rsidP="005248F4">
            <w:pPr>
              <w:pStyle w:val="cuatexto"/>
              <w:jc w:val="right"/>
              <w:rPr>
                <w:color w:val="000000"/>
                <w:sz w:val="18"/>
                <w:szCs w:val="18"/>
              </w:rPr>
            </w:pPr>
            <w:r>
              <w:rPr>
                <w:color w:val="000000"/>
                <w:sz w:val="18"/>
              </w:rPr>
              <w:t xml:space="preserve">51</w:t>
            </w:r>
          </w:p>
        </w:tc>
      </w:tr>
      <w:tr w:rsidR="00F54FD1" w:rsidRPr="006F068B" w14:paraId="27707D61" w14:textId="77777777" w:rsidTr="004F2B29">
        <w:trPr>
          <w:trHeight w:val="198"/>
        </w:trPr>
        <w:tc>
          <w:tcPr>
            <w:tcW w:w="3828" w:type="dxa"/>
            <w:gridSpan w:val="2"/>
            <w:shd w:val="clear" w:color="auto" w:fill="auto"/>
            <w:noWrap/>
            <w:vAlign w:val="center"/>
            <w:hideMark/>
          </w:tcPr>
          <w:p w14:paraId="43C1F4A2" w14:textId="77777777" w:rsidR="00F54FD1" w:rsidRPr="007F60AC" w:rsidRDefault="00F54FD1" w:rsidP="00D2165E">
            <w:pPr>
              <w:pStyle w:val="cuatexto"/>
              <w:rPr>
                <w:color w:val="000000"/>
                <w:sz w:val="18"/>
                <w:szCs w:val="18"/>
              </w:rPr>
            </w:pPr>
            <w:r>
              <w:rPr>
                <w:color w:val="000000"/>
                <w:sz w:val="18"/>
              </w:rPr>
              <w:t xml:space="preserve">Kultura eta Kirola</w:t>
            </w:r>
          </w:p>
        </w:tc>
        <w:tc>
          <w:tcPr>
            <w:tcW w:w="992" w:type="dxa"/>
            <w:vAlign w:val="center"/>
          </w:tcPr>
          <w:p w14:paraId="0DE0E7B1" w14:textId="3A4D3028" w:rsidR="00F54FD1" w:rsidRPr="007F60AC" w:rsidRDefault="00F54FD1" w:rsidP="00EB4DD0">
            <w:pPr>
              <w:pStyle w:val="cuatexto"/>
              <w:jc w:val="right"/>
              <w:rPr>
                <w:color w:val="000000"/>
                <w:sz w:val="18"/>
                <w:szCs w:val="18"/>
              </w:rPr>
            </w:pPr>
            <w:r>
              <w:rPr>
                <w:color w:val="000000"/>
                <w:sz w:val="18"/>
              </w:rPr>
              <w:t xml:space="preserve">12</w:t>
            </w:r>
          </w:p>
        </w:tc>
        <w:tc>
          <w:tcPr>
            <w:tcW w:w="1417" w:type="dxa"/>
            <w:shd w:val="clear" w:color="auto" w:fill="auto"/>
            <w:noWrap/>
            <w:vAlign w:val="center"/>
            <w:hideMark/>
          </w:tcPr>
          <w:p w14:paraId="02D2BD0D" w14:textId="3F251D46" w:rsidR="00F54FD1" w:rsidRPr="007F60AC" w:rsidRDefault="00F54FD1" w:rsidP="00D2165E">
            <w:pPr>
              <w:pStyle w:val="cuatexto"/>
              <w:jc w:val="right"/>
              <w:rPr>
                <w:color w:val="000000"/>
                <w:sz w:val="18"/>
                <w:szCs w:val="18"/>
              </w:rPr>
            </w:pPr>
            <w:r>
              <w:rPr>
                <w:color w:val="000000"/>
                <w:sz w:val="18"/>
              </w:rPr>
              <w:t xml:space="preserve">9.092.862</w:t>
            </w:r>
          </w:p>
        </w:tc>
        <w:tc>
          <w:tcPr>
            <w:tcW w:w="1418" w:type="dxa"/>
            <w:shd w:val="clear" w:color="auto" w:fill="auto"/>
            <w:vAlign w:val="center"/>
          </w:tcPr>
          <w:p w14:paraId="69AB5929" w14:textId="77777777" w:rsidR="00F54FD1" w:rsidRPr="007F60AC" w:rsidRDefault="00F54FD1" w:rsidP="00D2165E">
            <w:pPr>
              <w:pStyle w:val="cuatexto"/>
              <w:jc w:val="right"/>
              <w:rPr>
                <w:color w:val="000000"/>
                <w:sz w:val="18"/>
                <w:szCs w:val="18"/>
              </w:rPr>
            </w:pPr>
            <w:r>
              <w:rPr>
                <w:color w:val="000000"/>
                <w:sz w:val="18"/>
              </w:rPr>
              <w:t xml:space="preserve">4.251.430</w:t>
            </w:r>
          </w:p>
        </w:tc>
        <w:tc>
          <w:tcPr>
            <w:tcW w:w="1134" w:type="dxa"/>
            <w:shd w:val="clear" w:color="auto" w:fill="auto"/>
            <w:vAlign w:val="center"/>
          </w:tcPr>
          <w:p w14:paraId="6D887800" w14:textId="77777777" w:rsidR="00F54FD1" w:rsidRPr="007F60AC" w:rsidRDefault="00F54FD1" w:rsidP="005248F4">
            <w:pPr>
              <w:pStyle w:val="cuatexto"/>
              <w:jc w:val="right"/>
              <w:rPr>
                <w:color w:val="000000"/>
                <w:sz w:val="18"/>
                <w:szCs w:val="18"/>
              </w:rPr>
            </w:pPr>
            <w:r>
              <w:rPr>
                <w:color w:val="000000"/>
                <w:sz w:val="18"/>
              </w:rPr>
              <w:t xml:space="preserve">47</w:t>
            </w:r>
          </w:p>
        </w:tc>
      </w:tr>
      <w:tr w:rsidR="00F54FD1" w:rsidRPr="00A5243D" w14:paraId="6B3134D3" w14:textId="77777777" w:rsidTr="004F2B29">
        <w:trPr>
          <w:trHeight w:val="198"/>
        </w:trPr>
        <w:tc>
          <w:tcPr>
            <w:tcW w:w="3828" w:type="dxa"/>
            <w:gridSpan w:val="2"/>
            <w:shd w:val="clear" w:color="auto" w:fill="auto"/>
            <w:noWrap/>
            <w:vAlign w:val="center"/>
            <w:hideMark/>
          </w:tcPr>
          <w:p w14:paraId="30723BD8" w14:textId="77777777" w:rsidR="00F54FD1" w:rsidRPr="007F60AC" w:rsidRDefault="00F54FD1" w:rsidP="00D2165E">
            <w:pPr>
              <w:pStyle w:val="cuatexto"/>
              <w:rPr>
                <w:color w:val="000000"/>
                <w:sz w:val="18"/>
                <w:szCs w:val="18"/>
              </w:rPr>
            </w:pPr>
            <w:r>
              <w:rPr>
                <w:color w:val="000000"/>
                <w:sz w:val="18"/>
              </w:rPr>
              <w:t xml:space="preserve">Migrazio Politikak eta Justizia</w:t>
            </w:r>
          </w:p>
        </w:tc>
        <w:tc>
          <w:tcPr>
            <w:tcW w:w="992" w:type="dxa"/>
            <w:vAlign w:val="center"/>
          </w:tcPr>
          <w:p w14:paraId="12AD873A" w14:textId="077F624A" w:rsidR="00F54FD1" w:rsidRPr="007F60AC" w:rsidRDefault="00F54FD1" w:rsidP="00EB4DD0">
            <w:pPr>
              <w:pStyle w:val="cuatexto"/>
              <w:jc w:val="right"/>
              <w:rPr>
                <w:color w:val="000000"/>
                <w:sz w:val="18"/>
                <w:szCs w:val="18"/>
              </w:rPr>
            </w:pPr>
            <w:r>
              <w:rPr>
                <w:color w:val="000000"/>
                <w:sz w:val="18"/>
              </w:rPr>
              <w:t xml:space="preserve">9</w:t>
            </w:r>
          </w:p>
        </w:tc>
        <w:tc>
          <w:tcPr>
            <w:tcW w:w="1417" w:type="dxa"/>
            <w:shd w:val="clear" w:color="auto" w:fill="auto"/>
            <w:noWrap/>
            <w:vAlign w:val="center"/>
          </w:tcPr>
          <w:p w14:paraId="296E8E6F" w14:textId="08251BF0" w:rsidR="00F54FD1" w:rsidRPr="007F60AC" w:rsidRDefault="00F54FD1" w:rsidP="00D2165E">
            <w:pPr>
              <w:pStyle w:val="cuatexto"/>
              <w:jc w:val="right"/>
              <w:rPr>
                <w:color w:val="000000"/>
                <w:sz w:val="18"/>
                <w:szCs w:val="18"/>
              </w:rPr>
            </w:pPr>
            <w:r>
              <w:rPr>
                <w:color w:val="000000"/>
                <w:sz w:val="18"/>
              </w:rPr>
              <w:t xml:space="preserve">8.275.229</w:t>
            </w:r>
          </w:p>
        </w:tc>
        <w:tc>
          <w:tcPr>
            <w:tcW w:w="1418" w:type="dxa"/>
            <w:shd w:val="clear" w:color="auto" w:fill="auto"/>
            <w:vAlign w:val="center"/>
          </w:tcPr>
          <w:p w14:paraId="115AFE4F" w14:textId="77777777" w:rsidR="00F54FD1" w:rsidRPr="007F60AC" w:rsidRDefault="00F54FD1" w:rsidP="00D2165E">
            <w:pPr>
              <w:pStyle w:val="cuatexto"/>
              <w:jc w:val="right"/>
              <w:rPr>
                <w:color w:val="000000"/>
                <w:sz w:val="18"/>
                <w:szCs w:val="18"/>
              </w:rPr>
            </w:pPr>
            <w:r>
              <w:rPr>
                <w:color w:val="000000"/>
                <w:sz w:val="18"/>
              </w:rPr>
              <w:t xml:space="preserve">7.689.566</w:t>
            </w:r>
          </w:p>
        </w:tc>
        <w:tc>
          <w:tcPr>
            <w:tcW w:w="1134" w:type="dxa"/>
            <w:shd w:val="clear" w:color="auto" w:fill="auto"/>
            <w:vAlign w:val="center"/>
          </w:tcPr>
          <w:p w14:paraId="6ADAE933" w14:textId="77777777" w:rsidR="00F54FD1" w:rsidRPr="007F60AC" w:rsidRDefault="00F54FD1" w:rsidP="005248F4">
            <w:pPr>
              <w:pStyle w:val="cuatexto"/>
              <w:jc w:val="right"/>
              <w:rPr>
                <w:color w:val="000000"/>
                <w:sz w:val="18"/>
                <w:szCs w:val="18"/>
              </w:rPr>
            </w:pPr>
            <w:r>
              <w:rPr>
                <w:color w:val="000000"/>
                <w:sz w:val="18"/>
              </w:rPr>
              <w:t xml:space="preserve">93</w:t>
            </w:r>
          </w:p>
        </w:tc>
      </w:tr>
      <w:tr w:rsidR="00F54FD1" w:rsidRPr="00A5243D" w14:paraId="4F097CC9" w14:textId="77777777" w:rsidTr="004F2B29">
        <w:trPr>
          <w:trHeight w:val="198"/>
        </w:trPr>
        <w:tc>
          <w:tcPr>
            <w:tcW w:w="3828" w:type="dxa"/>
            <w:gridSpan w:val="2"/>
            <w:tcBorders>
              <w:bottom w:val="single" w:sz="4" w:space="0" w:color="auto"/>
            </w:tcBorders>
            <w:shd w:val="clear" w:color="auto" w:fill="auto"/>
            <w:noWrap/>
            <w:vAlign w:val="center"/>
            <w:hideMark/>
          </w:tcPr>
          <w:p w14:paraId="782EFA83" w14:textId="77777777" w:rsidR="00F54FD1" w:rsidRPr="007F60AC" w:rsidRDefault="00F54FD1" w:rsidP="00D2165E">
            <w:pPr>
              <w:pStyle w:val="cuatexto"/>
              <w:rPr>
                <w:color w:val="000000"/>
                <w:sz w:val="18"/>
                <w:szCs w:val="18"/>
              </w:rPr>
            </w:pPr>
            <w:r>
              <w:rPr>
                <w:color w:val="000000"/>
                <w:sz w:val="18"/>
              </w:rPr>
              <w:t xml:space="preserve">Unibertsitatea, Berrikuntza eta Eraldaketa Digitala</w:t>
            </w:r>
          </w:p>
        </w:tc>
        <w:tc>
          <w:tcPr>
            <w:tcW w:w="992" w:type="dxa"/>
            <w:tcBorders>
              <w:bottom w:val="single" w:sz="4" w:space="0" w:color="auto"/>
            </w:tcBorders>
            <w:vAlign w:val="center"/>
          </w:tcPr>
          <w:p w14:paraId="227A7390" w14:textId="6AC6F24D" w:rsidR="00F54FD1" w:rsidRPr="007F60AC" w:rsidRDefault="00F54FD1" w:rsidP="00EB4DD0">
            <w:pPr>
              <w:pStyle w:val="cuatexto"/>
              <w:jc w:val="right"/>
              <w:rPr>
                <w:color w:val="000000"/>
                <w:sz w:val="18"/>
                <w:szCs w:val="18"/>
              </w:rPr>
            </w:pPr>
            <w:r>
              <w:rPr>
                <w:color w:val="000000"/>
                <w:sz w:val="18"/>
              </w:rPr>
              <w:t xml:space="preserve">11</w:t>
            </w:r>
          </w:p>
        </w:tc>
        <w:tc>
          <w:tcPr>
            <w:tcW w:w="1417" w:type="dxa"/>
            <w:tcBorders>
              <w:bottom w:val="single" w:sz="4" w:space="0" w:color="auto"/>
            </w:tcBorders>
            <w:shd w:val="clear" w:color="auto" w:fill="auto"/>
            <w:noWrap/>
            <w:vAlign w:val="center"/>
          </w:tcPr>
          <w:p w14:paraId="3FC56111" w14:textId="26298906" w:rsidR="00F54FD1" w:rsidRPr="007F60AC" w:rsidRDefault="00F54FD1" w:rsidP="00D2165E">
            <w:pPr>
              <w:pStyle w:val="cuatexto"/>
              <w:jc w:val="right"/>
              <w:rPr>
                <w:color w:val="000000"/>
                <w:sz w:val="18"/>
                <w:szCs w:val="18"/>
              </w:rPr>
            </w:pPr>
            <w:r>
              <w:rPr>
                <w:color w:val="000000"/>
                <w:sz w:val="18"/>
              </w:rPr>
              <w:t xml:space="preserve">34.985.906</w:t>
            </w:r>
          </w:p>
        </w:tc>
        <w:tc>
          <w:tcPr>
            <w:tcW w:w="1418" w:type="dxa"/>
            <w:tcBorders>
              <w:bottom w:val="single" w:sz="4" w:space="0" w:color="auto"/>
            </w:tcBorders>
            <w:shd w:val="clear" w:color="auto" w:fill="auto"/>
            <w:vAlign w:val="center"/>
          </w:tcPr>
          <w:p w14:paraId="41F1DA27" w14:textId="77777777" w:rsidR="00F54FD1" w:rsidRPr="007F60AC" w:rsidRDefault="00F54FD1" w:rsidP="00D2165E">
            <w:pPr>
              <w:pStyle w:val="cuatexto"/>
              <w:jc w:val="right"/>
              <w:rPr>
                <w:color w:val="000000"/>
                <w:sz w:val="18"/>
                <w:szCs w:val="18"/>
              </w:rPr>
            </w:pPr>
            <w:r>
              <w:rPr>
                <w:color w:val="000000"/>
                <w:sz w:val="18"/>
              </w:rPr>
              <w:t xml:space="preserve">32.145.085</w:t>
            </w:r>
          </w:p>
        </w:tc>
        <w:tc>
          <w:tcPr>
            <w:tcW w:w="1134" w:type="dxa"/>
            <w:tcBorders>
              <w:bottom w:val="single" w:sz="4" w:space="0" w:color="auto"/>
            </w:tcBorders>
            <w:shd w:val="clear" w:color="auto" w:fill="auto"/>
            <w:vAlign w:val="center"/>
          </w:tcPr>
          <w:p w14:paraId="54E323BA" w14:textId="77777777" w:rsidR="00F54FD1" w:rsidRPr="007F60AC" w:rsidRDefault="00F54FD1" w:rsidP="005248F4">
            <w:pPr>
              <w:pStyle w:val="cuatexto"/>
              <w:jc w:val="right"/>
              <w:rPr>
                <w:color w:val="000000"/>
                <w:sz w:val="18"/>
                <w:szCs w:val="18"/>
              </w:rPr>
            </w:pPr>
            <w:r>
              <w:rPr>
                <w:color w:val="000000"/>
                <w:sz w:val="18"/>
              </w:rPr>
              <w:t xml:space="preserve">92</w:t>
            </w:r>
          </w:p>
        </w:tc>
      </w:tr>
      <w:tr w:rsidR="00F54FD1" w:rsidRPr="005B047D" w14:paraId="7DCE3D75" w14:textId="77777777" w:rsidTr="00EB4DD0">
        <w:trPr>
          <w:trHeight w:val="255"/>
        </w:trPr>
        <w:tc>
          <w:tcPr>
            <w:tcW w:w="3828" w:type="dxa"/>
            <w:gridSpan w:val="2"/>
            <w:tcBorders>
              <w:top w:val="single" w:sz="4" w:space="0" w:color="auto"/>
              <w:bottom w:val="single" w:sz="4" w:space="0" w:color="auto"/>
            </w:tcBorders>
            <w:shd w:val="clear" w:color="auto" w:fill="8DB3E2" w:themeFill="text2" w:themeFillTint="66"/>
            <w:noWrap/>
            <w:vAlign w:val="center"/>
            <w:hideMark/>
          </w:tcPr>
          <w:p w14:paraId="46FE0C09" w14:textId="77777777" w:rsidR="00F54FD1" w:rsidRPr="005B047D" w:rsidRDefault="00F54FD1" w:rsidP="00D2165E">
            <w:pPr>
              <w:pStyle w:val="cuadroCabe"/>
              <w:rPr>
                <w:sz w:val="16"/>
                <w:szCs w:val="16"/>
              </w:rPr>
            </w:pPr>
            <w:r>
              <w:rPr>
                <w:sz w:val="16"/>
              </w:rPr>
              <w:t xml:space="preserve">Guztira</w:t>
            </w:r>
          </w:p>
        </w:tc>
        <w:tc>
          <w:tcPr>
            <w:tcW w:w="992" w:type="dxa"/>
            <w:tcBorders>
              <w:top w:val="single" w:sz="4" w:space="0" w:color="auto"/>
              <w:bottom w:val="single" w:sz="4" w:space="0" w:color="auto"/>
            </w:tcBorders>
            <w:shd w:val="clear" w:color="auto" w:fill="8DB3E2" w:themeFill="text2" w:themeFillTint="66"/>
            <w:vAlign w:val="center"/>
          </w:tcPr>
          <w:p w14:paraId="55E04E46" w14:textId="1B647FB1" w:rsidR="00F54FD1" w:rsidRPr="005B047D" w:rsidRDefault="00F54FD1" w:rsidP="00EB4DD0">
            <w:pPr>
              <w:pStyle w:val="cuadroCabe"/>
              <w:jc w:val="right"/>
              <w:rPr>
                <w:sz w:val="16"/>
                <w:szCs w:val="16"/>
              </w:rPr>
            </w:pPr>
            <w:r>
              <w:rPr>
                <w:sz w:val="16"/>
              </w:rPr>
              <w:fldChar w:fldCharType="begin"/>
            </w:r>
            <w:r>
              <w:rPr>
                <w:sz w:val="16"/>
              </w:rPr>
              <w:instrText xml:space="preserve"> =SUM(ABOVE) </w:instrText>
            </w:r>
            <w:r>
              <w:rPr>
                <w:sz w:val="16"/>
              </w:rPr>
              <w:fldChar w:fldCharType="separate"/>
            </w:r>
            <w:r>
              <w:rPr>
                <w:sz w:val="16"/>
              </w:rPr>
              <w:t>118</w:t>
            </w:r>
            <w:r>
              <w:rPr>
                <w:sz w:val="16"/>
              </w:rPr>
              <w:fldChar w:fldCharType="end"/>
            </w:r>
          </w:p>
        </w:tc>
        <w:tc>
          <w:tcPr>
            <w:tcW w:w="1417" w:type="dxa"/>
            <w:tcBorders>
              <w:top w:val="single" w:sz="4" w:space="0" w:color="auto"/>
              <w:bottom w:val="single" w:sz="4" w:space="0" w:color="auto"/>
            </w:tcBorders>
            <w:shd w:val="clear" w:color="auto" w:fill="8DB3E2" w:themeFill="text2" w:themeFillTint="66"/>
            <w:noWrap/>
            <w:vAlign w:val="center"/>
          </w:tcPr>
          <w:p w14:paraId="76A43C98" w14:textId="4EB0209F" w:rsidR="00F54FD1" w:rsidRPr="005B047D" w:rsidRDefault="00F54FD1" w:rsidP="00D2165E">
            <w:pPr>
              <w:pStyle w:val="cuadroCabe"/>
              <w:jc w:val="right"/>
              <w:rPr>
                <w:sz w:val="16"/>
                <w:szCs w:val="16"/>
              </w:rPr>
            </w:pPr>
            <w:r w:rsidRPr="005B047D">
              <w:rPr>
                <w:sz w:val="16"/>
              </w:rPr>
              <w:fldChar w:fldCharType="begin"/>
            </w:r>
            <w:r w:rsidRPr="005B047D">
              <w:rPr>
                <w:sz w:val="16"/>
              </w:rPr>
              <w:instrText xml:space="preserve"> =SUM(ABOVE) </w:instrText>
            </w:r>
            <w:r w:rsidRPr="005B047D">
              <w:rPr>
                <w:sz w:val="16"/>
              </w:rPr>
              <w:fldChar w:fldCharType="separate"/>
            </w:r>
            <w:r w:rsidRPr="005B047D">
              <w:rPr>
                <w:sz w:val="16"/>
              </w:rPr>
              <w:t>479.206.211</w:t>
            </w:r>
            <w:r w:rsidRPr="005B047D">
              <w:rPr>
                <w:sz w:val="16"/>
              </w:rPr>
              <w:fldChar w:fldCharType="end"/>
            </w:r>
          </w:p>
        </w:tc>
        <w:tc>
          <w:tcPr>
            <w:tcW w:w="1418" w:type="dxa"/>
            <w:tcBorders>
              <w:top w:val="single" w:sz="4" w:space="0" w:color="auto"/>
              <w:bottom w:val="single" w:sz="4" w:space="0" w:color="auto"/>
            </w:tcBorders>
            <w:shd w:val="clear" w:color="auto" w:fill="8DB3E2" w:themeFill="text2" w:themeFillTint="66"/>
            <w:vAlign w:val="center"/>
          </w:tcPr>
          <w:p w14:paraId="6BF6F899" w14:textId="77777777" w:rsidR="00F54FD1" w:rsidRPr="005B047D" w:rsidRDefault="00F54FD1" w:rsidP="00D2165E">
            <w:pPr>
              <w:pStyle w:val="cuadroCabe"/>
              <w:jc w:val="right"/>
              <w:rPr>
                <w:sz w:val="16"/>
                <w:szCs w:val="16"/>
              </w:rPr>
            </w:pPr>
            <w:r w:rsidRPr="005B047D">
              <w:rPr>
                <w:sz w:val="16"/>
              </w:rPr>
              <w:fldChar w:fldCharType="begin"/>
            </w:r>
            <w:r w:rsidRPr="005B047D">
              <w:rPr>
                <w:sz w:val="16"/>
              </w:rPr>
              <w:instrText xml:space="preserve"> =SUM(ABOVE) </w:instrText>
            </w:r>
            <w:r w:rsidRPr="005B047D">
              <w:rPr>
                <w:sz w:val="16"/>
              </w:rPr>
              <w:fldChar w:fldCharType="separate"/>
            </w:r>
            <w:r w:rsidRPr="005B047D">
              <w:rPr>
                <w:sz w:val="16"/>
              </w:rPr>
              <w:t>364.387.253</w:t>
            </w:r>
            <w:r w:rsidRPr="005B047D">
              <w:rPr>
                <w:sz w:val="16"/>
              </w:rPr>
              <w:fldChar w:fldCharType="end"/>
            </w:r>
          </w:p>
        </w:tc>
        <w:tc>
          <w:tcPr>
            <w:tcW w:w="1134" w:type="dxa"/>
            <w:tcBorders>
              <w:top w:val="single" w:sz="4" w:space="0" w:color="auto"/>
              <w:bottom w:val="single" w:sz="4" w:space="0" w:color="auto"/>
            </w:tcBorders>
            <w:shd w:val="clear" w:color="auto" w:fill="8DB3E2" w:themeFill="text2" w:themeFillTint="66"/>
            <w:vAlign w:val="center"/>
          </w:tcPr>
          <w:p w14:paraId="13DC3A13" w14:textId="77777777" w:rsidR="00F54FD1" w:rsidRPr="005B047D" w:rsidRDefault="00F54FD1" w:rsidP="005248F4">
            <w:pPr>
              <w:pStyle w:val="cuadroCabe"/>
              <w:jc w:val="right"/>
              <w:rPr>
                <w:sz w:val="16"/>
                <w:szCs w:val="16"/>
              </w:rPr>
            </w:pPr>
            <w:r>
              <w:rPr>
                <w:sz w:val="16"/>
              </w:rPr>
              <w:t xml:space="preserve">76</w:t>
            </w:r>
          </w:p>
        </w:tc>
      </w:tr>
    </w:tbl>
    <w:p w14:paraId="63006BB0" w14:textId="77777777" w:rsidR="007C2D58" w:rsidRDefault="000B33FE" w:rsidP="00D76633">
      <w:pPr>
        <w:pStyle w:val="texto"/>
        <w:spacing w:before="140" w:after="240"/>
        <w:ind w:firstLine="0"/>
      </w:pPr>
      <w:bookmarkStart w:id="20" w:name="_Toc121292759"/>
      <w:bookmarkStart w:id="21" w:name="_Toc121293082"/>
      <w:bookmarkStart w:id="22" w:name="_Toc217455261"/>
      <w:bookmarkStart w:id="23" w:name="_Toc188167192"/>
      <w:bookmarkEnd w:id="10"/>
      <w:r>
        <w:t xml:space="preserve">Gastuak</w:t>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276"/>
        <w:gridCol w:w="1275"/>
        <w:gridCol w:w="1276"/>
        <w:gridCol w:w="1134"/>
        <w:gridCol w:w="851"/>
        <w:gridCol w:w="992"/>
      </w:tblGrid>
      <w:tr w:rsidR="007F60AC" w:rsidRPr="007F60AC" w14:paraId="2ED8F9E6" w14:textId="77777777" w:rsidTr="005248F4">
        <w:tc>
          <w:tcPr>
            <w:tcW w:w="1985" w:type="dxa"/>
            <w:tcBorders>
              <w:top w:val="single" w:sz="4" w:space="0" w:color="auto"/>
              <w:bottom w:val="single" w:sz="4" w:space="0" w:color="auto"/>
            </w:tcBorders>
            <w:shd w:val="clear" w:color="auto" w:fill="8DB3E2" w:themeFill="text2" w:themeFillTint="66"/>
            <w:vAlign w:val="center"/>
          </w:tcPr>
          <w:p w14:paraId="0245B49F" w14:textId="77777777" w:rsidR="000330D9" w:rsidRDefault="007F60AC" w:rsidP="001A0B41">
            <w:pPr>
              <w:pStyle w:val="cuadroCabe"/>
              <w:spacing w:line="0" w:lineRule="atLeast"/>
              <w:rPr>
                <w:sz w:val="16"/>
                <w:szCs w:val="16"/>
              </w:rPr>
            </w:pPr>
            <w:r>
              <w:rPr>
                <w:sz w:val="16"/>
              </w:rPr>
              <w:t xml:space="preserve">Exekutatze-entitatea</w:t>
            </w:r>
          </w:p>
          <w:p w14:paraId="66386013" w14:textId="77777777" w:rsidR="007F60AC" w:rsidRPr="007F60AC" w:rsidRDefault="007F60AC" w:rsidP="001A0B41">
            <w:pPr>
              <w:pStyle w:val="cuadroCabe"/>
              <w:spacing w:line="0" w:lineRule="atLeast"/>
              <w:rPr>
                <w:sz w:val="16"/>
                <w:szCs w:val="16"/>
              </w:rPr>
            </w:pPr>
            <w:r>
              <w:rPr>
                <w:sz w:val="16"/>
              </w:rPr>
              <w:t xml:space="preserve">departamentua</w:t>
            </w:r>
          </w:p>
        </w:tc>
        <w:tc>
          <w:tcPr>
            <w:tcW w:w="1276" w:type="dxa"/>
            <w:tcBorders>
              <w:top w:val="single" w:sz="4" w:space="0" w:color="auto"/>
              <w:bottom w:val="single" w:sz="4" w:space="0" w:color="auto"/>
            </w:tcBorders>
            <w:shd w:val="clear" w:color="auto" w:fill="8DB3E2" w:themeFill="text2" w:themeFillTint="66"/>
            <w:vAlign w:val="center"/>
          </w:tcPr>
          <w:p w14:paraId="24BF221C" w14:textId="77777777" w:rsidR="007F60AC" w:rsidRPr="00E07CAC" w:rsidRDefault="007F60AC" w:rsidP="001A0B41">
            <w:pPr>
              <w:pStyle w:val="cuadroCabe"/>
              <w:spacing w:line="0" w:lineRule="atLeast"/>
              <w:jc w:val="right"/>
              <w:rPr>
                <w:sz w:val="16"/>
                <w:szCs w:val="16"/>
              </w:rPr>
            </w:pPr>
            <w:r>
              <w:rPr>
                <w:sz w:val="16"/>
              </w:rPr>
              <w:t xml:space="preserve">Behin betiko aurrekontua</w:t>
            </w:r>
          </w:p>
          <w:p w14:paraId="52521500" w14:textId="0E28AC70" w:rsidR="007F60AC" w:rsidRPr="00E07CAC" w:rsidRDefault="00E07CAC" w:rsidP="001A0B41">
            <w:pPr>
              <w:pStyle w:val="cuadroCabe"/>
              <w:spacing w:line="0" w:lineRule="atLeast"/>
              <w:jc w:val="right"/>
              <w:rPr>
                <w:sz w:val="16"/>
                <w:szCs w:val="16"/>
              </w:rPr>
            </w:pPr>
          </w:p>
          <w:p w14:paraId="041BC69E" w14:textId="224136BE" w:rsidR="00E07CAC" w:rsidRPr="00E07CAC" w:rsidRDefault="00E07CAC" w:rsidP="001A0B41">
            <w:pPr>
              <w:pStyle w:val="cuadroCabe"/>
              <w:spacing w:line="0" w:lineRule="atLeast"/>
              <w:jc w:val="right"/>
              <w:rPr>
                <w:sz w:val="16"/>
                <w:szCs w:val="16"/>
              </w:rPr>
            </w:pPr>
            <w:r>
              <w:rPr>
                <w:sz w:val="16"/>
              </w:rPr>
              <w:t xml:space="preserve">2020-2026</w:t>
            </w:r>
          </w:p>
        </w:tc>
        <w:tc>
          <w:tcPr>
            <w:tcW w:w="1275" w:type="dxa"/>
            <w:tcBorders>
              <w:top w:val="single" w:sz="4" w:space="0" w:color="auto"/>
              <w:bottom w:val="single" w:sz="4" w:space="0" w:color="auto"/>
            </w:tcBorders>
            <w:shd w:val="clear" w:color="auto" w:fill="8DB3E2" w:themeFill="text2" w:themeFillTint="66"/>
            <w:vAlign w:val="center"/>
          </w:tcPr>
          <w:p w14:paraId="71A7B61A" w14:textId="77777777" w:rsidR="000330D9" w:rsidRDefault="007F60AC" w:rsidP="001A0B41">
            <w:pPr>
              <w:pStyle w:val="cuadroCabe"/>
              <w:spacing w:line="0" w:lineRule="atLeast"/>
              <w:jc w:val="right"/>
              <w:rPr>
                <w:sz w:val="16"/>
                <w:szCs w:val="16"/>
              </w:rPr>
            </w:pPr>
            <w:r>
              <w:rPr>
                <w:sz w:val="16"/>
              </w:rPr>
              <w:t xml:space="preserve">Gastuak.</w:t>
            </w:r>
            <w:r>
              <w:rPr>
                <w:sz w:val="16"/>
              </w:rPr>
              <w:t xml:space="preserve"> </w:t>
            </w:r>
          </w:p>
          <w:p w14:paraId="4999D3B7" w14:textId="77777777" w:rsidR="007F60AC" w:rsidRPr="007F60AC" w:rsidRDefault="007F60AC" w:rsidP="001A0B41">
            <w:pPr>
              <w:pStyle w:val="cuadroCabe"/>
              <w:spacing w:line="0" w:lineRule="atLeast"/>
              <w:jc w:val="right"/>
              <w:rPr>
                <w:sz w:val="16"/>
                <w:szCs w:val="16"/>
              </w:rPr>
            </w:pPr>
            <w:r>
              <w:rPr>
                <w:sz w:val="16"/>
              </w:rPr>
              <w:t xml:space="preserve">Baimenduak, 2022-2026</w:t>
            </w:r>
          </w:p>
        </w:tc>
        <w:tc>
          <w:tcPr>
            <w:tcW w:w="1276" w:type="dxa"/>
            <w:tcBorders>
              <w:top w:val="single" w:sz="4" w:space="0" w:color="auto"/>
              <w:bottom w:val="single" w:sz="4" w:space="0" w:color="auto"/>
            </w:tcBorders>
            <w:shd w:val="clear" w:color="auto" w:fill="8DB3E2" w:themeFill="text2" w:themeFillTint="66"/>
            <w:vAlign w:val="center"/>
          </w:tcPr>
          <w:p w14:paraId="30B96D4F" w14:textId="77777777" w:rsidR="000D28D4" w:rsidRDefault="000D28D4" w:rsidP="001A0B41">
            <w:pPr>
              <w:pStyle w:val="cuadroCabe"/>
              <w:spacing w:line="0" w:lineRule="atLeast"/>
              <w:jc w:val="right"/>
              <w:rPr>
                <w:sz w:val="16"/>
                <w:szCs w:val="16"/>
              </w:rPr>
            </w:pPr>
            <w:r>
              <w:rPr>
                <w:sz w:val="16"/>
              </w:rPr>
              <w:t xml:space="preserve">Gastu konprometituak</w:t>
            </w:r>
            <w:r>
              <w:rPr>
                <w:sz w:val="16"/>
              </w:rPr>
              <w:t xml:space="preserve"> </w:t>
            </w:r>
          </w:p>
          <w:p w14:paraId="381EED77" w14:textId="13F2FD61" w:rsidR="000D28D4" w:rsidRDefault="000D28D4" w:rsidP="001A0B41">
            <w:pPr>
              <w:pStyle w:val="cuadroCabe"/>
              <w:spacing w:line="0" w:lineRule="atLeast"/>
              <w:jc w:val="right"/>
              <w:rPr>
                <w:sz w:val="16"/>
                <w:szCs w:val="16"/>
              </w:rPr>
            </w:pPr>
            <w:r>
              <w:rPr>
                <w:sz w:val="16"/>
              </w:rPr>
              <w:t xml:space="preserve"> </w:t>
            </w:r>
          </w:p>
          <w:p w14:paraId="24339B65" w14:textId="62D59E18" w:rsidR="007F60AC" w:rsidRPr="007F60AC" w:rsidRDefault="007F60AC" w:rsidP="001A0B41">
            <w:pPr>
              <w:pStyle w:val="cuadroCabe"/>
              <w:spacing w:line="0" w:lineRule="atLeast"/>
              <w:jc w:val="right"/>
              <w:rPr>
                <w:sz w:val="16"/>
                <w:szCs w:val="16"/>
              </w:rPr>
            </w:pPr>
            <w:r>
              <w:rPr>
                <w:sz w:val="16"/>
              </w:rPr>
              <w:t xml:space="preserve">2022-2026</w:t>
            </w:r>
          </w:p>
        </w:tc>
        <w:tc>
          <w:tcPr>
            <w:tcW w:w="1134" w:type="dxa"/>
            <w:tcBorders>
              <w:top w:val="single" w:sz="4" w:space="0" w:color="auto"/>
              <w:bottom w:val="single" w:sz="4" w:space="0" w:color="auto"/>
            </w:tcBorders>
            <w:shd w:val="clear" w:color="auto" w:fill="8DB3E2" w:themeFill="text2" w:themeFillTint="66"/>
            <w:vAlign w:val="center"/>
          </w:tcPr>
          <w:p w14:paraId="0006DFFA" w14:textId="782DAFDB" w:rsidR="007F60AC" w:rsidRPr="007F60AC" w:rsidRDefault="0B91CBC2" w:rsidP="001A0B41">
            <w:pPr>
              <w:pStyle w:val="cuadroCabe"/>
              <w:spacing w:line="0" w:lineRule="atLeast"/>
              <w:jc w:val="right"/>
              <w:rPr>
                <w:sz w:val="16"/>
                <w:szCs w:val="16"/>
              </w:rPr>
            </w:pPr>
            <w:r>
              <w:rPr>
                <w:sz w:val="16"/>
              </w:rPr>
              <w:t xml:space="preserve">2020-2022 urteetako gastuak</w:t>
            </w:r>
          </w:p>
        </w:tc>
        <w:tc>
          <w:tcPr>
            <w:tcW w:w="851" w:type="dxa"/>
            <w:tcBorders>
              <w:top w:val="single" w:sz="4" w:space="0" w:color="auto"/>
              <w:bottom w:val="single" w:sz="4" w:space="0" w:color="auto"/>
            </w:tcBorders>
            <w:shd w:val="clear" w:color="auto" w:fill="8DB3E2" w:themeFill="text2" w:themeFillTint="66"/>
            <w:vAlign w:val="center"/>
          </w:tcPr>
          <w:p w14:paraId="6B1C7388" w14:textId="77777777" w:rsidR="007F60AC" w:rsidRPr="007F60AC" w:rsidRDefault="0050725B" w:rsidP="001A0B41">
            <w:pPr>
              <w:pStyle w:val="cuadroCabe"/>
              <w:spacing w:line="0" w:lineRule="atLeast"/>
              <w:jc w:val="center"/>
              <w:rPr>
                <w:sz w:val="16"/>
                <w:szCs w:val="16"/>
              </w:rPr>
            </w:pPr>
            <w:r>
              <w:rPr>
                <w:sz w:val="16"/>
              </w:rPr>
              <w:t xml:space="preserve">Konp.-ren %, behin betiko aurrek. gainean</w:t>
            </w:r>
          </w:p>
        </w:tc>
        <w:tc>
          <w:tcPr>
            <w:tcW w:w="992" w:type="dxa"/>
            <w:tcBorders>
              <w:top w:val="single" w:sz="4" w:space="0" w:color="auto"/>
              <w:bottom w:val="single" w:sz="4" w:space="0" w:color="auto"/>
            </w:tcBorders>
            <w:shd w:val="clear" w:color="auto" w:fill="8DB3E2" w:themeFill="text2" w:themeFillTint="66"/>
            <w:vAlign w:val="center"/>
          </w:tcPr>
          <w:p w14:paraId="7638A621" w14:textId="77777777" w:rsidR="007F60AC" w:rsidRPr="005248F4" w:rsidRDefault="007F60AC" w:rsidP="005248F4">
            <w:pPr>
              <w:pStyle w:val="cuadroCabe"/>
              <w:spacing w:line="0" w:lineRule="atLeast"/>
              <w:jc w:val="right"/>
              <w:rPr>
                <w:sz w:val="16"/>
                <w:szCs w:val="16"/>
              </w:rPr>
            </w:pPr>
            <w:r>
              <w:rPr>
                <w:sz w:val="16"/>
              </w:rPr>
              <w:t xml:space="preserve">Gastuen %, behin betiko aurrek. gainean</w:t>
            </w:r>
            <w:r>
              <w:rPr>
                <w:sz w:val="16"/>
              </w:rPr>
              <w:t xml:space="preserve"> </w:t>
            </w:r>
          </w:p>
          <w:p w14:paraId="75D22209" w14:textId="77777777" w:rsidR="007F60AC" w:rsidRPr="005248F4" w:rsidRDefault="007F60AC" w:rsidP="005248F4">
            <w:pPr>
              <w:pStyle w:val="cuadroCabe"/>
              <w:spacing w:line="0" w:lineRule="atLeast"/>
              <w:jc w:val="right"/>
              <w:rPr>
                <w:sz w:val="16"/>
                <w:szCs w:val="16"/>
              </w:rPr>
            </w:pPr>
          </w:p>
        </w:tc>
      </w:tr>
      <w:tr w:rsidR="00D2165E" w14:paraId="7B7F939B" w14:textId="77777777" w:rsidTr="005248F4">
        <w:tc>
          <w:tcPr>
            <w:tcW w:w="1985" w:type="dxa"/>
            <w:tcBorders>
              <w:top w:val="single" w:sz="2" w:space="0" w:color="auto"/>
              <w:bottom w:val="single" w:sz="2" w:space="0" w:color="auto"/>
            </w:tcBorders>
            <w:vAlign w:val="center"/>
          </w:tcPr>
          <w:p w14:paraId="036F0F40" w14:textId="77777777" w:rsidR="00D2165E" w:rsidRPr="007F60AC" w:rsidRDefault="00D2165E" w:rsidP="00E07CAC">
            <w:pPr>
              <w:pStyle w:val="cuatexto"/>
              <w:spacing w:line="240" w:lineRule="auto"/>
              <w:rPr>
                <w:sz w:val="18"/>
                <w:szCs w:val="18"/>
              </w:rPr>
            </w:pPr>
            <w:r>
              <w:rPr>
                <w:sz w:val="18"/>
              </w:rPr>
              <w:t xml:space="preserve">Lehendakaritza, Berd., Funtzio Publ. eta Barnea</w:t>
            </w:r>
          </w:p>
        </w:tc>
        <w:tc>
          <w:tcPr>
            <w:tcW w:w="1276" w:type="dxa"/>
            <w:tcBorders>
              <w:top w:val="single" w:sz="2" w:space="0" w:color="auto"/>
              <w:bottom w:val="single" w:sz="2" w:space="0" w:color="auto"/>
            </w:tcBorders>
            <w:vAlign w:val="center"/>
          </w:tcPr>
          <w:p w14:paraId="56A8B03D" w14:textId="77777777" w:rsidR="00D2165E" w:rsidRPr="007F60AC" w:rsidRDefault="00D2165E" w:rsidP="00E07CAC">
            <w:pPr>
              <w:pStyle w:val="cuatexto"/>
              <w:spacing w:line="240" w:lineRule="auto"/>
              <w:jc w:val="right"/>
              <w:rPr>
                <w:sz w:val="18"/>
                <w:szCs w:val="18"/>
              </w:rPr>
            </w:pPr>
            <w:r>
              <w:rPr>
                <w:sz w:val="18"/>
              </w:rPr>
              <w:t xml:space="preserve">2.547.470</w:t>
            </w:r>
          </w:p>
        </w:tc>
        <w:tc>
          <w:tcPr>
            <w:tcW w:w="1275" w:type="dxa"/>
            <w:tcBorders>
              <w:top w:val="single" w:sz="2" w:space="0" w:color="auto"/>
              <w:bottom w:val="single" w:sz="2" w:space="0" w:color="auto"/>
            </w:tcBorders>
            <w:vAlign w:val="center"/>
          </w:tcPr>
          <w:p w14:paraId="207DF186" w14:textId="77777777" w:rsidR="00D2165E" w:rsidRPr="007F60AC" w:rsidRDefault="00D2165E" w:rsidP="00E07CAC">
            <w:pPr>
              <w:pStyle w:val="cuatexto"/>
              <w:spacing w:line="240" w:lineRule="auto"/>
              <w:jc w:val="right"/>
              <w:rPr>
                <w:sz w:val="18"/>
                <w:szCs w:val="18"/>
              </w:rPr>
            </w:pPr>
            <w:r>
              <w:rPr>
                <w:sz w:val="18"/>
              </w:rPr>
              <w:t xml:space="preserve">1.693.392</w:t>
            </w:r>
          </w:p>
        </w:tc>
        <w:tc>
          <w:tcPr>
            <w:tcW w:w="1276" w:type="dxa"/>
            <w:tcBorders>
              <w:top w:val="single" w:sz="2" w:space="0" w:color="auto"/>
              <w:bottom w:val="single" w:sz="2" w:space="0" w:color="auto"/>
            </w:tcBorders>
            <w:vAlign w:val="center"/>
          </w:tcPr>
          <w:p w14:paraId="1AA76199" w14:textId="77777777" w:rsidR="00D2165E" w:rsidRPr="007F60AC" w:rsidRDefault="00D2165E" w:rsidP="00E07CAC">
            <w:pPr>
              <w:pStyle w:val="cuatexto"/>
              <w:spacing w:line="240" w:lineRule="auto"/>
              <w:jc w:val="right"/>
              <w:rPr>
                <w:sz w:val="18"/>
                <w:szCs w:val="18"/>
              </w:rPr>
            </w:pPr>
            <w:r>
              <w:rPr>
                <w:sz w:val="18"/>
              </w:rPr>
              <w:t xml:space="preserve">57.101</w:t>
            </w:r>
          </w:p>
        </w:tc>
        <w:tc>
          <w:tcPr>
            <w:tcW w:w="1134" w:type="dxa"/>
            <w:tcBorders>
              <w:top w:val="single" w:sz="2" w:space="0" w:color="auto"/>
              <w:bottom w:val="single" w:sz="2" w:space="0" w:color="auto"/>
            </w:tcBorders>
            <w:vAlign w:val="center"/>
          </w:tcPr>
          <w:p w14:paraId="2257DBBD" w14:textId="77777777" w:rsidR="00D2165E" w:rsidRPr="007F60AC" w:rsidRDefault="00D2165E" w:rsidP="00E07CAC">
            <w:pPr>
              <w:pStyle w:val="cuatexto"/>
              <w:spacing w:line="240" w:lineRule="auto"/>
              <w:jc w:val="right"/>
              <w:rPr>
                <w:sz w:val="18"/>
                <w:szCs w:val="18"/>
              </w:rPr>
            </w:pPr>
            <w:r>
              <w:rPr>
                <w:sz w:val="18"/>
              </w:rPr>
              <w:t xml:space="preserve">7.891</w:t>
            </w:r>
          </w:p>
        </w:tc>
        <w:tc>
          <w:tcPr>
            <w:tcW w:w="851" w:type="dxa"/>
            <w:tcBorders>
              <w:top w:val="single" w:sz="2" w:space="0" w:color="auto"/>
              <w:bottom w:val="single" w:sz="2" w:space="0" w:color="auto"/>
            </w:tcBorders>
            <w:vAlign w:val="center"/>
          </w:tcPr>
          <w:p w14:paraId="1F959B22" w14:textId="77777777" w:rsidR="00D2165E" w:rsidRPr="007F60AC" w:rsidRDefault="00D2165E" w:rsidP="00E07CAC">
            <w:pPr>
              <w:pStyle w:val="cuatexto"/>
              <w:spacing w:line="240" w:lineRule="auto"/>
              <w:jc w:val="right"/>
              <w:rPr>
                <w:sz w:val="18"/>
                <w:szCs w:val="18"/>
              </w:rPr>
            </w:pPr>
            <w:r>
              <w:rPr>
                <w:sz w:val="18"/>
              </w:rPr>
              <w:t xml:space="preserve">2</w:t>
            </w:r>
          </w:p>
        </w:tc>
        <w:tc>
          <w:tcPr>
            <w:tcW w:w="992" w:type="dxa"/>
            <w:tcBorders>
              <w:top w:val="single" w:sz="2" w:space="0" w:color="auto"/>
              <w:bottom w:val="single" w:sz="2" w:space="0" w:color="auto"/>
            </w:tcBorders>
            <w:vAlign w:val="center"/>
          </w:tcPr>
          <w:p w14:paraId="496D270A" w14:textId="77777777" w:rsidR="00D2165E" w:rsidRPr="005248F4" w:rsidRDefault="00D2165E" w:rsidP="005248F4">
            <w:pPr>
              <w:pStyle w:val="cuatexto"/>
              <w:jc w:val="right"/>
              <w:rPr>
                <w:color w:val="000000"/>
                <w:sz w:val="18"/>
                <w:szCs w:val="18"/>
              </w:rPr>
            </w:pPr>
            <w:r>
              <w:rPr>
                <w:color w:val="000000"/>
                <w:sz w:val="18"/>
              </w:rPr>
              <w:t xml:space="preserve">0</w:t>
            </w:r>
          </w:p>
        </w:tc>
      </w:tr>
      <w:tr w:rsidR="007F60AC" w:rsidRPr="007F60AC" w14:paraId="6D5E6D93" w14:textId="77777777" w:rsidTr="005248F4">
        <w:tc>
          <w:tcPr>
            <w:tcW w:w="1985" w:type="dxa"/>
            <w:tcBorders>
              <w:top w:val="single" w:sz="4" w:space="0" w:color="auto"/>
              <w:bottom w:val="single" w:sz="2" w:space="0" w:color="auto"/>
            </w:tcBorders>
            <w:vAlign w:val="center"/>
          </w:tcPr>
          <w:p w14:paraId="5DAA70A6" w14:textId="77777777" w:rsidR="007F60AC" w:rsidRPr="007F60AC" w:rsidRDefault="007F60AC" w:rsidP="007F60AC">
            <w:pPr>
              <w:pStyle w:val="cuatexto"/>
              <w:rPr>
                <w:sz w:val="18"/>
                <w:szCs w:val="18"/>
              </w:rPr>
            </w:pPr>
            <w:r>
              <w:rPr>
                <w:sz w:val="18"/>
              </w:rPr>
              <w:t xml:space="preserve">Lurralde Kohesioa</w:t>
            </w:r>
          </w:p>
        </w:tc>
        <w:tc>
          <w:tcPr>
            <w:tcW w:w="1276" w:type="dxa"/>
            <w:tcBorders>
              <w:top w:val="single" w:sz="4" w:space="0" w:color="auto"/>
              <w:bottom w:val="single" w:sz="2" w:space="0" w:color="auto"/>
            </w:tcBorders>
            <w:vAlign w:val="center"/>
          </w:tcPr>
          <w:p w14:paraId="71CA6A85" w14:textId="77777777" w:rsidR="007F60AC" w:rsidRPr="007F60AC" w:rsidRDefault="007F60AC" w:rsidP="007F60AC">
            <w:pPr>
              <w:pStyle w:val="cuatexto"/>
              <w:jc w:val="right"/>
              <w:rPr>
                <w:sz w:val="18"/>
                <w:szCs w:val="18"/>
              </w:rPr>
            </w:pPr>
            <w:r>
              <w:rPr>
                <w:sz w:val="18"/>
              </w:rPr>
              <w:t xml:space="preserve">12.678.688</w:t>
            </w:r>
          </w:p>
        </w:tc>
        <w:tc>
          <w:tcPr>
            <w:tcW w:w="1275" w:type="dxa"/>
            <w:tcBorders>
              <w:top w:val="single" w:sz="4" w:space="0" w:color="auto"/>
              <w:bottom w:val="single" w:sz="2" w:space="0" w:color="auto"/>
            </w:tcBorders>
            <w:vAlign w:val="center"/>
          </w:tcPr>
          <w:p w14:paraId="2846EC24" w14:textId="77777777" w:rsidR="007F60AC" w:rsidRPr="007F60AC" w:rsidRDefault="007F60AC" w:rsidP="007F60AC">
            <w:pPr>
              <w:pStyle w:val="cuatexto"/>
              <w:jc w:val="right"/>
              <w:rPr>
                <w:sz w:val="18"/>
                <w:szCs w:val="18"/>
              </w:rPr>
            </w:pPr>
            <w:r>
              <w:rPr>
                <w:sz w:val="18"/>
              </w:rPr>
              <w:t xml:space="preserve">5.683.185</w:t>
            </w:r>
          </w:p>
        </w:tc>
        <w:tc>
          <w:tcPr>
            <w:tcW w:w="1276" w:type="dxa"/>
            <w:tcBorders>
              <w:top w:val="single" w:sz="4" w:space="0" w:color="auto"/>
              <w:bottom w:val="single" w:sz="2" w:space="0" w:color="auto"/>
            </w:tcBorders>
            <w:vAlign w:val="center"/>
          </w:tcPr>
          <w:p w14:paraId="06E7A259" w14:textId="77777777" w:rsidR="007F60AC" w:rsidRPr="007F60AC" w:rsidRDefault="007F60AC" w:rsidP="007F60AC">
            <w:pPr>
              <w:pStyle w:val="cuatexto"/>
              <w:jc w:val="right"/>
              <w:rPr>
                <w:sz w:val="18"/>
                <w:szCs w:val="18"/>
              </w:rPr>
            </w:pPr>
            <w:r>
              <w:rPr>
                <w:sz w:val="18"/>
              </w:rPr>
              <w:t xml:space="preserve">5.683.185</w:t>
            </w:r>
          </w:p>
        </w:tc>
        <w:tc>
          <w:tcPr>
            <w:tcW w:w="1134" w:type="dxa"/>
            <w:tcBorders>
              <w:top w:val="single" w:sz="4" w:space="0" w:color="auto"/>
              <w:bottom w:val="single" w:sz="2" w:space="0" w:color="auto"/>
            </w:tcBorders>
            <w:vAlign w:val="center"/>
          </w:tcPr>
          <w:p w14:paraId="7AB88259" w14:textId="77777777" w:rsidR="007F60AC" w:rsidRPr="007F60AC" w:rsidRDefault="007F60AC" w:rsidP="007F60AC">
            <w:pPr>
              <w:pStyle w:val="cuatexto"/>
              <w:jc w:val="right"/>
              <w:rPr>
                <w:sz w:val="18"/>
                <w:szCs w:val="18"/>
              </w:rPr>
            </w:pPr>
            <w:r>
              <w:rPr>
                <w:sz w:val="18"/>
              </w:rPr>
              <w:t xml:space="preserve">2.530.030</w:t>
            </w:r>
          </w:p>
        </w:tc>
        <w:tc>
          <w:tcPr>
            <w:tcW w:w="851" w:type="dxa"/>
            <w:tcBorders>
              <w:top w:val="single" w:sz="4" w:space="0" w:color="auto"/>
              <w:bottom w:val="single" w:sz="2" w:space="0" w:color="auto"/>
            </w:tcBorders>
            <w:vAlign w:val="center"/>
          </w:tcPr>
          <w:p w14:paraId="43FBD11F" w14:textId="77777777" w:rsidR="007F60AC" w:rsidRPr="007F60AC" w:rsidRDefault="007F60AC" w:rsidP="007F60AC">
            <w:pPr>
              <w:pStyle w:val="cuatexto"/>
              <w:jc w:val="right"/>
              <w:rPr>
                <w:sz w:val="18"/>
                <w:szCs w:val="18"/>
              </w:rPr>
            </w:pPr>
            <w:r>
              <w:rPr>
                <w:sz w:val="18"/>
              </w:rPr>
              <w:t xml:space="preserve">45</w:t>
            </w:r>
          </w:p>
        </w:tc>
        <w:tc>
          <w:tcPr>
            <w:tcW w:w="992" w:type="dxa"/>
            <w:tcBorders>
              <w:top w:val="single" w:sz="4" w:space="0" w:color="auto"/>
              <w:bottom w:val="single" w:sz="2" w:space="0" w:color="auto"/>
            </w:tcBorders>
            <w:vAlign w:val="center"/>
          </w:tcPr>
          <w:p w14:paraId="5007C906" w14:textId="77777777" w:rsidR="007F60AC" w:rsidRPr="005248F4" w:rsidRDefault="007F60AC" w:rsidP="005248F4">
            <w:pPr>
              <w:pStyle w:val="cuatexto"/>
              <w:jc w:val="right"/>
              <w:rPr>
                <w:color w:val="000000"/>
                <w:sz w:val="18"/>
                <w:szCs w:val="18"/>
              </w:rPr>
            </w:pPr>
            <w:r>
              <w:rPr>
                <w:color w:val="000000"/>
                <w:sz w:val="18"/>
              </w:rPr>
              <w:t xml:space="preserve">20</w:t>
            </w:r>
          </w:p>
        </w:tc>
      </w:tr>
      <w:tr w:rsidR="00D2165E" w14:paraId="0712A552" w14:textId="77777777" w:rsidTr="005248F4">
        <w:tc>
          <w:tcPr>
            <w:tcW w:w="1985" w:type="dxa"/>
            <w:tcBorders>
              <w:top w:val="single" w:sz="2" w:space="0" w:color="auto"/>
              <w:bottom w:val="single" w:sz="2" w:space="0" w:color="auto"/>
            </w:tcBorders>
            <w:vAlign w:val="center"/>
          </w:tcPr>
          <w:p w14:paraId="302D68F7" w14:textId="77777777" w:rsidR="00D2165E" w:rsidRPr="007F60AC" w:rsidRDefault="00D2165E" w:rsidP="00E07CAC">
            <w:pPr>
              <w:pStyle w:val="cuatexto"/>
              <w:spacing w:line="240" w:lineRule="auto"/>
              <w:rPr>
                <w:sz w:val="18"/>
                <w:szCs w:val="18"/>
              </w:rPr>
            </w:pPr>
            <w:r>
              <w:rPr>
                <w:sz w:val="18"/>
              </w:rPr>
              <w:t xml:space="preserve">Lurraldearen Antolamendua, Etxebizitza, Paisaia eta Proiektu Estrategikoak</w:t>
            </w:r>
          </w:p>
        </w:tc>
        <w:tc>
          <w:tcPr>
            <w:tcW w:w="1276" w:type="dxa"/>
            <w:tcBorders>
              <w:top w:val="single" w:sz="2" w:space="0" w:color="auto"/>
              <w:bottom w:val="single" w:sz="2" w:space="0" w:color="auto"/>
            </w:tcBorders>
            <w:vAlign w:val="center"/>
          </w:tcPr>
          <w:p w14:paraId="59208F17" w14:textId="77777777" w:rsidR="00D2165E" w:rsidRPr="007F60AC" w:rsidRDefault="00D2165E" w:rsidP="00E07CAC">
            <w:pPr>
              <w:pStyle w:val="cuatexto"/>
              <w:spacing w:line="240" w:lineRule="auto"/>
              <w:jc w:val="right"/>
              <w:rPr>
                <w:sz w:val="18"/>
                <w:szCs w:val="18"/>
              </w:rPr>
            </w:pPr>
            <w:r>
              <w:rPr>
                <w:sz w:val="18"/>
              </w:rPr>
              <w:t xml:space="preserve">99.204.912</w:t>
            </w:r>
          </w:p>
        </w:tc>
        <w:tc>
          <w:tcPr>
            <w:tcW w:w="1275" w:type="dxa"/>
            <w:tcBorders>
              <w:top w:val="single" w:sz="2" w:space="0" w:color="auto"/>
              <w:bottom w:val="single" w:sz="2" w:space="0" w:color="auto"/>
            </w:tcBorders>
            <w:vAlign w:val="center"/>
          </w:tcPr>
          <w:p w14:paraId="511E4A82" w14:textId="77777777" w:rsidR="00D2165E" w:rsidRPr="007F60AC" w:rsidRDefault="00D2165E" w:rsidP="00E07CAC">
            <w:pPr>
              <w:pStyle w:val="cuatexto"/>
              <w:spacing w:line="240" w:lineRule="auto"/>
              <w:jc w:val="right"/>
              <w:rPr>
                <w:sz w:val="18"/>
                <w:szCs w:val="18"/>
              </w:rPr>
            </w:pPr>
            <w:r>
              <w:rPr>
                <w:sz w:val="18"/>
              </w:rPr>
              <w:t xml:space="preserve">68.277.208</w:t>
            </w:r>
          </w:p>
        </w:tc>
        <w:tc>
          <w:tcPr>
            <w:tcW w:w="1276" w:type="dxa"/>
            <w:tcBorders>
              <w:top w:val="single" w:sz="2" w:space="0" w:color="auto"/>
              <w:bottom w:val="single" w:sz="2" w:space="0" w:color="auto"/>
            </w:tcBorders>
            <w:vAlign w:val="center"/>
          </w:tcPr>
          <w:p w14:paraId="121D3F50" w14:textId="77777777" w:rsidR="00D2165E" w:rsidRPr="007F60AC" w:rsidRDefault="00D2165E" w:rsidP="00E07CAC">
            <w:pPr>
              <w:pStyle w:val="cuatexto"/>
              <w:spacing w:line="240" w:lineRule="auto"/>
              <w:jc w:val="right"/>
              <w:rPr>
                <w:sz w:val="18"/>
                <w:szCs w:val="18"/>
              </w:rPr>
            </w:pPr>
            <w:r>
              <w:rPr>
                <w:sz w:val="18"/>
              </w:rPr>
              <w:t xml:space="preserve">26.227.027</w:t>
            </w:r>
          </w:p>
        </w:tc>
        <w:tc>
          <w:tcPr>
            <w:tcW w:w="1134" w:type="dxa"/>
            <w:tcBorders>
              <w:top w:val="single" w:sz="2" w:space="0" w:color="auto"/>
              <w:bottom w:val="single" w:sz="2" w:space="0" w:color="auto"/>
            </w:tcBorders>
            <w:vAlign w:val="center"/>
          </w:tcPr>
          <w:p w14:paraId="07128AA0" w14:textId="77777777" w:rsidR="00D2165E" w:rsidRPr="007F60AC" w:rsidRDefault="00D2165E" w:rsidP="00E07CAC">
            <w:pPr>
              <w:pStyle w:val="cuatexto"/>
              <w:spacing w:line="240" w:lineRule="auto"/>
              <w:jc w:val="right"/>
              <w:rPr>
                <w:sz w:val="18"/>
                <w:szCs w:val="18"/>
              </w:rPr>
            </w:pPr>
            <w:r>
              <w:rPr>
                <w:sz w:val="18"/>
              </w:rPr>
              <w:t xml:space="preserve">2.595.855</w:t>
            </w:r>
          </w:p>
        </w:tc>
        <w:tc>
          <w:tcPr>
            <w:tcW w:w="851" w:type="dxa"/>
            <w:tcBorders>
              <w:top w:val="single" w:sz="2" w:space="0" w:color="auto"/>
              <w:bottom w:val="single" w:sz="2" w:space="0" w:color="auto"/>
            </w:tcBorders>
            <w:vAlign w:val="center"/>
          </w:tcPr>
          <w:p w14:paraId="6D5CD631" w14:textId="77777777" w:rsidR="00D2165E" w:rsidRPr="007F60AC" w:rsidRDefault="00D2165E" w:rsidP="00E07CAC">
            <w:pPr>
              <w:pStyle w:val="cuatexto"/>
              <w:spacing w:line="240" w:lineRule="auto"/>
              <w:jc w:val="right"/>
              <w:rPr>
                <w:sz w:val="18"/>
                <w:szCs w:val="18"/>
              </w:rPr>
            </w:pPr>
            <w:r>
              <w:rPr>
                <w:sz w:val="18"/>
              </w:rPr>
              <w:t xml:space="preserve">26</w:t>
            </w:r>
          </w:p>
        </w:tc>
        <w:tc>
          <w:tcPr>
            <w:tcW w:w="992" w:type="dxa"/>
            <w:tcBorders>
              <w:top w:val="single" w:sz="2" w:space="0" w:color="auto"/>
              <w:bottom w:val="single" w:sz="2" w:space="0" w:color="auto"/>
            </w:tcBorders>
            <w:vAlign w:val="center"/>
          </w:tcPr>
          <w:p w14:paraId="1D920D3D" w14:textId="77777777" w:rsidR="00D2165E" w:rsidRPr="005248F4" w:rsidRDefault="00D2165E" w:rsidP="005248F4">
            <w:pPr>
              <w:pStyle w:val="cuatexto"/>
              <w:jc w:val="right"/>
              <w:rPr>
                <w:color w:val="000000"/>
                <w:sz w:val="18"/>
                <w:szCs w:val="18"/>
              </w:rPr>
            </w:pPr>
            <w:r>
              <w:rPr>
                <w:color w:val="000000"/>
                <w:sz w:val="18"/>
              </w:rPr>
              <w:t xml:space="preserve">3</w:t>
            </w:r>
          </w:p>
        </w:tc>
      </w:tr>
      <w:tr w:rsidR="00D2165E" w:rsidRPr="007F60AC" w14:paraId="349CE582" w14:textId="77777777" w:rsidTr="005248F4">
        <w:tc>
          <w:tcPr>
            <w:tcW w:w="1985" w:type="dxa"/>
            <w:tcBorders>
              <w:top w:val="single" w:sz="2" w:space="0" w:color="auto"/>
              <w:bottom w:val="single" w:sz="2" w:space="0" w:color="auto"/>
            </w:tcBorders>
            <w:vAlign w:val="center"/>
          </w:tcPr>
          <w:p w14:paraId="11C47F8F" w14:textId="77777777" w:rsidR="00D2165E" w:rsidRPr="007F60AC" w:rsidRDefault="00D2165E" w:rsidP="00E07CAC">
            <w:pPr>
              <w:pStyle w:val="cuatexto"/>
              <w:rPr>
                <w:sz w:val="18"/>
                <w:szCs w:val="18"/>
              </w:rPr>
            </w:pPr>
            <w:r>
              <w:rPr>
                <w:sz w:val="18"/>
              </w:rPr>
              <w:t xml:space="preserve">Hezkuntza</w:t>
            </w:r>
          </w:p>
        </w:tc>
        <w:tc>
          <w:tcPr>
            <w:tcW w:w="1276" w:type="dxa"/>
            <w:tcBorders>
              <w:top w:val="single" w:sz="2" w:space="0" w:color="auto"/>
              <w:bottom w:val="single" w:sz="2" w:space="0" w:color="auto"/>
            </w:tcBorders>
            <w:vAlign w:val="center"/>
          </w:tcPr>
          <w:p w14:paraId="3A5E3EF5" w14:textId="77777777" w:rsidR="00D2165E" w:rsidRPr="007F60AC" w:rsidRDefault="00D2165E" w:rsidP="00E07CAC">
            <w:pPr>
              <w:pStyle w:val="cuatexto"/>
              <w:jc w:val="right"/>
              <w:rPr>
                <w:sz w:val="18"/>
                <w:szCs w:val="18"/>
              </w:rPr>
            </w:pPr>
            <w:r>
              <w:rPr>
                <w:sz w:val="18"/>
              </w:rPr>
              <w:t xml:space="preserve">42.867.871</w:t>
            </w:r>
          </w:p>
        </w:tc>
        <w:tc>
          <w:tcPr>
            <w:tcW w:w="1275" w:type="dxa"/>
            <w:tcBorders>
              <w:top w:val="single" w:sz="2" w:space="0" w:color="auto"/>
              <w:bottom w:val="single" w:sz="2" w:space="0" w:color="auto"/>
            </w:tcBorders>
            <w:vAlign w:val="center"/>
          </w:tcPr>
          <w:p w14:paraId="4CA204B6" w14:textId="77777777" w:rsidR="00D2165E" w:rsidRPr="007F60AC" w:rsidRDefault="00D2165E" w:rsidP="00E07CAC">
            <w:pPr>
              <w:pStyle w:val="cuatexto"/>
              <w:jc w:val="right"/>
              <w:rPr>
                <w:sz w:val="18"/>
                <w:szCs w:val="18"/>
              </w:rPr>
            </w:pPr>
            <w:r>
              <w:rPr>
                <w:sz w:val="18"/>
              </w:rPr>
              <w:t xml:space="preserve">15.393.462</w:t>
            </w:r>
          </w:p>
        </w:tc>
        <w:tc>
          <w:tcPr>
            <w:tcW w:w="1276" w:type="dxa"/>
            <w:tcBorders>
              <w:top w:val="single" w:sz="2" w:space="0" w:color="auto"/>
              <w:bottom w:val="single" w:sz="2" w:space="0" w:color="auto"/>
            </w:tcBorders>
            <w:vAlign w:val="center"/>
          </w:tcPr>
          <w:p w14:paraId="7E9B8D6F" w14:textId="77777777" w:rsidR="00D2165E" w:rsidRPr="007F60AC" w:rsidRDefault="00D2165E" w:rsidP="00E07CAC">
            <w:pPr>
              <w:pStyle w:val="cuatexto"/>
              <w:jc w:val="right"/>
              <w:rPr>
                <w:sz w:val="18"/>
                <w:szCs w:val="18"/>
              </w:rPr>
            </w:pPr>
            <w:r>
              <w:rPr>
                <w:sz w:val="18"/>
              </w:rPr>
              <w:t xml:space="preserve">9.189.643</w:t>
            </w:r>
          </w:p>
        </w:tc>
        <w:tc>
          <w:tcPr>
            <w:tcW w:w="1134" w:type="dxa"/>
            <w:tcBorders>
              <w:top w:val="single" w:sz="2" w:space="0" w:color="auto"/>
              <w:bottom w:val="single" w:sz="2" w:space="0" w:color="auto"/>
            </w:tcBorders>
            <w:vAlign w:val="center"/>
          </w:tcPr>
          <w:p w14:paraId="308DDAEE" w14:textId="77777777" w:rsidR="00D2165E" w:rsidRPr="007F60AC" w:rsidRDefault="00D2165E" w:rsidP="00E07CAC">
            <w:pPr>
              <w:pStyle w:val="cuatexto"/>
              <w:jc w:val="right"/>
              <w:rPr>
                <w:sz w:val="18"/>
                <w:szCs w:val="18"/>
              </w:rPr>
            </w:pPr>
            <w:r>
              <w:rPr>
                <w:sz w:val="18"/>
              </w:rPr>
              <w:t xml:space="preserve">4.211.564</w:t>
            </w:r>
          </w:p>
        </w:tc>
        <w:tc>
          <w:tcPr>
            <w:tcW w:w="851" w:type="dxa"/>
            <w:tcBorders>
              <w:top w:val="single" w:sz="2" w:space="0" w:color="auto"/>
              <w:bottom w:val="single" w:sz="2" w:space="0" w:color="auto"/>
            </w:tcBorders>
            <w:vAlign w:val="center"/>
          </w:tcPr>
          <w:p w14:paraId="4D149CD3" w14:textId="77777777" w:rsidR="00D2165E" w:rsidRPr="007F60AC" w:rsidRDefault="00D2165E" w:rsidP="00E07CAC">
            <w:pPr>
              <w:pStyle w:val="cuatexto"/>
              <w:jc w:val="right"/>
              <w:rPr>
                <w:sz w:val="18"/>
                <w:szCs w:val="18"/>
              </w:rPr>
            </w:pPr>
            <w:r>
              <w:rPr>
                <w:sz w:val="18"/>
              </w:rPr>
              <w:t xml:space="preserve">21</w:t>
            </w:r>
          </w:p>
        </w:tc>
        <w:tc>
          <w:tcPr>
            <w:tcW w:w="992" w:type="dxa"/>
            <w:tcBorders>
              <w:top w:val="single" w:sz="2" w:space="0" w:color="auto"/>
              <w:bottom w:val="single" w:sz="2" w:space="0" w:color="auto"/>
            </w:tcBorders>
            <w:vAlign w:val="center"/>
          </w:tcPr>
          <w:p w14:paraId="2AD1259E" w14:textId="77777777" w:rsidR="00D2165E" w:rsidRPr="005248F4" w:rsidRDefault="00D2165E" w:rsidP="005248F4">
            <w:pPr>
              <w:pStyle w:val="cuatexto"/>
              <w:jc w:val="right"/>
              <w:rPr>
                <w:color w:val="000000"/>
                <w:sz w:val="18"/>
                <w:szCs w:val="18"/>
              </w:rPr>
            </w:pPr>
            <w:r>
              <w:rPr>
                <w:color w:val="000000"/>
                <w:sz w:val="18"/>
              </w:rPr>
              <w:t xml:space="preserve">10</w:t>
            </w:r>
          </w:p>
        </w:tc>
      </w:tr>
      <w:tr w:rsidR="00D2165E" w14:paraId="20641225" w14:textId="77777777" w:rsidTr="005248F4">
        <w:tc>
          <w:tcPr>
            <w:tcW w:w="1985" w:type="dxa"/>
            <w:tcBorders>
              <w:top w:val="single" w:sz="2" w:space="0" w:color="auto"/>
              <w:bottom w:val="single" w:sz="2" w:space="0" w:color="auto"/>
            </w:tcBorders>
            <w:vAlign w:val="center"/>
          </w:tcPr>
          <w:p w14:paraId="060103AE" w14:textId="77777777" w:rsidR="00D2165E" w:rsidRPr="007F60AC" w:rsidRDefault="00D2165E" w:rsidP="00E07CAC">
            <w:pPr>
              <w:pStyle w:val="cuatexto"/>
              <w:spacing w:line="240" w:lineRule="auto"/>
              <w:rPr>
                <w:sz w:val="18"/>
                <w:szCs w:val="18"/>
              </w:rPr>
            </w:pPr>
            <w:r>
              <w:rPr>
                <w:sz w:val="18"/>
              </w:rPr>
              <w:t xml:space="preserve">Osasuna</w:t>
            </w:r>
          </w:p>
        </w:tc>
        <w:tc>
          <w:tcPr>
            <w:tcW w:w="1276" w:type="dxa"/>
            <w:tcBorders>
              <w:top w:val="single" w:sz="2" w:space="0" w:color="auto"/>
              <w:bottom w:val="single" w:sz="2" w:space="0" w:color="auto"/>
            </w:tcBorders>
            <w:vAlign w:val="center"/>
          </w:tcPr>
          <w:p w14:paraId="6FF6DBD0" w14:textId="77777777" w:rsidR="00D2165E" w:rsidRPr="007F60AC" w:rsidRDefault="00D2165E" w:rsidP="00E07CAC">
            <w:pPr>
              <w:pStyle w:val="cuatexto"/>
              <w:spacing w:line="240" w:lineRule="auto"/>
              <w:jc w:val="right"/>
              <w:rPr>
                <w:sz w:val="18"/>
                <w:szCs w:val="18"/>
              </w:rPr>
            </w:pPr>
            <w:r>
              <w:rPr>
                <w:sz w:val="18"/>
              </w:rPr>
              <w:t xml:space="preserve">27.012.519</w:t>
            </w:r>
          </w:p>
        </w:tc>
        <w:tc>
          <w:tcPr>
            <w:tcW w:w="1275" w:type="dxa"/>
            <w:tcBorders>
              <w:top w:val="single" w:sz="2" w:space="0" w:color="auto"/>
              <w:bottom w:val="single" w:sz="2" w:space="0" w:color="auto"/>
            </w:tcBorders>
            <w:vAlign w:val="center"/>
          </w:tcPr>
          <w:p w14:paraId="6C5B9DD7" w14:textId="77777777" w:rsidR="00D2165E" w:rsidRPr="007F60AC" w:rsidRDefault="00D2165E" w:rsidP="00E07CAC">
            <w:pPr>
              <w:pStyle w:val="cuatexto"/>
              <w:spacing w:line="240" w:lineRule="auto"/>
              <w:jc w:val="right"/>
              <w:rPr>
                <w:sz w:val="18"/>
                <w:szCs w:val="18"/>
              </w:rPr>
            </w:pPr>
            <w:r>
              <w:rPr>
                <w:sz w:val="18"/>
              </w:rPr>
              <w:t xml:space="preserve">20.864.024</w:t>
            </w:r>
          </w:p>
        </w:tc>
        <w:tc>
          <w:tcPr>
            <w:tcW w:w="1276" w:type="dxa"/>
            <w:tcBorders>
              <w:top w:val="single" w:sz="2" w:space="0" w:color="auto"/>
              <w:bottom w:val="single" w:sz="2" w:space="0" w:color="auto"/>
            </w:tcBorders>
            <w:vAlign w:val="center"/>
          </w:tcPr>
          <w:p w14:paraId="11C334DF" w14:textId="77777777" w:rsidR="00D2165E" w:rsidRPr="007F60AC" w:rsidRDefault="00D2165E" w:rsidP="00E07CAC">
            <w:pPr>
              <w:pStyle w:val="cuatexto"/>
              <w:spacing w:line="240" w:lineRule="auto"/>
              <w:jc w:val="right"/>
              <w:rPr>
                <w:sz w:val="18"/>
                <w:szCs w:val="18"/>
              </w:rPr>
            </w:pPr>
            <w:r>
              <w:rPr>
                <w:sz w:val="18"/>
              </w:rPr>
              <w:t xml:space="preserve">20.823.990</w:t>
            </w:r>
          </w:p>
        </w:tc>
        <w:tc>
          <w:tcPr>
            <w:tcW w:w="1134" w:type="dxa"/>
            <w:tcBorders>
              <w:top w:val="single" w:sz="2" w:space="0" w:color="auto"/>
              <w:bottom w:val="single" w:sz="2" w:space="0" w:color="auto"/>
            </w:tcBorders>
            <w:vAlign w:val="center"/>
          </w:tcPr>
          <w:p w14:paraId="08D01AEB" w14:textId="77777777" w:rsidR="00D2165E" w:rsidRPr="007F60AC" w:rsidRDefault="00D2165E" w:rsidP="00E07CAC">
            <w:pPr>
              <w:pStyle w:val="cuatexto"/>
              <w:spacing w:line="240" w:lineRule="auto"/>
              <w:jc w:val="right"/>
              <w:rPr>
                <w:sz w:val="18"/>
                <w:szCs w:val="18"/>
              </w:rPr>
            </w:pPr>
            <w:r>
              <w:rPr>
                <w:sz w:val="18"/>
              </w:rPr>
              <w:t xml:space="preserve">9.608.815</w:t>
            </w:r>
          </w:p>
        </w:tc>
        <w:tc>
          <w:tcPr>
            <w:tcW w:w="851" w:type="dxa"/>
            <w:tcBorders>
              <w:top w:val="single" w:sz="2" w:space="0" w:color="auto"/>
              <w:bottom w:val="single" w:sz="2" w:space="0" w:color="auto"/>
            </w:tcBorders>
            <w:vAlign w:val="center"/>
          </w:tcPr>
          <w:p w14:paraId="32A55CEC" w14:textId="77777777" w:rsidR="00D2165E" w:rsidRPr="007F60AC" w:rsidRDefault="00D2165E" w:rsidP="00E07CAC">
            <w:pPr>
              <w:pStyle w:val="cuatexto"/>
              <w:spacing w:line="240" w:lineRule="auto"/>
              <w:jc w:val="right"/>
              <w:rPr>
                <w:sz w:val="18"/>
                <w:szCs w:val="18"/>
              </w:rPr>
            </w:pPr>
            <w:r>
              <w:rPr>
                <w:sz w:val="18"/>
              </w:rPr>
              <w:t xml:space="preserve">77</w:t>
            </w:r>
          </w:p>
        </w:tc>
        <w:tc>
          <w:tcPr>
            <w:tcW w:w="992" w:type="dxa"/>
            <w:tcBorders>
              <w:top w:val="single" w:sz="2" w:space="0" w:color="auto"/>
              <w:bottom w:val="single" w:sz="2" w:space="0" w:color="auto"/>
            </w:tcBorders>
            <w:vAlign w:val="center"/>
          </w:tcPr>
          <w:p w14:paraId="0CEAA261" w14:textId="77777777" w:rsidR="00D2165E" w:rsidRPr="005248F4" w:rsidRDefault="00D2165E" w:rsidP="005248F4">
            <w:pPr>
              <w:pStyle w:val="cuatexto"/>
              <w:jc w:val="right"/>
              <w:rPr>
                <w:color w:val="000000"/>
                <w:sz w:val="18"/>
                <w:szCs w:val="18"/>
              </w:rPr>
            </w:pPr>
            <w:r>
              <w:rPr>
                <w:color w:val="000000"/>
                <w:sz w:val="18"/>
              </w:rPr>
              <w:t xml:space="preserve">36</w:t>
            </w:r>
          </w:p>
        </w:tc>
      </w:tr>
      <w:tr w:rsidR="00D2165E" w:rsidRPr="007F60AC" w14:paraId="6F56EE82" w14:textId="77777777" w:rsidTr="005248F4">
        <w:tc>
          <w:tcPr>
            <w:tcW w:w="1985" w:type="dxa"/>
            <w:tcBorders>
              <w:top w:val="single" w:sz="2" w:space="0" w:color="auto"/>
              <w:bottom w:val="single" w:sz="2" w:space="0" w:color="auto"/>
            </w:tcBorders>
            <w:vAlign w:val="center"/>
          </w:tcPr>
          <w:p w14:paraId="753B0C1A" w14:textId="77777777" w:rsidR="00D2165E" w:rsidRPr="007F60AC" w:rsidRDefault="00D2165E" w:rsidP="00E07CAC">
            <w:pPr>
              <w:pStyle w:val="cuatexto"/>
              <w:rPr>
                <w:sz w:val="18"/>
                <w:szCs w:val="18"/>
              </w:rPr>
            </w:pPr>
            <w:r>
              <w:rPr>
                <w:sz w:val="18"/>
              </w:rPr>
              <w:t xml:space="preserve">Landa Garapena eta Ingurumena</w:t>
            </w:r>
          </w:p>
        </w:tc>
        <w:tc>
          <w:tcPr>
            <w:tcW w:w="1276" w:type="dxa"/>
            <w:tcBorders>
              <w:top w:val="single" w:sz="2" w:space="0" w:color="auto"/>
              <w:bottom w:val="single" w:sz="2" w:space="0" w:color="auto"/>
            </w:tcBorders>
            <w:vAlign w:val="center"/>
          </w:tcPr>
          <w:p w14:paraId="754C42FE" w14:textId="77777777" w:rsidR="00D2165E" w:rsidRPr="007F60AC" w:rsidRDefault="00D2165E" w:rsidP="00E07CAC">
            <w:pPr>
              <w:pStyle w:val="cuatexto"/>
              <w:jc w:val="right"/>
              <w:rPr>
                <w:sz w:val="18"/>
                <w:szCs w:val="18"/>
              </w:rPr>
            </w:pPr>
            <w:r>
              <w:rPr>
                <w:sz w:val="18"/>
              </w:rPr>
              <w:t xml:space="preserve">28.060.436</w:t>
            </w:r>
          </w:p>
        </w:tc>
        <w:tc>
          <w:tcPr>
            <w:tcW w:w="1275" w:type="dxa"/>
            <w:tcBorders>
              <w:top w:val="single" w:sz="2" w:space="0" w:color="auto"/>
              <w:bottom w:val="single" w:sz="2" w:space="0" w:color="auto"/>
            </w:tcBorders>
            <w:vAlign w:val="center"/>
          </w:tcPr>
          <w:p w14:paraId="09B30CBA" w14:textId="77777777" w:rsidR="00D2165E" w:rsidRPr="007F60AC" w:rsidRDefault="00D2165E" w:rsidP="00E07CAC">
            <w:pPr>
              <w:pStyle w:val="cuatexto"/>
              <w:jc w:val="right"/>
              <w:rPr>
                <w:sz w:val="18"/>
                <w:szCs w:val="18"/>
              </w:rPr>
            </w:pPr>
            <w:r>
              <w:rPr>
                <w:sz w:val="18"/>
              </w:rPr>
              <w:t xml:space="preserve">18.164.884</w:t>
            </w:r>
          </w:p>
        </w:tc>
        <w:tc>
          <w:tcPr>
            <w:tcW w:w="1276" w:type="dxa"/>
            <w:tcBorders>
              <w:top w:val="single" w:sz="2" w:space="0" w:color="auto"/>
              <w:bottom w:val="single" w:sz="2" w:space="0" w:color="auto"/>
            </w:tcBorders>
            <w:vAlign w:val="center"/>
          </w:tcPr>
          <w:p w14:paraId="34FBF830" w14:textId="77777777" w:rsidR="00D2165E" w:rsidRPr="007F60AC" w:rsidRDefault="00D2165E" w:rsidP="00E07CAC">
            <w:pPr>
              <w:pStyle w:val="cuatexto"/>
              <w:jc w:val="right"/>
              <w:rPr>
                <w:sz w:val="18"/>
                <w:szCs w:val="18"/>
              </w:rPr>
            </w:pPr>
            <w:r>
              <w:rPr>
                <w:sz w:val="18"/>
              </w:rPr>
              <w:t xml:space="preserve">7.500.910</w:t>
            </w:r>
          </w:p>
        </w:tc>
        <w:tc>
          <w:tcPr>
            <w:tcW w:w="1134" w:type="dxa"/>
            <w:tcBorders>
              <w:top w:val="single" w:sz="2" w:space="0" w:color="auto"/>
              <w:bottom w:val="single" w:sz="2" w:space="0" w:color="auto"/>
            </w:tcBorders>
            <w:vAlign w:val="center"/>
          </w:tcPr>
          <w:p w14:paraId="416D2141" w14:textId="77777777" w:rsidR="00D2165E" w:rsidRPr="007F60AC" w:rsidRDefault="00D2165E" w:rsidP="00E07CAC">
            <w:pPr>
              <w:pStyle w:val="cuatexto"/>
              <w:jc w:val="right"/>
              <w:rPr>
                <w:sz w:val="18"/>
                <w:szCs w:val="18"/>
              </w:rPr>
            </w:pPr>
            <w:r>
              <w:rPr>
                <w:sz w:val="18"/>
              </w:rPr>
              <w:t xml:space="preserve">284.263</w:t>
            </w:r>
          </w:p>
        </w:tc>
        <w:tc>
          <w:tcPr>
            <w:tcW w:w="851" w:type="dxa"/>
            <w:tcBorders>
              <w:top w:val="single" w:sz="2" w:space="0" w:color="auto"/>
              <w:bottom w:val="single" w:sz="2" w:space="0" w:color="auto"/>
            </w:tcBorders>
            <w:vAlign w:val="center"/>
          </w:tcPr>
          <w:p w14:paraId="12A18FF6" w14:textId="77777777" w:rsidR="00D2165E" w:rsidRPr="007F60AC" w:rsidRDefault="00D2165E" w:rsidP="00E07CAC">
            <w:pPr>
              <w:pStyle w:val="cuatexto"/>
              <w:jc w:val="right"/>
              <w:rPr>
                <w:sz w:val="18"/>
                <w:szCs w:val="18"/>
              </w:rPr>
            </w:pPr>
            <w:r>
              <w:rPr>
                <w:sz w:val="18"/>
              </w:rPr>
              <w:t xml:space="preserve">27</w:t>
            </w:r>
          </w:p>
        </w:tc>
        <w:tc>
          <w:tcPr>
            <w:tcW w:w="992" w:type="dxa"/>
            <w:tcBorders>
              <w:top w:val="single" w:sz="2" w:space="0" w:color="auto"/>
              <w:bottom w:val="single" w:sz="2" w:space="0" w:color="auto"/>
            </w:tcBorders>
            <w:vAlign w:val="center"/>
          </w:tcPr>
          <w:p w14:paraId="5B1C7F92" w14:textId="77777777" w:rsidR="00D2165E" w:rsidRPr="005248F4" w:rsidRDefault="00D2165E" w:rsidP="005248F4">
            <w:pPr>
              <w:pStyle w:val="cuatexto"/>
              <w:jc w:val="right"/>
              <w:rPr>
                <w:color w:val="000000"/>
                <w:sz w:val="18"/>
                <w:szCs w:val="18"/>
              </w:rPr>
            </w:pPr>
            <w:r>
              <w:rPr>
                <w:color w:val="000000"/>
                <w:sz w:val="18"/>
              </w:rPr>
              <w:t xml:space="preserve">1</w:t>
            </w:r>
          </w:p>
        </w:tc>
      </w:tr>
      <w:tr w:rsidR="00D2165E" w:rsidRPr="007F60AC" w14:paraId="3A3BE2BE" w14:textId="77777777" w:rsidTr="005248F4">
        <w:tc>
          <w:tcPr>
            <w:tcW w:w="1985" w:type="dxa"/>
            <w:tcBorders>
              <w:top w:val="single" w:sz="2" w:space="0" w:color="auto"/>
              <w:bottom w:val="single" w:sz="2" w:space="0" w:color="auto"/>
            </w:tcBorders>
            <w:vAlign w:val="center"/>
          </w:tcPr>
          <w:p w14:paraId="51CADAE9" w14:textId="6AF0C1C4" w:rsidR="00D2165E" w:rsidRPr="007F60AC" w:rsidRDefault="00D2165E" w:rsidP="00E07CAC">
            <w:pPr>
              <w:pStyle w:val="cuatexto"/>
              <w:rPr>
                <w:sz w:val="18"/>
                <w:szCs w:val="18"/>
              </w:rPr>
            </w:pPr>
            <w:r>
              <w:rPr>
                <w:sz w:val="18"/>
              </w:rPr>
              <w:t xml:space="preserve">Garapen Ekonomiko eta Enpresariala</w:t>
            </w:r>
          </w:p>
        </w:tc>
        <w:tc>
          <w:tcPr>
            <w:tcW w:w="1276" w:type="dxa"/>
            <w:tcBorders>
              <w:top w:val="single" w:sz="2" w:space="0" w:color="auto"/>
              <w:bottom w:val="single" w:sz="2" w:space="0" w:color="auto"/>
            </w:tcBorders>
            <w:vAlign w:val="center"/>
          </w:tcPr>
          <w:p w14:paraId="6E3CEF37" w14:textId="77777777" w:rsidR="00D2165E" w:rsidRPr="007F60AC" w:rsidRDefault="00D2165E" w:rsidP="00E07CAC">
            <w:pPr>
              <w:pStyle w:val="cuatexto"/>
              <w:jc w:val="right"/>
              <w:rPr>
                <w:sz w:val="18"/>
                <w:szCs w:val="18"/>
              </w:rPr>
            </w:pPr>
            <w:r>
              <w:rPr>
                <w:sz w:val="18"/>
              </w:rPr>
              <w:t xml:space="preserve">88.560.819</w:t>
            </w:r>
          </w:p>
        </w:tc>
        <w:tc>
          <w:tcPr>
            <w:tcW w:w="1275" w:type="dxa"/>
            <w:tcBorders>
              <w:top w:val="single" w:sz="2" w:space="0" w:color="auto"/>
              <w:bottom w:val="single" w:sz="2" w:space="0" w:color="auto"/>
            </w:tcBorders>
            <w:vAlign w:val="center"/>
          </w:tcPr>
          <w:p w14:paraId="32B1F144" w14:textId="77777777" w:rsidR="00D2165E" w:rsidRPr="007F60AC" w:rsidRDefault="00D2165E" w:rsidP="00E07CAC">
            <w:pPr>
              <w:pStyle w:val="cuatexto"/>
              <w:jc w:val="right"/>
              <w:rPr>
                <w:sz w:val="18"/>
                <w:szCs w:val="18"/>
              </w:rPr>
            </w:pPr>
            <w:r>
              <w:rPr>
                <w:sz w:val="18"/>
              </w:rPr>
              <w:t xml:space="preserve">56.325.825</w:t>
            </w:r>
          </w:p>
        </w:tc>
        <w:tc>
          <w:tcPr>
            <w:tcW w:w="1276" w:type="dxa"/>
            <w:tcBorders>
              <w:top w:val="single" w:sz="2" w:space="0" w:color="auto"/>
              <w:bottom w:val="single" w:sz="2" w:space="0" w:color="auto"/>
            </w:tcBorders>
            <w:vAlign w:val="center"/>
          </w:tcPr>
          <w:p w14:paraId="6F8180E9" w14:textId="77777777" w:rsidR="00D2165E" w:rsidRPr="007F60AC" w:rsidRDefault="00D2165E" w:rsidP="00E07CAC">
            <w:pPr>
              <w:pStyle w:val="cuatexto"/>
              <w:jc w:val="right"/>
              <w:rPr>
                <w:sz w:val="18"/>
                <w:szCs w:val="18"/>
              </w:rPr>
            </w:pPr>
            <w:r>
              <w:rPr>
                <w:sz w:val="18"/>
              </w:rPr>
              <w:t xml:space="preserve">35.444.354</w:t>
            </w:r>
          </w:p>
        </w:tc>
        <w:tc>
          <w:tcPr>
            <w:tcW w:w="1134" w:type="dxa"/>
            <w:tcBorders>
              <w:top w:val="single" w:sz="2" w:space="0" w:color="auto"/>
              <w:bottom w:val="single" w:sz="2" w:space="0" w:color="auto"/>
            </w:tcBorders>
            <w:vAlign w:val="center"/>
          </w:tcPr>
          <w:p w14:paraId="563B6839" w14:textId="77777777" w:rsidR="00D2165E" w:rsidRPr="007F60AC" w:rsidRDefault="00D2165E" w:rsidP="00E07CAC">
            <w:pPr>
              <w:pStyle w:val="cuatexto"/>
              <w:jc w:val="right"/>
              <w:rPr>
                <w:sz w:val="18"/>
                <w:szCs w:val="18"/>
              </w:rPr>
            </w:pPr>
            <w:r>
              <w:rPr>
                <w:sz w:val="18"/>
              </w:rPr>
              <w:t xml:space="preserve">16.391.968</w:t>
            </w:r>
          </w:p>
        </w:tc>
        <w:tc>
          <w:tcPr>
            <w:tcW w:w="851" w:type="dxa"/>
            <w:tcBorders>
              <w:top w:val="single" w:sz="2" w:space="0" w:color="auto"/>
              <w:bottom w:val="single" w:sz="2" w:space="0" w:color="auto"/>
            </w:tcBorders>
            <w:vAlign w:val="center"/>
          </w:tcPr>
          <w:p w14:paraId="401A3D08" w14:textId="77777777" w:rsidR="00D2165E" w:rsidRPr="007F60AC" w:rsidRDefault="00D2165E" w:rsidP="00E07CAC">
            <w:pPr>
              <w:pStyle w:val="cuatexto"/>
              <w:jc w:val="right"/>
              <w:rPr>
                <w:sz w:val="18"/>
                <w:szCs w:val="18"/>
              </w:rPr>
            </w:pPr>
            <w:r>
              <w:rPr>
                <w:sz w:val="18"/>
              </w:rPr>
              <w:t xml:space="preserve">40</w:t>
            </w:r>
          </w:p>
        </w:tc>
        <w:tc>
          <w:tcPr>
            <w:tcW w:w="992" w:type="dxa"/>
            <w:tcBorders>
              <w:top w:val="single" w:sz="2" w:space="0" w:color="auto"/>
              <w:bottom w:val="single" w:sz="2" w:space="0" w:color="auto"/>
            </w:tcBorders>
            <w:vAlign w:val="center"/>
          </w:tcPr>
          <w:p w14:paraId="49A42C14" w14:textId="77777777" w:rsidR="00D2165E" w:rsidRPr="005248F4" w:rsidRDefault="00D2165E" w:rsidP="005248F4">
            <w:pPr>
              <w:pStyle w:val="cuatexto"/>
              <w:jc w:val="right"/>
              <w:rPr>
                <w:color w:val="000000"/>
                <w:sz w:val="18"/>
                <w:szCs w:val="18"/>
              </w:rPr>
            </w:pPr>
            <w:r>
              <w:rPr>
                <w:color w:val="000000"/>
                <w:sz w:val="18"/>
              </w:rPr>
              <w:t xml:space="preserve">19</w:t>
            </w:r>
          </w:p>
        </w:tc>
      </w:tr>
      <w:tr w:rsidR="00D2165E" w:rsidRPr="007F60AC" w14:paraId="5AFC93EE" w14:textId="77777777" w:rsidTr="005248F4">
        <w:tc>
          <w:tcPr>
            <w:tcW w:w="1985" w:type="dxa"/>
            <w:tcBorders>
              <w:top w:val="single" w:sz="2" w:space="0" w:color="auto"/>
              <w:bottom w:val="single" w:sz="2" w:space="0" w:color="auto"/>
            </w:tcBorders>
            <w:vAlign w:val="center"/>
          </w:tcPr>
          <w:p w14:paraId="20979C48" w14:textId="77777777" w:rsidR="00D2165E" w:rsidRPr="007F60AC" w:rsidRDefault="00D2165E" w:rsidP="00E07CAC">
            <w:pPr>
              <w:pStyle w:val="cuatexto"/>
              <w:rPr>
                <w:sz w:val="18"/>
                <w:szCs w:val="18"/>
              </w:rPr>
            </w:pPr>
            <w:r>
              <w:rPr>
                <w:sz w:val="18"/>
              </w:rPr>
              <w:t xml:space="preserve">Eskubide Sozialak</w:t>
            </w:r>
          </w:p>
        </w:tc>
        <w:tc>
          <w:tcPr>
            <w:tcW w:w="1276" w:type="dxa"/>
            <w:tcBorders>
              <w:top w:val="single" w:sz="2" w:space="0" w:color="auto"/>
              <w:bottom w:val="single" w:sz="2" w:space="0" w:color="auto"/>
            </w:tcBorders>
            <w:vAlign w:val="center"/>
          </w:tcPr>
          <w:p w14:paraId="73534A5F" w14:textId="77777777" w:rsidR="00D2165E" w:rsidRPr="007F60AC" w:rsidRDefault="00D2165E" w:rsidP="00E07CAC">
            <w:pPr>
              <w:pStyle w:val="cuatexto"/>
              <w:jc w:val="right"/>
              <w:rPr>
                <w:sz w:val="18"/>
                <w:szCs w:val="18"/>
              </w:rPr>
            </w:pPr>
            <w:r>
              <w:rPr>
                <w:sz w:val="18"/>
              </w:rPr>
              <w:t xml:space="preserve">74.713.714</w:t>
            </w:r>
          </w:p>
        </w:tc>
        <w:tc>
          <w:tcPr>
            <w:tcW w:w="1275" w:type="dxa"/>
            <w:tcBorders>
              <w:top w:val="single" w:sz="2" w:space="0" w:color="auto"/>
              <w:bottom w:val="single" w:sz="2" w:space="0" w:color="auto"/>
            </w:tcBorders>
            <w:vAlign w:val="center"/>
          </w:tcPr>
          <w:p w14:paraId="5D592502" w14:textId="77777777" w:rsidR="00D2165E" w:rsidRPr="007F60AC" w:rsidRDefault="00D2165E" w:rsidP="00E07CAC">
            <w:pPr>
              <w:pStyle w:val="cuatexto"/>
              <w:jc w:val="right"/>
              <w:rPr>
                <w:sz w:val="18"/>
                <w:szCs w:val="18"/>
              </w:rPr>
            </w:pPr>
            <w:r>
              <w:rPr>
                <w:sz w:val="18"/>
              </w:rPr>
              <w:t xml:space="preserve">47.069.697</w:t>
            </w:r>
          </w:p>
        </w:tc>
        <w:tc>
          <w:tcPr>
            <w:tcW w:w="1276" w:type="dxa"/>
            <w:tcBorders>
              <w:top w:val="single" w:sz="2" w:space="0" w:color="auto"/>
              <w:bottom w:val="single" w:sz="2" w:space="0" w:color="auto"/>
            </w:tcBorders>
            <w:vAlign w:val="center"/>
          </w:tcPr>
          <w:p w14:paraId="3FED995D" w14:textId="77777777" w:rsidR="00D2165E" w:rsidRPr="007F60AC" w:rsidRDefault="00D2165E" w:rsidP="00E07CAC">
            <w:pPr>
              <w:pStyle w:val="cuatexto"/>
              <w:jc w:val="right"/>
              <w:rPr>
                <w:sz w:val="18"/>
                <w:szCs w:val="18"/>
              </w:rPr>
            </w:pPr>
            <w:r>
              <w:rPr>
                <w:sz w:val="18"/>
              </w:rPr>
              <w:t xml:space="preserve">33.927.327</w:t>
            </w:r>
          </w:p>
        </w:tc>
        <w:tc>
          <w:tcPr>
            <w:tcW w:w="1134" w:type="dxa"/>
            <w:tcBorders>
              <w:top w:val="single" w:sz="2" w:space="0" w:color="auto"/>
              <w:bottom w:val="single" w:sz="2" w:space="0" w:color="auto"/>
            </w:tcBorders>
            <w:vAlign w:val="center"/>
          </w:tcPr>
          <w:p w14:paraId="1921643F" w14:textId="77777777" w:rsidR="00D2165E" w:rsidRPr="007F60AC" w:rsidRDefault="00D2165E" w:rsidP="00E07CAC">
            <w:pPr>
              <w:pStyle w:val="cuatexto"/>
              <w:jc w:val="right"/>
              <w:rPr>
                <w:sz w:val="18"/>
                <w:szCs w:val="18"/>
              </w:rPr>
            </w:pPr>
            <w:r>
              <w:rPr>
                <w:sz w:val="18"/>
              </w:rPr>
              <w:t xml:space="preserve">14.738.673</w:t>
            </w:r>
          </w:p>
        </w:tc>
        <w:tc>
          <w:tcPr>
            <w:tcW w:w="851" w:type="dxa"/>
            <w:tcBorders>
              <w:top w:val="single" w:sz="2" w:space="0" w:color="auto"/>
              <w:bottom w:val="single" w:sz="2" w:space="0" w:color="auto"/>
            </w:tcBorders>
            <w:vAlign w:val="center"/>
          </w:tcPr>
          <w:p w14:paraId="310F8819" w14:textId="77777777" w:rsidR="00D2165E" w:rsidRPr="007F60AC" w:rsidRDefault="00D2165E" w:rsidP="00E07CAC">
            <w:pPr>
              <w:pStyle w:val="cuatexto"/>
              <w:jc w:val="right"/>
              <w:rPr>
                <w:sz w:val="18"/>
                <w:szCs w:val="18"/>
              </w:rPr>
            </w:pPr>
            <w:r>
              <w:rPr>
                <w:sz w:val="18"/>
              </w:rPr>
              <w:t xml:space="preserve">45</w:t>
            </w:r>
          </w:p>
        </w:tc>
        <w:tc>
          <w:tcPr>
            <w:tcW w:w="992" w:type="dxa"/>
            <w:tcBorders>
              <w:top w:val="single" w:sz="2" w:space="0" w:color="auto"/>
              <w:bottom w:val="single" w:sz="2" w:space="0" w:color="auto"/>
            </w:tcBorders>
            <w:vAlign w:val="center"/>
          </w:tcPr>
          <w:p w14:paraId="3BE4FE4D" w14:textId="77777777" w:rsidR="00D2165E" w:rsidRPr="005248F4" w:rsidRDefault="00D2165E" w:rsidP="005248F4">
            <w:pPr>
              <w:pStyle w:val="cuatexto"/>
              <w:jc w:val="right"/>
              <w:rPr>
                <w:color w:val="000000"/>
                <w:sz w:val="18"/>
                <w:szCs w:val="18"/>
              </w:rPr>
            </w:pPr>
            <w:r>
              <w:rPr>
                <w:color w:val="000000"/>
                <w:sz w:val="18"/>
              </w:rPr>
              <w:t xml:space="preserve">20</w:t>
            </w:r>
          </w:p>
        </w:tc>
      </w:tr>
      <w:tr w:rsidR="00D2165E" w:rsidRPr="007F60AC" w14:paraId="548D0316" w14:textId="77777777" w:rsidTr="005248F4">
        <w:tc>
          <w:tcPr>
            <w:tcW w:w="1985" w:type="dxa"/>
            <w:tcBorders>
              <w:top w:val="single" w:sz="2" w:space="0" w:color="auto"/>
              <w:bottom w:val="single" w:sz="2" w:space="0" w:color="auto"/>
            </w:tcBorders>
            <w:vAlign w:val="center"/>
          </w:tcPr>
          <w:p w14:paraId="2FA19922" w14:textId="77777777" w:rsidR="00D2165E" w:rsidRPr="007F60AC" w:rsidRDefault="00D2165E" w:rsidP="00E07CAC">
            <w:pPr>
              <w:pStyle w:val="cuatexto"/>
              <w:rPr>
                <w:sz w:val="18"/>
                <w:szCs w:val="18"/>
              </w:rPr>
            </w:pPr>
            <w:r>
              <w:rPr>
                <w:sz w:val="18"/>
              </w:rPr>
              <w:t xml:space="preserve">Kultura eta Kirola</w:t>
            </w:r>
          </w:p>
        </w:tc>
        <w:tc>
          <w:tcPr>
            <w:tcW w:w="1276" w:type="dxa"/>
            <w:tcBorders>
              <w:top w:val="single" w:sz="2" w:space="0" w:color="auto"/>
              <w:bottom w:val="single" w:sz="2" w:space="0" w:color="auto"/>
            </w:tcBorders>
            <w:vAlign w:val="center"/>
          </w:tcPr>
          <w:p w14:paraId="657C7641" w14:textId="77777777" w:rsidR="00D2165E" w:rsidRPr="007F60AC" w:rsidRDefault="00D2165E" w:rsidP="00E07CAC">
            <w:pPr>
              <w:pStyle w:val="cuatexto"/>
              <w:jc w:val="right"/>
              <w:rPr>
                <w:sz w:val="18"/>
                <w:szCs w:val="18"/>
              </w:rPr>
            </w:pPr>
            <w:r>
              <w:rPr>
                <w:sz w:val="18"/>
              </w:rPr>
              <w:t xml:space="preserve">4.355.937</w:t>
            </w:r>
          </w:p>
        </w:tc>
        <w:tc>
          <w:tcPr>
            <w:tcW w:w="1275" w:type="dxa"/>
            <w:tcBorders>
              <w:top w:val="single" w:sz="2" w:space="0" w:color="auto"/>
              <w:bottom w:val="single" w:sz="2" w:space="0" w:color="auto"/>
            </w:tcBorders>
            <w:vAlign w:val="center"/>
          </w:tcPr>
          <w:p w14:paraId="72D191B3" w14:textId="77777777" w:rsidR="00D2165E" w:rsidRPr="007F60AC" w:rsidRDefault="00D2165E" w:rsidP="00E07CAC">
            <w:pPr>
              <w:pStyle w:val="cuatexto"/>
              <w:jc w:val="right"/>
              <w:rPr>
                <w:sz w:val="18"/>
                <w:szCs w:val="18"/>
              </w:rPr>
            </w:pPr>
            <w:r>
              <w:rPr>
                <w:sz w:val="18"/>
              </w:rPr>
              <w:t xml:space="preserve">3.172.192</w:t>
            </w:r>
          </w:p>
        </w:tc>
        <w:tc>
          <w:tcPr>
            <w:tcW w:w="1276" w:type="dxa"/>
            <w:tcBorders>
              <w:top w:val="single" w:sz="2" w:space="0" w:color="auto"/>
              <w:bottom w:val="single" w:sz="2" w:space="0" w:color="auto"/>
            </w:tcBorders>
            <w:vAlign w:val="center"/>
          </w:tcPr>
          <w:p w14:paraId="6CCF640E" w14:textId="77777777" w:rsidR="00D2165E" w:rsidRPr="007F60AC" w:rsidRDefault="00D2165E" w:rsidP="00E07CAC">
            <w:pPr>
              <w:pStyle w:val="cuatexto"/>
              <w:jc w:val="right"/>
              <w:rPr>
                <w:sz w:val="18"/>
                <w:szCs w:val="18"/>
              </w:rPr>
            </w:pPr>
            <w:r>
              <w:rPr>
                <w:sz w:val="18"/>
              </w:rPr>
              <w:t xml:space="preserve">2.007.327</w:t>
            </w:r>
          </w:p>
        </w:tc>
        <w:tc>
          <w:tcPr>
            <w:tcW w:w="1134" w:type="dxa"/>
            <w:tcBorders>
              <w:top w:val="single" w:sz="2" w:space="0" w:color="auto"/>
              <w:bottom w:val="single" w:sz="2" w:space="0" w:color="auto"/>
            </w:tcBorders>
            <w:vAlign w:val="center"/>
          </w:tcPr>
          <w:p w14:paraId="6B3E59CE" w14:textId="77777777" w:rsidR="00D2165E" w:rsidRPr="007F60AC" w:rsidRDefault="00D2165E" w:rsidP="00E07CAC">
            <w:pPr>
              <w:pStyle w:val="cuatexto"/>
              <w:jc w:val="right"/>
              <w:rPr>
                <w:sz w:val="18"/>
                <w:szCs w:val="18"/>
              </w:rPr>
            </w:pPr>
            <w:r>
              <w:rPr>
                <w:sz w:val="18"/>
              </w:rPr>
              <w:t xml:space="preserve">548.701</w:t>
            </w:r>
          </w:p>
        </w:tc>
        <w:tc>
          <w:tcPr>
            <w:tcW w:w="851" w:type="dxa"/>
            <w:tcBorders>
              <w:top w:val="single" w:sz="2" w:space="0" w:color="auto"/>
              <w:bottom w:val="single" w:sz="2" w:space="0" w:color="auto"/>
            </w:tcBorders>
            <w:vAlign w:val="center"/>
          </w:tcPr>
          <w:p w14:paraId="52082341" w14:textId="77777777" w:rsidR="00D2165E" w:rsidRPr="007F60AC" w:rsidRDefault="00D2165E" w:rsidP="00E07CAC">
            <w:pPr>
              <w:pStyle w:val="cuatexto"/>
              <w:jc w:val="right"/>
              <w:rPr>
                <w:sz w:val="18"/>
                <w:szCs w:val="18"/>
              </w:rPr>
            </w:pPr>
            <w:r>
              <w:rPr>
                <w:sz w:val="18"/>
              </w:rPr>
              <w:t xml:space="preserve">46</w:t>
            </w:r>
          </w:p>
        </w:tc>
        <w:tc>
          <w:tcPr>
            <w:tcW w:w="992" w:type="dxa"/>
            <w:tcBorders>
              <w:top w:val="single" w:sz="2" w:space="0" w:color="auto"/>
              <w:bottom w:val="single" w:sz="2" w:space="0" w:color="auto"/>
            </w:tcBorders>
            <w:vAlign w:val="center"/>
          </w:tcPr>
          <w:p w14:paraId="1D3D525A" w14:textId="77777777" w:rsidR="00D2165E" w:rsidRPr="005248F4" w:rsidRDefault="00D2165E" w:rsidP="005248F4">
            <w:pPr>
              <w:pStyle w:val="cuatexto"/>
              <w:jc w:val="right"/>
              <w:rPr>
                <w:color w:val="000000"/>
                <w:sz w:val="18"/>
                <w:szCs w:val="18"/>
              </w:rPr>
            </w:pPr>
            <w:r>
              <w:rPr>
                <w:color w:val="000000"/>
                <w:sz w:val="18"/>
              </w:rPr>
              <w:t xml:space="preserve">13</w:t>
            </w:r>
          </w:p>
        </w:tc>
      </w:tr>
      <w:tr w:rsidR="007F60AC" w14:paraId="1458848A" w14:textId="77777777" w:rsidTr="005248F4">
        <w:tc>
          <w:tcPr>
            <w:tcW w:w="1985" w:type="dxa"/>
            <w:tcBorders>
              <w:top w:val="single" w:sz="2" w:space="0" w:color="auto"/>
              <w:bottom w:val="single" w:sz="2" w:space="0" w:color="auto"/>
            </w:tcBorders>
            <w:vAlign w:val="center"/>
          </w:tcPr>
          <w:p w14:paraId="048C8097" w14:textId="77777777" w:rsidR="007F60AC" w:rsidRPr="007F60AC" w:rsidRDefault="007F60AC" w:rsidP="007F60AC">
            <w:pPr>
              <w:pStyle w:val="cuatexto"/>
              <w:spacing w:line="240" w:lineRule="auto"/>
              <w:rPr>
                <w:sz w:val="18"/>
                <w:szCs w:val="18"/>
              </w:rPr>
            </w:pPr>
            <w:r>
              <w:rPr>
                <w:sz w:val="18"/>
              </w:rPr>
              <w:t xml:space="preserve">Migrazio Politikak eta Justizia</w:t>
            </w:r>
          </w:p>
        </w:tc>
        <w:tc>
          <w:tcPr>
            <w:tcW w:w="1276" w:type="dxa"/>
            <w:tcBorders>
              <w:top w:val="single" w:sz="2" w:space="0" w:color="auto"/>
              <w:bottom w:val="single" w:sz="2" w:space="0" w:color="auto"/>
            </w:tcBorders>
            <w:vAlign w:val="center"/>
          </w:tcPr>
          <w:p w14:paraId="4E4DD675" w14:textId="77777777" w:rsidR="007F60AC" w:rsidRPr="007F60AC" w:rsidRDefault="007F60AC" w:rsidP="007F60AC">
            <w:pPr>
              <w:pStyle w:val="cuatexto"/>
              <w:spacing w:line="240" w:lineRule="auto"/>
              <w:jc w:val="right"/>
              <w:rPr>
                <w:sz w:val="18"/>
                <w:szCs w:val="18"/>
              </w:rPr>
            </w:pPr>
            <w:r>
              <w:rPr>
                <w:sz w:val="18"/>
              </w:rPr>
              <w:t xml:space="preserve">5.958.878</w:t>
            </w:r>
          </w:p>
        </w:tc>
        <w:tc>
          <w:tcPr>
            <w:tcW w:w="1275" w:type="dxa"/>
            <w:tcBorders>
              <w:top w:val="single" w:sz="2" w:space="0" w:color="auto"/>
              <w:bottom w:val="single" w:sz="2" w:space="0" w:color="auto"/>
            </w:tcBorders>
            <w:vAlign w:val="center"/>
          </w:tcPr>
          <w:p w14:paraId="5C1E7984" w14:textId="77777777" w:rsidR="007F60AC" w:rsidRPr="007F60AC" w:rsidRDefault="007F60AC" w:rsidP="007F60AC">
            <w:pPr>
              <w:pStyle w:val="cuatexto"/>
              <w:spacing w:line="240" w:lineRule="auto"/>
              <w:jc w:val="right"/>
              <w:rPr>
                <w:sz w:val="18"/>
                <w:szCs w:val="18"/>
              </w:rPr>
            </w:pPr>
            <w:r>
              <w:rPr>
                <w:sz w:val="18"/>
              </w:rPr>
              <w:t xml:space="preserve">2.661.068</w:t>
            </w:r>
          </w:p>
        </w:tc>
        <w:tc>
          <w:tcPr>
            <w:tcW w:w="1276" w:type="dxa"/>
            <w:tcBorders>
              <w:top w:val="single" w:sz="2" w:space="0" w:color="auto"/>
              <w:bottom w:val="single" w:sz="2" w:space="0" w:color="auto"/>
            </w:tcBorders>
            <w:vAlign w:val="center"/>
          </w:tcPr>
          <w:p w14:paraId="3B3B6C90" w14:textId="77777777" w:rsidR="007F60AC" w:rsidRPr="007F60AC" w:rsidRDefault="007F60AC" w:rsidP="007F60AC">
            <w:pPr>
              <w:pStyle w:val="cuatexto"/>
              <w:spacing w:line="240" w:lineRule="auto"/>
              <w:jc w:val="right"/>
              <w:rPr>
                <w:sz w:val="18"/>
                <w:szCs w:val="18"/>
              </w:rPr>
            </w:pPr>
            <w:r>
              <w:rPr>
                <w:sz w:val="18"/>
              </w:rPr>
              <w:t xml:space="preserve">494.340</w:t>
            </w:r>
          </w:p>
        </w:tc>
        <w:tc>
          <w:tcPr>
            <w:tcW w:w="1134" w:type="dxa"/>
            <w:tcBorders>
              <w:top w:val="single" w:sz="2" w:space="0" w:color="auto"/>
              <w:bottom w:val="single" w:sz="2" w:space="0" w:color="auto"/>
            </w:tcBorders>
            <w:vAlign w:val="center"/>
          </w:tcPr>
          <w:p w14:paraId="051B08AA" w14:textId="77777777" w:rsidR="007F60AC" w:rsidRPr="007F60AC" w:rsidRDefault="007F60AC" w:rsidP="007F60AC">
            <w:pPr>
              <w:pStyle w:val="cuatexto"/>
              <w:spacing w:line="240" w:lineRule="auto"/>
              <w:jc w:val="right"/>
              <w:rPr>
                <w:sz w:val="18"/>
                <w:szCs w:val="18"/>
              </w:rPr>
            </w:pPr>
            <w:r>
              <w:rPr>
                <w:sz w:val="18"/>
              </w:rPr>
              <w:t xml:space="preserve">461.534</w:t>
            </w:r>
          </w:p>
        </w:tc>
        <w:tc>
          <w:tcPr>
            <w:tcW w:w="851" w:type="dxa"/>
            <w:tcBorders>
              <w:top w:val="single" w:sz="2" w:space="0" w:color="auto"/>
              <w:bottom w:val="single" w:sz="2" w:space="0" w:color="auto"/>
            </w:tcBorders>
            <w:vAlign w:val="center"/>
          </w:tcPr>
          <w:p w14:paraId="44B0A208" w14:textId="77777777" w:rsidR="007F60AC" w:rsidRPr="007F60AC" w:rsidRDefault="007F60AC" w:rsidP="007F60AC">
            <w:pPr>
              <w:pStyle w:val="cuatexto"/>
              <w:spacing w:line="240" w:lineRule="auto"/>
              <w:jc w:val="right"/>
              <w:rPr>
                <w:sz w:val="18"/>
                <w:szCs w:val="18"/>
              </w:rPr>
            </w:pPr>
            <w:r>
              <w:rPr>
                <w:sz w:val="18"/>
              </w:rPr>
              <w:t xml:space="preserve">8</w:t>
            </w:r>
          </w:p>
        </w:tc>
        <w:tc>
          <w:tcPr>
            <w:tcW w:w="992" w:type="dxa"/>
            <w:tcBorders>
              <w:top w:val="single" w:sz="2" w:space="0" w:color="auto"/>
              <w:bottom w:val="single" w:sz="2" w:space="0" w:color="auto"/>
            </w:tcBorders>
            <w:vAlign w:val="center"/>
          </w:tcPr>
          <w:p w14:paraId="03853697" w14:textId="77777777" w:rsidR="007F60AC" w:rsidRPr="005248F4" w:rsidRDefault="007F60AC" w:rsidP="005248F4">
            <w:pPr>
              <w:pStyle w:val="cuatexto"/>
              <w:jc w:val="right"/>
              <w:rPr>
                <w:color w:val="000000"/>
                <w:sz w:val="18"/>
                <w:szCs w:val="18"/>
              </w:rPr>
            </w:pPr>
            <w:r>
              <w:rPr>
                <w:color w:val="000000"/>
                <w:sz w:val="18"/>
              </w:rPr>
              <w:t xml:space="preserve">8</w:t>
            </w:r>
          </w:p>
        </w:tc>
      </w:tr>
      <w:tr w:rsidR="007F60AC" w14:paraId="181212DE" w14:textId="77777777" w:rsidTr="005248F4">
        <w:tc>
          <w:tcPr>
            <w:tcW w:w="1985" w:type="dxa"/>
            <w:tcBorders>
              <w:top w:val="single" w:sz="2" w:space="0" w:color="auto"/>
              <w:bottom w:val="single" w:sz="4" w:space="0" w:color="auto"/>
            </w:tcBorders>
            <w:vAlign w:val="center"/>
          </w:tcPr>
          <w:p w14:paraId="4E608DF2" w14:textId="77777777" w:rsidR="007F60AC" w:rsidRPr="007F60AC" w:rsidRDefault="007F60AC" w:rsidP="007F60AC">
            <w:pPr>
              <w:pStyle w:val="cuatexto"/>
              <w:spacing w:line="240" w:lineRule="auto"/>
              <w:rPr>
                <w:sz w:val="18"/>
                <w:szCs w:val="18"/>
              </w:rPr>
            </w:pPr>
            <w:r>
              <w:rPr>
                <w:sz w:val="18"/>
              </w:rPr>
              <w:t xml:space="preserve">Unibertsitatea, Berrikuntza eta Eraldaketa Digitala</w:t>
            </w:r>
          </w:p>
        </w:tc>
        <w:tc>
          <w:tcPr>
            <w:tcW w:w="1276" w:type="dxa"/>
            <w:tcBorders>
              <w:top w:val="single" w:sz="2" w:space="0" w:color="auto"/>
              <w:bottom w:val="single" w:sz="4" w:space="0" w:color="auto"/>
            </w:tcBorders>
            <w:vAlign w:val="center"/>
          </w:tcPr>
          <w:p w14:paraId="31F04841" w14:textId="77777777" w:rsidR="007F60AC" w:rsidRPr="007F60AC" w:rsidRDefault="007F60AC" w:rsidP="007F60AC">
            <w:pPr>
              <w:pStyle w:val="cuatexto"/>
              <w:spacing w:line="240" w:lineRule="auto"/>
              <w:jc w:val="right"/>
              <w:rPr>
                <w:sz w:val="18"/>
                <w:szCs w:val="18"/>
              </w:rPr>
            </w:pPr>
            <w:r>
              <w:rPr>
                <w:sz w:val="18"/>
              </w:rPr>
              <w:t xml:space="preserve">35.017.657</w:t>
            </w:r>
          </w:p>
        </w:tc>
        <w:tc>
          <w:tcPr>
            <w:tcW w:w="1275" w:type="dxa"/>
            <w:tcBorders>
              <w:top w:val="single" w:sz="2" w:space="0" w:color="auto"/>
              <w:bottom w:val="single" w:sz="4" w:space="0" w:color="auto"/>
            </w:tcBorders>
            <w:vAlign w:val="center"/>
          </w:tcPr>
          <w:p w14:paraId="508E8478" w14:textId="77777777" w:rsidR="007F60AC" w:rsidRPr="007F60AC" w:rsidRDefault="007F60AC" w:rsidP="007F60AC">
            <w:pPr>
              <w:pStyle w:val="cuatexto"/>
              <w:spacing w:line="240" w:lineRule="auto"/>
              <w:jc w:val="right"/>
              <w:rPr>
                <w:sz w:val="18"/>
                <w:szCs w:val="18"/>
              </w:rPr>
            </w:pPr>
            <w:r>
              <w:rPr>
                <w:sz w:val="18"/>
              </w:rPr>
              <w:t xml:space="preserve">28.665.823</w:t>
            </w:r>
          </w:p>
        </w:tc>
        <w:tc>
          <w:tcPr>
            <w:tcW w:w="1276" w:type="dxa"/>
            <w:tcBorders>
              <w:top w:val="single" w:sz="2" w:space="0" w:color="auto"/>
              <w:bottom w:val="single" w:sz="4" w:space="0" w:color="auto"/>
            </w:tcBorders>
            <w:vAlign w:val="center"/>
          </w:tcPr>
          <w:p w14:paraId="0FE69EDD" w14:textId="77777777" w:rsidR="007F60AC" w:rsidRPr="007F60AC" w:rsidRDefault="007F60AC" w:rsidP="007F60AC">
            <w:pPr>
              <w:pStyle w:val="cuatexto"/>
              <w:spacing w:line="240" w:lineRule="auto"/>
              <w:jc w:val="right"/>
              <w:rPr>
                <w:sz w:val="18"/>
                <w:szCs w:val="18"/>
              </w:rPr>
            </w:pPr>
            <w:r>
              <w:rPr>
                <w:sz w:val="18"/>
              </w:rPr>
              <w:t xml:space="preserve">28.530.555</w:t>
            </w:r>
          </w:p>
        </w:tc>
        <w:tc>
          <w:tcPr>
            <w:tcW w:w="1134" w:type="dxa"/>
            <w:tcBorders>
              <w:top w:val="single" w:sz="2" w:space="0" w:color="auto"/>
              <w:bottom w:val="single" w:sz="4" w:space="0" w:color="auto"/>
            </w:tcBorders>
            <w:vAlign w:val="center"/>
          </w:tcPr>
          <w:p w14:paraId="054D63A5" w14:textId="77777777" w:rsidR="007F60AC" w:rsidRPr="007F60AC" w:rsidRDefault="007F60AC" w:rsidP="007F60AC">
            <w:pPr>
              <w:pStyle w:val="cuatexto"/>
              <w:spacing w:line="240" w:lineRule="auto"/>
              <w:jc w:val="right"/>
              <w:rPr>
                <w:sz w:val="18"/>
                <w:szCs w:val="18"/>
              </w:rPr>
            </w:pPr>
            <w:r>
              <w:rPr>
                <w:sz w:val="18"/>
              </w:rPr>
              <w:t xml:space="preserve">5.865.956</w:t>
            </w:r>
          </w:p>
        </w:tc>
        <w:tc>
          <w:tcPr>
            <w:tcW w:w="851" w:type="dxa"/>
            <w:tcBorders>
              <w:top w:val="single" w:sz="2" w:space="0" w:color="auto"/>
              <w:bottom w:val="single" w:sz="4" w:space="0" w:color="auto"/>
            </w:tcBorders>
            <w:vAlign w:val="center"/>
          </w:tcPr>
          <w:p w14:paraId="1944BFB1" w14:textId="77777777" w:rsidR="007F60AC" w:rsidRPr="007F60AC" w:rsidRDefault="007F60AC" w:rsidP="007F60AC">
            <w:pPr>
              <w:pStyle w:val="cuatexto"/>
              <w:spacing w:line="240" w:lineRule="auto"/>
              <w:jc w:val="right"/>
              <w:rPr>
                <w:sz w:val="18"/>
                <w:szCs w:val="18"/>
              </w:rPr>
            </w:pPr>
            <w:r>
              <w:rPr>
                <w:sz w:val="18"/>
              </w:rPr>
              <w:t xml:space="preserve">81</w:t>
            </w:r>
          </w:p>
        </w:tc>
        <w:tc>
          <w:tcPr>
            <w:tcW w:w="992" w:type="dxa"/>
            <w:tcBorders>
              <w:top w:val="single" w:sz="2" w:space="0" w:color="auto"/>
              <w:bottom w:val="single" w:sz="4" w:space="0" w:color="auto"/>
            </w:tcBorders>
            <w:vAlign w:val="center"/>
          </w:tcPr>
          <w:p w14:paraId="111B77A1" w14:textId="77777777" w:rsidR="007F60AC" w:rsidRPr="005248F4" w:rsidRDefault="007F60AC" w:rsidP="005248F4">
            <w:pPr>
              <w:pStyle w:val="cuatexto"/>
              <w:jc w:val="right"/>
              <w:rPr>
                <w:color w:val="000000"/>
                <w:sz w:val="18"/>
                <w:szCs w:val="18"/>
              </w:rPr>
            </w:pPr>
            <w:r>
              <w:rPr>
                <w:color w:val="000000"/>
                <w:sz w:val="18"/>
              </w:rPr>
              <w:t xml:space="preserve">17</w:t>
            </w:r>
          </w:p>
        </w:tc>
      </w:tr>
      <w:tr w:rsidR="00D1128B" w:rsidRPr="00177B82" w14:paraId="0A8377F1" w14:textId="77777777" w:rsidTr="005248F4">
        <w:tc>
          <w:tcPr>
            <w:tcW w:w="1985" w:type="dxa"/>
            <w:tcBorders>
              <w:top w:val="single" w:sz="4" w:space="0" w:color="auto"/>
              <w:bottom w:val="single" w:sz="4" w:space="0" w:color="auto"/>
            </w:tcBorders>
            <w:shd w:val="clear" w:color="auto" w:fill="8DB3E2" w:themeFill="text2" w:themeFillTint="66"/>
            <w:vAlign w:val="center"/>
          </w:tcPr>
          <w:p w14:paraId="51E8FDB7" w14:textId="77777777" w:rsidR="007F60AC" w:rsidRPr="00177B82" w:rsidRDefault="007F60AC" w:rsidP="00177B82">
            <w:pPr>
              <w:pStyle w:val="cuadroCabe"/>
              <w:rPr>
                <w:sz w:val="16"/>
                <w:szCs w:val="16"/>
              </w:rPr>
            </w:pPr>
            <w:r>
              <w:rPr>
                <w:sz w:val="16"/>
              </w:rPr>
              <w:t xml:space="preserve">Guztira</w:t>
            </w:r>
          </w:p>
        </w:tc>
        <w:tc>
          <w:tcPr>
            <w:tcW w:w="1276" w:type="dxa"/>
            <w:tcBorders>
              <w:top w:val="single" w:sz="4" w:space="0" w:color="auto"/>
              <w:bottom w:val="single" w:sz="4" w:space="0" w:color="auto"/>
            </w:tcBorders>
            <w:shd w:val="clear" w:color="auto" w:fill="8DB3E2" w:themeFill="text2" w:themeFillTint="66"/>
            <w:vAlign w:val="center"/>
          </w:tcPr>
          <w:p w14:paraId="574A223C" w14:textId="77777777" w:rsidR="007F60AC" w:rsidRPr="00177B82" w:rsidRDefault="007F60AC" w:rsidP="00177B82">
            <w:pPr>
              <w:pStyle w:val="cuadroCabe"/>
              <w:jc w:val="right"/>
              <w:rPr>
                <w:sz w:val="16"/>
                <w:szCs w:val="16"/>
              </w:rPr>
            </w:pPr>
            <w:r>
              <w:rPr>
                <w:sz w:val="16"/>
              </w:rPr>
              <w:t xml:space="preserve">420.978.901</w:t>
            </w:r>
          </w:p>
        </w:tc>
        <w:tc>
          <w:tcPr>
            <w:tcW w:w="1275" w:type="dxa"/>
            <w:tcBorders>
              <w:top w:val="single" w:sz="4" w:space="0" w:color="auto"/>
              <w:bottom w:val="single" w:sz="4" w:space="0" w:color="auto"/>
            </w:tcBorders>
            <w:shd w:val="clear" w:color="auto" w:fill="8DB3E2" w:themeFill="text2" w:themeFillTint="66"/>
            <w:vAlign w:val="center"/>
          </w:tcPr>
          <w:p w14:paraId="4E31DC78" w14:textId="77777777" w:rsidR="007F60AC" w:rsidRPr="00177B82" w:rsidRDefault="007F60AC" w:rsidP="00177B82">
            <w:pPr>
              <w:pStyle w:val="cuadroCabe"/>
              <w:jc w:val="right"/>
              <w:rPr>
                <w:sz w:val="16"/>
                <w:szCs w:val="16"/>
              </w:rPr>
            </w:pPr>
            <w:r>
              <w:rPr>
                <w:sz w:val="16"/>
              </w:rPr>
              <w:t xml:space="preserve">267.970.760</w:t>
            </w:r>
          </w:p>
        </w:tc>
        <w:tc>
          <w:tcPr>
            <w:tcW w:w="1276" w:type="dxa"/>
            <w:tcBorders>
              <w:top w:val="single" w:sz="4" w:space="0" w:color="auto"/>
              <w:bottom w:val="single" w:sz="4" w:space="0" w:color="auto"/>
            </w:tcBorders>
            <w:shd w:val="clear" w:color="auto" w:fill="8DB3E2" w:themeFill="text2" w:themeFillTint="66"/>
            <w:vAlign w:val="center"/>
          </w:tcPr>
          <w:p w14:paraId="294F0A50" w14:textId="77777777" w:rsidR="007F60AC" w:rsidRPr="00177B82" w:rsidRDefault="007F60AC" w:rsidP="00177B82">
            <w:pPr>
              <w:pStyle w:val="cuadroCabe"/>
              <w:jc w:val="right"/>
              <w:rPr>
                <w:sz w:val="16"/>
                <w:szCs w:val="16"/>
              </w:rPr>
            </w:pPr>
            <w:r>
              <w:rPr>
                <w:sz w:val="16"/>
              </w:rPr>
              <w:t xml:space="preserve">169.885.759</w:t>
            </w:r>
          </w:p>
        </w:tc>
        <w:tc>
          <w:tcPr>
            <w:tcW w:w="1134" w:type="dxa"/>
            <w:tcBorders>
              <w:top w:val="single" w:sz="4" w:space="0" w:color="auto"/>
              <w:bottom w:val="single" w:sz="4" w:space="0" w:color="auto"/>
            </w:tcBorders>
            <w:shd w:val="clear" w:color="auto" w:fill="8DB3E2" w:themeFill="text2" w:themeFillTint="66"/>
            <w:vAlign w:val="center"/>
          </w:tcPr>
          <w:p w14:paraId="4545A69C" w14:textId="77777777" w:rsidR="007F60AC" w:rsidRPr="00177B82" w:rsidRDefault="007F60AC" w:rsidP="00177B82">
            <w:pPr>
              <w:pStyle w:val="cuadroCabe"/>
              <w:jc w:val="right"/>
              <w:rPr>
                <w:sz w:val="16"/>
                <w:szCs w:val="16"/>
              </w:rPr>
            </w:pPr>
            <w:r>
              <w:rPr>
                <w:sz w:val="16"/>
              </w:rPr>
              <w:t xml:space="preserve">57.245.250</w:t>
            </w:r>
          </w:p>
        </w:tc>
        <w:tc>
          <w:tcPr>
            <w:tcW w:w="851" w:type="dxa"/>
            <w:tcBorders>
              <w:top w:val="single" w:sz="4" w:space="0" w:color="auto"/>
              <w:bottom w:val="single" w:sz="4" w:space="0" w:color="auto"/>
            </w:tcBorders>
            <w:shd w:val="clear" w:color="auto" w:fill="8DB3E2" w:themeFill="text2" w:themeFillTint="66"/>
            <w:vAlign w:val="center"/>
          </w:tcPr>
          <w:p w14:paraId="0E96C845" w14:textId="77777777" w:rsidR="007F60AC" w:rsidRPr="00177B82" w:rsidRDefault="007F60AC" w:rsidP="00177B82">
            <w:pPr>
              <w:pStyle w:val="cuadroCabe"/>
              <w:jc w:val="right"/>
              <w:rPr>
                <w:sz w:val="16"/>
                <w:szCs w:val="16"/>
              </w:rPr>
            </w:pPr>
            <w:r>
              <w:rPr>
                <w:sz w:val="16"/>
              </w:rPr>
              <w:t xml:space="preserve">40</w:t>
            </w:r>
          </w:p>
        </w:tc>
        <w:tc>
          <w:tcPr>
            <w:tcW w:w="992" w:type="dxa"/>
            <w:tcBorders>
              <w:top w:val="single" w:sz="4" w:space="0" w:color="auto"/>
              <w:bottom w:val="single" w:sz="4" w:space="0" w:color="auto"/>
            </w:tcBorders>
            <w:shd w:val="clear" w:color="auto" w:fill="8DB3E2" w:themeFill="text2" w:themeFillTint="66"/>
            <w:vAlign w:val="center"/>
          </w:tcPr>
          <w:p w14:paraId="4E1E336A" w14:textId="77777777" w:rsidR="007F60AC" w:rsidRPr="005248F4" w:rsidRDefault="007F60AC" w:rsidP="005248F4">
            <w:pPr>
              <w:pStyle w:val="cuadroCabe"/>
              <w:spacing w:line="0" w:lineRule="atLeast"/>
              <w:jc w:val="right"/>
              <w:rPr>
                <w:sz w:val="16"/>
                <w:szCs w:val="16"/>
              </w:rPr>
            </w:pPr>
            <w:r>
              <w:rPr>
                <w:sz w:val="16"/>
              </w:rPr>
              <w:t xml:space="preserve">14</w:t>
            </w:r>
          </w:p>
        </w:tc>
      </w:tr>
    </w:tbl>
    <w:p w14:paraId="738610EB" w14:textId="77777777" w:rsidR="007F60AC" w:rsidRPr="00F44C66" w:rsidRDefault="007F60AC" w:rsidP="005A3D4F">
      <w:pPr>
        <w:pStyle w:val="texto"/>
        <w:spacing w:before="140"/>
        <w:rPr>
          <w:lang w:val="es-ES"/>
        </w:rPr>
      </w:pPr>
    </w:p>
    <w:p w14:paraId="674CF42C" w14:textId="6445276E" w:rsidR="000015B3" w:rsidRDefault="007C2D58" w:rsidP="007C2D58">
      <w:pPr>
        <w:pStyle w:val="texto"/>
      </w:pPr>
      <w:r>
        <w:br w:type="page"/>
      </w:r>
      <w:r>
        <w:t xml:space="preserve">SEEPeko 2020-2026 aldirako funts-finantzaketa aurreikusia 479,21 milioikoa da, eta osoki egotzita dago 2020-2023 aldira.</w:t>
      </w:r>
    </w:p>
    <w:p w14:paraId="39924E3F" w14:textId="063D13B0" w:rsidR="00AB5EC0" w:rsidRDefault="000015B3" w:rsidP="007C2D58">
      <w:pPr>
        <w:pStyle w:val="texto"/>
      </w:pPr>
      <w:r>
        <w:t xml:space="preserve">Diru-sarrera aurreikusien ehuneko 25 Garapen Ekonomiko eta Enpresarialeko Departamentuaren 15 azpiproiekturi dagokio, eta ehuneko 19, Lurralde Antolamenduko, Etxebizitzako, Paisaiako eta Proiektu Estrategikoetako Departamentuaren zortzi azpiproiekturi.</w:t>
      </w:r>
    </w:p>
    <w:p w14:paraId="5F35FC5F" w14:textId="0218C404" w:rsidR="000B33FE" w:rsidRDefault="000B33FE" w:rsidP="007C2D58">
      <w:pPr>
        <w:pStyle w:val="texto"/>
      </w:pPr>
      <w:r>
        <w:t xml:space="preserve">2022ko abenduaren 31n, NFKAri esleituta zeuden funtsek 364,39 milioi egiten zuten; hots, aurreikusitako finantzaketa osoaren ehuneko 76.</w:t>
      </w:r>
      <w:r>
        <w:t xml:space="preserve"> </w:t>
      </w:r>
      <w:r>
        <w:t xml:space="preserve">354,31 milioi kobratu dira. Zenbateko horrek diru-sarrera esleituen ehuneko 97 egiten du.</w:t>
      </w:r>
    </w:p>
    <w:p w14:paraId="78B9348F" w14:textId="09429566" w:rsidR="00265E96" w:rsidRDefault="66481325" w:rsidP="007C2D58">
      <w:pPr>
        <w:pStyle w:val="texto"/>
      </w:pPr>
      <w:r>
        <w:t xml:space="preserve">2020-2026 aldirako aurreikusita egonik SEEPeko funtsekin finantzaturikoak diren azpiproiektuen gastuek 420,98 milioi egiten dute.</w:t>
      </w:r>
      <w:r>
        <w:t xml:space="preserve"> </w:t>
      </w:r>
      <w:r>
        <w:t xml:space="preserve">2020-2023 aldirako daude aurreikusita horien ehuneko 72.</w:t>
      </w:r>
    </w:p>
    <w:p w14:paraId="7298A9E1" w14:textId="4E229AA0" w:rsidR="00527AF9" w:rsidRDefault="00AB7F26" w:rsidP="007C2D58">
      <w:pPr>
        <w:pStyle w:val="texto"/>
      </w:pPr>
      <w:r>
        <w:t xml:space="preserve">Aurreikusitako guztizko gastuaren ehuneko 24 Lurralde Antolamenduko, Etxebizitzako, Paisaiako eta Proiektu Estrategikoetako Departamentuari dagokio; eta ehuneko 21, Garapen Ekonomiko eta Enpresarialeko Departamentuari.</w:t>
      </w:r>
    </w:p>
    <w:p w14:paraId="73DB9A38" w14:textId="6A865E9D" w:rsidR="00AB7F26" w:rsidRDefault="2ED94C7F" w:rsidP="007C2D58">
      <w:pPr>
        <w:pStyle w:val="texto"/>
      </w:pPr>
      <w:r>
        <w:t xml:space="preserve">2022ko abenduaren 31rako, konprometituta zegoen 2020-2026 aldirako aurreikusitako gastuen ehuneko 40.</w:t>
      </w:r>
    </w:p>
    <w:p w14:paraId="78F06319" w14:textId="3EC76FD5" w:rsidR="00AB5EC0" w:rsidRDefault="0E532C3F" w:rsidP="007C2D58">
      <w:pPr>
        <w:pStyle w:val="texto"/>
      </w:pPr>
      <w:r>
        <w:t xml:space="preserve">Aitorturiko betebeharrek 57,25 milioi egiten dute, behin betiko aurrekontuaren ehuneko 14.</w:t>
      </w:r>
    </w:p>
    <w:p w14:paraId="1EE75D54" w14:textId="67292664" w:rsidR="00527AF9" w:rsidRDefault="00527AF9" w:rsidP="007C2D58">
      <w:pPr>
        <w:pStyle w:val="texto"/>
      </w:pPr>
      <w:r>
        <w:t xml:space="preserve">Nabarmena da exekuzioa baxua izan dela, ehuneko bost baino gutxiagokoa, Lehendakaritzako, Berdintasuneko, Funtzio Publikoko eta Barneko Departamentuan, Landa Garapeneko eta Ingurumeneko Departamentuan eta Lurralde Antolamenduko, Etxebizitzako, Paisaiako eta Proiektu Estrategikoetako Departamentuan. Hain zuzen, departamentu horiei finantzaketa aurreikusiaren ehuneko 100, 73 eta 67 esleitu zaie, hurrenez hurren.</w:t>
      </w:r>
    </w:p>
    <w:p w14:paraId="0045D5C7" w14:textId="310DA8F8" w:rsidR="000B33FE" w:rsidRDefault="6A0BB10D" w:rsidP="007C2D58">
      <w:pPr>
        <w:pStyle w:val="texto"/>
      </w:pPr>
      <w:r>
        <w:t xml:space="preserve">Hirugarren gehigarrian erakusten da 2022ko abenduaren 31rako egina zegoen aurrekontu-exekuzioa, departamentuka, 118 azpiproiektuei buruz.</w:t>
      </w:r>
    </w:p>
    <w:p w14:paraId="463F29E8" w14:textId="77777777" w:rsidR="0038630A" w:rsidRDefault="0038630A" w:rsidP="007C2D58">
      <w:pPr>
        <w:pStyle w:val="texto"/>
        <w:rPr>
          <w:lang w:val="es-ES"/>
        </w:rPr>
      </w:pPr>
    </w:p>
    <w:p w14:paraId="3B7B4B86" w14:textId="77777777" w:rsidR="00FB0BAF" w:rsidRDefault="00FB0BAF" w:rsidP="007C2D58">
      <w:pPr>
        <w:pStyle w:val="texto"/>
        <w:rPr>
          <w:lang w:val="es-ES"/>
        </w:rPr>
      </w:pPr>
    </w:p>
    <w:p w14:paraId="3A0FF5F2" w14:textId="77777777" w:rsidR="00FB0BAF" w:rsidRDefault="00FB0BAF" w:rsidP="007C2D58">
      <w:pPr>
        <w:pStyle w:val="texto"/>
        <w:rPr>
          <w:lang w:val="es-ES"/>
        </w:rPr>
      </w:pPr>
    </w:p>
    <w:p w14:paraId="5630AD66" w14:textId="77777777" w:rsidR="00FB0BAF" w:rsidRDefault="00FB0BAF" w:rsidP="007C2D58">
      <w:pPr>
        <w:pStyle w:val="texto"/>
        <w:rPr>
          <w:lang w:val="es-ES"/>
        </w:rPr>
      </w:pPr>
    </w:p>
    <w:p w14:paraId="61829076" w14:textId="77777777" w:rsidR="00FB0BAF" w:rsidRDefault="00FB0BAF" w:rsidP="007C2D58">
      <w:pPr>
        <w:pStyle w:val="texto"/>
        <w:rPr>
          <w:lang w:val="es-ES"/>
        </w:rPr>
      </w:pPr>
    </w:p>
    <w:p w14:paraId="2BA226A1" w14:textId="75D29767" w:rsidR="00FB0BAF" w:rsidRDefault="00FB0BAF" w:rsidP="007C2D58">
      <w:pPr>
        <w:pStyle w:val="texto"/>
        <w:rPr>
          <w:lang w:val="es-ES"/>
        </w:rPr>
      </w:pPr>
    </w:p>
    <w:p w14:paraId="2B0738A4" w14:textId="69891289" w:rsidR="005F00E2" w:rsidRDefault="005F00E2" w:rsidP="007C2D58">
      <w:pPr>
        <w:pStyle w:val="texto"/>
        <w:rPr>
          <w:lang w:val="es-ES"/>
        </w:rPr>
      </w:pPr>
    </w:p>
    <w:p w14:paraId="4A98FFC4" w14:textId="77777777" w:rsidR="005F00E2" w:rsidRDefault="005F00E2" w:rsidP="007C2D58">
      <w:pPr>
        <w:pStyle w:val="texto"/>
        <w:rPr>
          <w:lang w:val="es-ES"/>
        </w:rPr>
      </w:pPr>
    </w:p>
    <w:p w14:paraId="17AD93B2" w14:textId="77777777" w:rsidR="00FB0BAF" w:rsidRDefault="00FB0BAF" w:rsidP="007C2D58">
      <w:pPr>
        <w:pStyle w:val="texto"/>
        <w:rPr>
          <w:lang w:val="es-ES"/>
        </w:rPr>
      </w:pPr>
    </w:p>
    <w:p w14:paraId="080B1A67" w14:textId="77777777" w:rsidR="007C2D58" w:rsidRPr="006A47E6" w:rsidRDefault="007C2D58" w:rsidP="007C2D58">
      <w:pPr>
        <w:pStyle w:val="atitulo1"/>
      </w:pPr>
      <w:bookmarkStart w:id="24" w:name="_Toc122072040"/>
      <w:bookmarkStart w:id="25" w:name="_Toc127361148"/>
      <w:bookmarkStart w:id="26" w:name="_Toc130302969"/>
      <w:r>
        <w:t xml:space="preserve">III.</w:t>
      </w:r>
      <w:r>
        <w:t xml:space="preserve"> </w:t>
      </w:r>
      <w:r>
        <w:t xml:space="preserve">Helburuak, norainokoa</w:t>
      </w:r>
      <w:bookmarkEnd w:id="20"/>
      <w:bookmarkEnd w:id="21"/>
      <w:bookmarkEnd w:id="22"/>
      <w:r>
        <w:t xml:space="preserve"> eta mugak</w:t>
      </w:r>
      <w:bookmarkEnd w:id="24"/>
      <w:bookmarkEnd w:id="25"/>
      <w:bookmarkEnd w:id="26"/>
    </w:p>
    <w:p w14:paraId="17ABC9B6" w14:textId="77777777" w:rsidR="00DB2A1A" w:rsidRDefault="000A59AB" w:rsidP="000A59AB">
      <w:pPr>
        <w:pStyle w:val="texto"/>
      </w:pPr>
      <w:r>
        <w:t xml:space="preserve">Sistemen eta prozeduren fiskalizazio operatibo bat egin da, ebaluatze aldera ea NFKAk beharrezko neurriak hartu dituen SEEPa inplementatzeko.</w:t>
      </w:r>
      <w:r>
        <w:t xml:space="preserve"> </w:t>
      </w:r>
      <w:r>
        <w:t xml:space="preserve">Fiskalizazio horren helburuak honako hiru galderetan zehazten dira:</w:t>
      </w:r>
    </w:p>
    <w:p w14:paraId="5720AFDF" w14:textId="1958E97B" w:rsidR="007C2D58" w:rsidRPr="00843F0B" w:rsidRDefault="006F68D0" w:rsidP="002533AC">
      <w:pPr>
        <w:pBdr>
          <w:top w:val="single" w:sz="2" w:space="1" w:color="auto"/>
          <w:left w:val="single" w:sz="2" w:space="4" w:color="auto"/>
          <w:bottom w:val="single" w:sz="2" w:space="1" w:color="auto"/>
          <w:right w:val="single" w:sz="2" w:space="4" w:color="auto"/>
        </w:pBdr>
        <w:shd w:val="clear" w:color="auto" w:fill="8DB3E2" w:themeFill="text2" w:themeFillTint="66"/>
        <w:spacing w:before="120" w:after="120"/>
        <w:rPr>
          <w:sz w:val="26"/>
          <w:szCs w:val="26"/>
        </w:rPr>
      </w:pPr>
      <w:r>
        <w:rPr>
          <w:sz w:val="26"/>
        </w:rPr>
        <w:t xml:space="preserve">1. helburua: SEEParen esparruan ezarri al da kudeaketarako gobernantza-sistema egokirik?</w:t>
      </w:r>
    </w:p>
    <w:p w14:paraId="3BB2FEDE" w14:textId="4C8EB1B7" w:rsidR="007C2D58" w:rsidRPr="00CD6D5B" w:rsidRDefault="006F68D0" w:rsidP="002533AC">
      <w:pPr>
        <w:pBdr>
          <w:top w:val="single" w:sz="2" w:space="1" w:color="auto"/>
          <w:left w:val="single" w:sz="2" w:space="4" w:color="auto"/>
          <w:bottom w:val="single" w:sz="2" w:space="1" w:color="auto"/>
          <w:right w:val="single" w:sz="2" w:space="4" w:color="auto"/>
        </w:pBdr>
        <w:shd w:val="clear" w:color="auto" w:fill="8DB3E2" w:themeFill="text2" w:themeFillTint="66"/>
        <w:spacing w:before="120" w:after="120"/>
        <w:rPr>
          <w:sz w:val="26"/>
          <w:szCs w:val="26"/>
        </w:rPr>
      </w:pPr>
      <w:r>
        <w:rPr>
          <w:sz w:val="26"/>
        </w:rPr>
        <w:t xml:space="preserve">2. helburua: Ezarri al da beharrezko neurririk, giza baliabideen kudeaketa SEEPetik eratorritako premiei lot dakien? </w:t>
      </w:r>
    </w:p>
    <w:p w14:paraId="37D3BEC2" w14:textId="436C6074" w:rsidR="007C2D58" w:rsidRPr="00CD6D5B" w:rsidRDefault="006F68D0" w:rsidP="002533AC">
      <w:pPr>
        <w:pBdr>
          <w:top w:val="single" w:sz="2" w:space="1" w:color="auto"/>
          <w:left w:val="single" w:sz="2" w:space="4" w:color="auto"/>
          <w:bottom w:val="single" w:sz="2" w:space="1" w:color="auto"/>
          <w:right w:val="single" w:sz="2" w:space="4" w:color="auto"/>
        </w:pBdr>
        <w:shd w:val="clear" w:color="auto" w:fill="8DB3E2" w:themeFill="text2" w:themeFillTint="66"/>
        <w:spacing w:before="120" w:after="120"/>
        <w:rPr>
          <w:sz w:val="26"/>
          <w:szCs w:val="26"/>
        </w:rPr>
      </w:pPr>
      <w:r>
        <w:rPr>
          <w:sz w:val="26"/>
        </w:rPr>
        <w:t xml:space="preserve">3. helburua: prozedurak, kudeatze- eta kontrol-sistemak eta informazio-sistemak egokitu egin al dira SEEPeko baldintzetara?</w:t>
      </w:r>
    </w:p>
    <w:p w14:paraId="60F840B2" w14:textId="77777777" w:rsidR="007C2D58" w:rsidRPr="002302E4" w:rsidRDefault="007C2D58" w:rsidP="007C2D58">
      <w:pPr>
        <w:pStyle w:val="texto"/>
      </w:pPr>
      <w:r>
        <w:t xml:space="preserve">Helburu bakoitzerako, honako azpihelburu eta irizpide hauek zehaztu dira:</w:t>
      </w:r>
    </w:p>
    <w:p w14:paraId="760C56DC" w14:textId="77777777" w:rsidR="007C2D58" w:rsidRPr="002533AC" w:rsidRDefault="007C2D58" w:rsidP="00D026C3">
      <w:pPr>
        <w:pStyle w:val="texto"/>
        <w:spacing w:before="140"/>
        <w:ind w:firstLine="0"/>
        <w:rPr>
          <w:b/>
          <w:szCs w:val="26"/>
        </w:rPr>
      </w:pPr>
      <w:r>
        <w:rPr>
          <w:b/>
        </w:rPr>
        <w:t xml:space="preserve">1. helburua.</w:t>
      </w:r>
      <w:r>
        <w:rPr>
          <w:b/>
        </w:rPr>
        <w:t xml:space="preserve"> </w:t>
      </w:r>
      <w:r>
        <w:rPr>
          <w:b/>
        </w:rPr>
        <w:t xml:space="preserve">Ezarri al da gobernantza-sistema egokirik?</w:t>
      </w:r>
    </w:p>
    <w:tbl>
      <w:tblPr>
        <w:tblW w:w="8931" w:type="dxa"/>
        <w:tblInd w:w="-142" w:type="dxa"/>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4395"/>
        <w:gridCol w:w="4536"/>
      </w:tblGrid>
      <w:tr w:rsidR="007C2D58" w:rsidRPr="00A4130B" w14:paraId="1E54C8B3" w14:textId="77777777" w:rsidTr="7BB4990B">
        <w:trPr>
          <w:trHeight w:val="255"/>
        </w:trPr>
        <w:tc>
          <w:tcPr>
            <w:tcW w:w="4395" w:type="dxa"/>
            <w:tcBorders>
              <w:top w:val="single" w:sz="4" w:space="0" w:color="auto"/>
              <w:bottom w:val="single" w:sz="4" w:space="0" w:color="auto"/>
            </w:tcBorders>
            <w:shd w:val="clear" w:color="auto" w:fill="8DB3E2" w:themeFill="text2" w:themeFillTint="66"/>
            <w:noWrap/>
            <w:vAlign w:val="center"/>
            <w:hideMark/>
          </w:tcPr>
          <w:p w14:paraId="4354B037" w14:textId="77777777" w:rsidR="007C2D58" w:rsidRPr="00A4130B" w:rsidRDefault="007C2D58" w:rsidP="00BD1826">
            <w:pPr>
              <w:pStyle w:val="cuadroCabe"/>
            </w:pPr>
            <w:r>
              <w:t xml:space="preserve">Azpihelburuak</w:t>
            </w:r>
          </w:p>
        </w:tc>
        <w:tc>
          <w:tcPr>
            <w:tcW w:w="4536" w:type="dxa"/>
            <w:tcBorders>
              <w:top w:val="single" w:sz="4" w:space="0" w:color="auto"/>
              <w:bottom w:val="single" w:sz="4" w:space="0" w:color="auto"/>
            </w:tcBorders>
            <w:shd w:val="clear" w:color="auto" w:fill="8DB3E2" w:themeFill="text2" w:themeFillTint="66"/>
            <w:noWrap/>
            <w:vAlign w:val="center"/>
            <w:hideMark/>
          </w:tcPr>
          <w:p w14:paraId="485B6AAC" w14:textId="77777777" w:rsidR="007C2D58" w:rsidRPr="00A4130B" w:rsidRDefault="007C2D58" w:rsidP="008D4C87">
            <w:pPr>
              <w:pStyle w:val="cuadroCabe"/>
              <w:jc w:val="left"/>
            </w:pPr>
            <w:r>
              <w:t xml:space="preserve">Irizpideak</w:t>
            </w:r>
          </w:p>
        </w:tc>
      </w:tr>
      <w:tr w:rsidR="007C2D58" w:rsidRPr="000455F2" w14:paraId="10610E43" w14:textId="77777777" w:rsidTr="7BB4990B">
        <w:trPr>
          <w:trHeight w:val="198"/>
        </w:trPr>
        <w:tc>
          <w:tcPr>
            <w:tcW w:w="4395" w:type="dxa"/>
            <w:vMerge w:val="restart"/>
            <w:tcBorders>
              <w:top w:val="single" w:sz="4" w:space="0" w:color="auto"/>
            </w:tcBorders>
            <w:shd w:val="clear" w:color="auto" w:fill="FFFFFF" w:themeFill="background1"/>
            <w:vAlign w:val="center"/>
            <w:hideMark/>
          </w:tcPr>
          <w:p w14:paraId="354D4996" w14:textId="77777777" w:rsidR="007C2D58" w:rsidRPr="000D0058" w:rsidRDefault="00105413" w:rsidP="00BD1826">
            <w:pPr>
              <w:pStyle w:val="cuatexto"/>
            </w:pPr>
            <w:r>
              <w:t xml:space="preserve">1.1 NFKAk egin al du araugintzazko garapen berekirik SEEPeko funtsen kudeaketarako? </w:t>
            </w:r>
          </w:p>
        </w:tc>
        <w:tc>
          <w:tcPr>
            <w:tcW w:w="4536" w:type="dxa"/>
            <w:tcBorders>
              <w:top w:val="single" w:sz="4" w:space="0" w:color="auto"/>
              <w:bottom w:val="single" w:sz="2" w:space="0" w:color="auto"/>
            </w:tcBorders>
            <w:shd w:val="clear" w:color="auto" w:fill="FFFFFF" w:themeFill="background1"/>
            <w:vAlign w:val="center"/>
          </w:tcPr>
          <w:p w14:paraId="35D5CBD7" w14:textId="77777777" w:rsidR="007C2D58" w:rsidRPr="000D0058" w:rsidRDefault="007C2D58" w:rsidP="00E9468B">
            <w:pPr>
              <w:pStyle w:val="cuatexto"/>
              <w:jc w:val="left"/>
            </w:pPr>
            <w:r>
              <w:t xml:space="preserve">NFKAk onetsitako araudia</w:t>
            </w:r>
          </w:p>
        </w:tc>
      </w:tr>
      <w:tr w:rsidR="007C2D58" w:rsidRPr="00631033" w14:paraId="4C835748" w14:textId="77777777" w:rsidTr="7BB4990B">
        <w:trPr>
          <w:trHeight w:val="198"/>
        </w:trPr>
        <w:tc>
          <w:tcPr>
            <w:tcW w:w="4395" w:type="dxa"/>
            <w:vMerge/>
            <w:vAlign w:val="center"/>
            <w:hideMark/>
          </w:tcPr>
          <w:p w14:paraId="6B62F1B3" w14:textId="77777777" w:rsidR="007C2D58" w:rsidRPr="000D0058" w:rsidRDefault="007C2D58" w:rsidP="00BD1826">
            <w:pPr>
              <w:pStyle w:val="cuatexto"/>
              <w:rPr>
                <w:lang w:val="es-ES" w:eastAsia="es-ES"/>
              </w:rPr>
            </w:pPr>
          </w:p>
        </w:tc>
        <w:tc>
          <w:tcPr>
            <w:tcW w:w="4536" w:type="dxa"/>
            <w:tcBorders>
              <w:bottom w:val="single" w:sz="2" w:space="0" w:color="auto"/>
            </w:tcBorders>
            <w:shd w:val="clear" w:color="auto" w:fill="FFFFFF" w:themeFill="background1"/>
            <w:vAlign w:val="center"/>
          </w:tcPr>
          <w:p w14:paraId="06956564" w14:textId="0BC05F85" w:rsidR="007C2D58" w:rsidRPr="000D0058" w:rsidRDefault="53030130" w:rsidP="00E9468B">
            <w:pPr>
              <w:pStyle w:val="cuatexto"/>
              <w:jc w:val="left"/>
            </w:pPr>
            <w:r>
              <w:t xml:space="preserve">Araugintza-prozesua</w:t>
            </w:r>
            <w:r>
              <w:t xml:space="preserve"> </w:t>
            </w:r>
          </w:p>
        </w:tc>
      </w:tr>
      <w:tr w:rsidR="007C2D58" w:rsidRPr="00631033" w14:paraId="5B6354D3" w14:textId="77777777" w:rsidTr="00CB458A">
        <w:trPr>
          <w:trHeight w:val="379"/>
        </w:trPr>
        <w:tc>
          <w:tcPr>
            <w:tcW w:w="4395" w:type="dxa"/>
            <w:vMerge w:val="restart"/>
            <w:shd w:val="clear" w:color="auto" w:fill="FFFFFF" w:themeFill="background1"/>
            <w:vAlign w:val="center"/>
          </w:tcPr>
          <w:p w14:paraId="1C13DDBA" w14:textId="33BDC163" w:rsidR="007C2D58" w:rsidRPr="000D0058" w:rsidRDefault="355CD3A5" w:rsidP="00BD1826">
            <w:pPr>
              <w:pStyle w:val="cuatexto"/>
            </w:pPr>
            <w:r>
              <w:t xml:space="preserve">1.2 Ba al da antolaketa-egiturarik, SEEParen esparruan NFKAk eginiko urratsen zuzendaritza, koordinazio eta segimenduaren ardura duenik?</w:t>
            </w:r>
          </w:p>
        </w:tc>
        <w:tc>
          <w:tcPr>
            <w:tcW w:w="4536" w:type="dxa"/>
            <w:shd w:val="clear" w:color="auto" w:fill="FFFFFF" w:themeFill="background1"/>
            <w:vAlign w:val="center"/>
          </w:tcPr>
          <w:p w14:paraId="3A7E94A7" w14:textId="77777777" w:rsidR="007C2D58" w:rsidRPr="000D0058" w:rsidRDefault="007C2D58" w:rsidP="00E9468B">
            <w:pPr>
              <w:pStyle w:val="cuatexto"/>
              <w:jc w:val="left"/>
            </w:pPr>
            <w:r>
              <w:t xml:space="preserve">Gobernantza-egiturak</w:t>
            </w:r>
          </w:p>
        </w:tc>
      </w:tr>
      <w:tr w:rsidR="007C2D58" w:rsidRPr="00631033" w14:paraId="79A7CB02" w14:textId="77777777" w:rsidTr="00CB458A">
        <w:trPr>
          <w:trHeight w:val="284"/>
        </w:trPr>
        <w:tc>
          <w:tcPr>
            <w:tcW w:w="4395" w:type="dxa"/>
            <w:vMerge/>
            <w:vAlign w:val="center"/>
          </w:tcPr>
          <w:p w14:paraId="02F2C34E"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5733E6AE" w14:textId="77777777" w:rsidR="007C2D58" w:rsidRPr="000D0058" w:rsidRDefault="007C2D58" w:rsidP="00E9468B">
            <w:pPr>
              <w:pStyle w:val="cuatexto"/>
              <w:ind w:left="63" w:hanging="63"/>
              <w:jc w:val="left"/>
            </w:pPr>
            <w:r>
              <w:t xml:space="preserve">Betetako funtzioak</w:t>
            </w:r>
          </w:p>
        </w:tc>
      </w:tr>
      <w:tr w:rsidR="007C2D58" w:rsidRPr="00631033" w14:paraId="07219DD6" w14:textId="77777777" w:rsidTr="7BB4990B">
        <w:trPr>
          <w:trHeight w:val="198"/>
        </w:trPr>
        <w:tc>
          <w:tcPr>
            <w:tcW w:w="4395" w:type="dxa"/>
            <w:vMerge w:val="restart"/>
            <w:shd w:val="clear" w:color="auto" w:fill="FFFFFF" w:themeFill="background1"/>
            <w:vAlign w:val="center"/>
          </w:tcPr>
          <w:p w14:paraId="109AA9A8" w14:textId="77777777" w:rsidR="007C2D58" w:rsidRPr="000D0058" w:rsidRDefault="007C2D58" w:rsidP="00BD1826">
            <w:pPr>
              <w:pStyle w:val="cuatexto"/>
            </w:pPr>
            <w:r>
              <w:t xml:space="preserve">1.3 Inplementatu al da SEEPeko azpiproiektuen kudeaketarako plangintza-tresnarik, modua ematen duenik mugarri eta helburuak lortu, arriskuak kudeatu eta erabakiak hartzeko?</w:t>
            </w:r>
          </w:p>
        </w:tc>
        <w:tc>
          <w:tcPr>
            <w:tcW w:w="4536" w:type="dxa"/>
            <w:shd w:val="clear" w:color="auto" w:fill="FFFFFF" w:themeFill="background1"/>
            <w:vAlign w:val="center"/>
          </w:tcPr>
          <w:p w14:paraId="32DFFDE8" w14:textId="77777777" w:rsidR="007C2D58" w:rsidRPr="000D0058" w:rsidRDefault="007C2D58" w:rsidP="00E9468B">
            <w:pPr>
              <w:pStyle w:val="cuatexto"/>
              <w:jc w:val="left"/>
            </w:pPr>
            <w:r>
              <w:t xml:space="preserve">Arau-aurreikuspenak</w:t>
            </w:r>
          </w:p>
        </w:tc>
      </w:tr>
      <w:tr w:rsidR="007C2D58" w:rsidRPr="00631033" w14:paraId="0C6A1D01" w14:textId="77777777" w:rsidTr="7BB4990B">
        <w:trPr>
          <w:trHeight w:val="198"/>
        </w:trPr>
        <w:tc>
          <w:tcPr>
            <w:tcW w:w="4395" w:type="dxa"/>
            <w:vMerge/>
            <w:vAlign w:val="center"/>
          </w:tcPr>
          <w:p w14:paraId="680A4E5D"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1826AF91" w14:textId="77777777" w:rsidR="007C2D58" w:rsidRPr="000D0058" w:rsidRDefault="007C2D58" w:rsidP="00E9468B">
            <w:pPr>
              <w:pStyle w:val="cuatexto"/>
              <w:jc w:val="left"/>
            </w:pPr>
            <w:r>
              <w:t xml:space="preserve">Plangintza estrategikoa</w:t>
            </w:r>
          </w:p>
        </w:tc>
      </w:tr>
      <w:tr w:rsidR="007C2D58" w:rsidRPr="00631033" w14:paraId="4F07EA81" w14:textId="77777777" w:rsidTr="7BB4990B">
        <w:trPr>
          <w:trHeight w:val="198"/>
        </w:trPr>
        <w:tc>
          <w:tcPr>
            <w:tcW w:w="4395" w:type="dxa"/>
            <w:vMerge/>
            <w:vAlign w:val="center"/>
          </w:tcPr>
          <w:p w14:paraId="19219836"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10919A3A" w14:textId="77777777" w:rsidR="007C2D58" w:rsidRPr="000D0058" w:rsidRDefault="007C2D58" w:rsidP="00E9468B">
            <w:pPr>
              <w:pStyle w:val="cuatexto"/>
              <w:jc w:val="left"/>
            </w:pPr>
            <w:r>
              <w:t xml:space="preserve">Kudeaketa-tresnen plangintza estrategikoa</w:t>
            </w:r>
          </w:p>
        </w:tc>
      </w:tr>
      <w:tr w:rsidR="007C2D58" w:rsidRPr="00631033" w14:paraId="20074AFC" w14:textId="77777777" w:rsidTr="7BB4990B">
        <w:trPr>
          <w:trHeight w:val="198"/>
        </w:trPr>
        <w:tc>
          <w:tcPr>
            <w:tcW w:w="4395" w:type="dxa"/>
            <w:vMerge/>
            <w:vAlign w:val="center"/>
          </w:tcPr>
          <w:p w14:paraId="296FEF7D"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67843580" w14:textId="77777777" w:rsidR="007C2D58" w:rsidRPr="000D0058" w:rsidRDefault="007C2D58" w:rsidP="00E9468B">
            <w:pPr>
              <w:pStyle w:val="cuatexto"/>
              <w:jc w:val="left"/>
            </w:pPr>
            <w:r>
              <w:t xml:space="preserve">SEEPeko kudeaketa-premiak direla-eta ezarritako soluzioak</w:t>
            </w:r>
          </w:p>
        </w:tc>
      </w:tr>
      <w:tr w:rsidR="007C2D58" w:rsidRPr="00631033" w14:paraId="76D168AA" w14:textId="77777777" w:rsidTr="7BB4990B">
        <w:trPr>
          <w:trHeight w:val="198"/>
        </w:trPr>
        <w:tc>
          <w:tcPr>
            <w:tcW w:w="4395" w:type="dxa"/>
            <w:vMerge w:val="restart"/>
            <w:shd w:val="clear" w:color="auto" w:fill="FFFFFF" w:themeFill="background1"/>
            <w:vAlign w:val="center"/>
          </w:tcPr>
          <w:p w14:paraId="4748B3F7" w14:textId="77777777" w:rsidR="007C2D58" w:rsidRPr="000D0058" w:rsidRDefault="007C2D58" w:rsidP="001F78EB">
            <w:pPr>
              <w:pStyle w:val="cuatexto"/>
            </w:pPr>
            <w:r>
              <w:t xml:space="preserve">1.4 Maiztasun jakineko informaziorik ematen al da NFKAk SEEP exekutatzeari buruz?</w:t>
            </w:r>
          </w:p>
        </w:tc>
        <w:tc>
          <w:tcPr>
            <w:tcW w:w="4536" w:type="dxa"/>
            <w:shd w:val="clear" w:color="auto" w:fill="FFFFFF" w:themeFill="background1"/>
            <w:vAlign w:val="center"/>
          </w:tcPr>
          <w:p w14:paraId="45966399" w14:textId="77777777" w:rsidR="007C2D58" w:rsidRPr="000D0058" w:rsidRDefault="007C2D58" w:rsidP="00892AFE">
            <w:pPr>
              <w:pStyle w:val="cuatexto"/>
              <w:tabs>
                <w:tab w:val="clear" w:pos="2835"/>
                <w:tab w:val="clear" w:pos="3969"/>
              </w:tabs>
              <w:jc w:val="left"/>
            </w:pPr>
            <w:r>
              <w:rPr>
                <w:rStyle w:val="Hipervnculo"/>
              </w:rPr>
              <w:t xml:space="preserve">https://planderecuperacion,gob.es/</w:t>
            </w:r>
            <w:r>
              <w:t xml:space="preserve"> webgunean argitaratutako informazioa</w:t>
            </w:r>
          </w:p>
        </w:tc>
      </w:tr>
      <w:tr w:rsidR="007C2D58" w:rsidRPr="00631033" w14:paraId="682C4D6D" w14:textId="77777777" w:rsidTr="7BB4990B">
        <w:trPr>
          <w:trHeight w:val="198"/>
        </w:trPr>
        <w:tc>
          <w:tcPr>
            <w:tcW w:w="4395" w:type="dxa"/>
            <w:vMerge/>
            <w:vAlign w:val="center"/>
          </w:tcPr>
          <w:p w14:paraId="7194DBDC"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676770A3" w14:textId="77777777" w:rsidR="007C2D58" w:rsidRPr="000D0058" w:rsidRDefault="007C2D58" w:rsidP="00E9468B">
            <w:pPr>
              <w:pStyle w:val="cuatexto"/>
              <w:jc w:val="left"/>
            </w:pPr>
            <w:r>
              <w:t xml:space="preserve">Informazioa helarazteko gidalerroak jasotzen dituzten araudi, erabaki, jarraibide edo gidak</w:t>
            </w:r>
          </w:p>
        </w:tc>
      </w:tr>
      <w:tr w:rsidR="007C2D58" w:rsidRPr="00631033" w14:paraId="58CA5028" w14:textId="77777777" w:rsidTr="7BB4990B">
        <w:trPr>
          <w:trHeight w:val="198"/>
        </w:trPr>
        <w:tc>
          <w:tcPr>
            <w:tcW w:w="4395" w:type="dxa"/>
            <w:vMerge/>
            <w:vAlign w:val="center"/>
          </w:tcPr>
          <w:p w14:paraId="769D0D3C"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00539E85" w14:textId="77777777" w:rsidR="007C2D58" w:rsidRPr="000D0058" w:rsidRDefault="007C2D58" w:rsidP="00E9468B">
            <w:pPr>
              <w:pStyle w:val="cuatexto"/>
              <w:jc w:val="left"/>
            </w:pPr>
            <w:r>
              <w:t xml:space="preserve">NFKAren webguneetan argitaratutako informazioa</w:t>
            </w:r>
          </w:p>
          <w:p w14:paraId="67D02782" w14:textId="77777777" w:rsidR="007C2D58" w:rsidRPr="000D0058" w:rsidRDefault="00030590" w:rsidP="00E9468B">
            <w:pPr>
              <w:pStyle w:val="cuatexto"/>
              <w:jc w:val="left"/>
              <w:rPr>
                <w:rStyle w:val="Hipervnculo"/>
              </w:rPr>
            </w:pPr>
            <w:hyperlink r:id="rId18" w:history="1">
              <w:r>
                <w:rPr>
                  <w:rStyle w:val="Hipervnculo"/>
                </w:rPr>
                <w:t xml:space="preserve">https://nextgeneration.navarra.es/es/</w:t>
              </w:r>
            </w:hyperlink>
          </w:p>
          <w:p w14:paraId="31B82900" w14:textId="77777777" w:rsidR="007C2D58" w:rsidRPr="000D0058" w:rsidRDefault="00030590" w:rsidP="00E9468B">
            <w:pPr>
              <w:pStyle w:val="cuatexto"/>
              <w:jc w:val="left"/>
              <w:rPr>
                <w:color w:val="0000FF"/>
                <w:u w:val="single"/>
              </w:rPr>
            </w:pPr>
            <w:hyperlink r:id="rId19" w:history="1">
              <w:r>
                <w:rPr>
                  <w:rStyle w:val="Hipervnculo"/>
                </w:rPr>
                <w:t xml:space="preserve">https://gobiernoabierto.navarra.es/es/transparencia/economica/fondos-europeos-recuperacion</w:t>
              </w:r>
            </w:hyperlink>
          </w:p>
        </w:tc>
      </w:tr>
      <w:tr w:rsidR="007C2D58" w:rsidRPr="00631033" w14:paraId="2E6E756E" w14:textId="77777777" w:rsidTr="7BB4990B">
        <w:trPr>
          <w:trHeight w:val="198"/>
        </w:trPr>
        <w:tc>
          <w:tcPr>
            <w:tcW w:w="4395" w:type="dxa"/>
            <w:vMerge/>
            <w:vAlign w:val="center"/>
          </w:tcPr>
          <w:p w14:paraId="54CD245A" w14:textId="77777777" w:rsidR="007C2D58" w:rsidRPr="000D0058" w:rsidRDefault="007C2D58" w:rsidP="00BD1826">
            <w:pPr>
              <w:pStyle w:val="cuatexto"/>
              <w:rPr>
                <w:lang w:val="es-ES" w:eastAsia="es-ES"/>
              </w:rPr>
            </w:pPr>
          </w:p>
        </w:tc>
        <w:tc>
          <w:tcPr>
            <w:tcW w:w="4536" w:type="dxa"/>
            <w:shd w:val="clear" w:color="auto" w:fill="FFFFFF" w:themeFill="background1"/>
            <w:vAlign w:val="center"/>
          </w:tcPr>
          <w:p w14:paraId="1E6C7FE5" w14:textId="77777777" w:rsidR="007C2D58" w:rsidRPr="000D0058" w:rsidRDefault="007C2D58" w:rsidP="00E9468B">
            <w:pPr>
              <w:pStyle w:val="cuatexto"/>
              <w:jc w:val="left"/>
            </w:pPr>
            <w:r>
              <w:t xml:space="preserve">Parlamentuarentzako informazioa</w:t>
            </w:r>
          </w:p>
        </w:tc>
      </w:tr>
      <w:tr w:rsidR="007C2D58" w:rsidRPr="00631033" w14:paraId="350439C8" w14:textId="77777777" w:rsidTr="7BB4990B">
        <w:trPr>
          <w:trHeight w:val="198"/>
        </w:trPr>
        <w:tc>
          <w:tcPr>
            <w:tcW w:w="4395" w:type="dxa"/>
            <w:vMerge w:val="restart"/>
            <w:tcBorders>
              <w:bottom w:val="single" w:sz="4" w:space="0" w:color="auto"/>
            </w:tcBorders>
            <w:shd w:val="clear" w:color="auto" w:fill="FFFFFF" w:themeFill="background1"/>
            <w:vAlign w:val="center"/>
          </w:tcPr>
          <w:p w14:paraId="4A598F0E" w14:textId="77777777" w:rsidR="007C2D58" w:rsidRPr="000D0058" w:rsidRDefault="007C2D58" w:rsidP="00BD1826">
            <w:pPr>
              <w:pStyle w:val="cuatexto"/>
            </w:pPr>
            <w:r>
              <w:t xml:space="preserve">1.5 Abian jarri al da interesdunek funtsen berri izateko eta horiek eskuratu ahal izateko sustatze- eta errazte-ekimenik?</w:t>
            </w:r>
          </w:p>
        </w:tc>
        <w:tc>
          <w:tcPr>
            <w:tcW w:w="4536" w:type="dxa"/>
            <w:tcBorders>
              <w:bottom w:val="single" w:sz="2" w:space="0" w:color="auto"/>
            </w:tcBorders>
            <w:shd w:val="clear" w:color="auto" w:fill="FFFFFF" w:themeFill="background1"/>
            <w:vAlign w:val="center"/>
          </w:tcPr>
          <w:p w14:paraId="795506A3" w14:textId="77777777" w:rsidR="007C2D58" w:rsidRPr="000D0058" w:rsidRDefault="007C2D58" w:rsidP="00E9468B">
            <w:pPr>
              <w:pStyle w:val="cuatexto"/>
              <w:jc w:val="left"/>
            </w:pPr>
            <w:r>
              <w:t xml:space="preserve">Araudia, erabakiak, jarraibideak, planak edo gidak</w:t>
            </w:r>
            <w:r>
              <w:t xml:space="preserve"> </w:t>
            </w:r>
          </w:p>
        </w:tc>
      </w:tr>
      <w:tr w:rsidR="007C2D58" w:rsidRPr="00631033" w14:paraId="3A10333E" w14:textId="77777777" w:rsidTr="7BB4990B">
        <w:trPr>
          <w:trHeight w:val="198"/>
        </w:trPr>
        <w:tc>
          <w:tcPr>
            <w:tcW w:w="4395" w:type="dxa"/>
            <w:vMerge/>
            <w:vAlign w:val="center"/>
          </w:tcPr>
          <w:p w14:paraId="1231BE67" w14:textId="77777777" w:rsidR="007C2D58" w:rsidRPr="000D0058" w:rsidRDefault="007C2D58" w:rsidP="00BD1826">
            <w:pPr>
              <w:pStyle w:val="cuatexto"/>
              <w:rPr>
                <w:lang w:val="es-ES" w:eastAsia="es-ES"/>
              </w:rPr>
            </w:pPr>
          </w:p>
        </w:tc>
        <w:tc>
          <w:tcPr>
            <w:tcW w:w="4536" w:type="dxa"/>
            <w:tcBorders>
              <w:bottom w:val="single" w:sz="2" w:space="0" w:color="auto"/>
            </w:tcBorders>
            <w:shd w:val="clear" w:color="auto" w:fill="FFFFFF" w:themeFill="background1"/>
            <w:vAlign w:val="center"/>
          </w:tcPr>
          <w:p w14:paraId="0DC1C5E6" w14:textId="77777777" w:rsidR="007C2D58" w:rsidRPr="000D0058" w:rsidRDefault="007C2D58" w:rsidP="00E9468B">
            <w:pPr>
              <w:pStyle w:val="cuatexto"/>
              <w:jc w:val="left"/>
            </w:pPr>
            <w:r>
              <w:t xml:space="preserve">Sostengu- eta aholku-neurriak</w:t>
            </w:r>
          </w:p>
        </w:tc>
      </w:tr>
      <w:tr w:rsidR="007C2D58" w:rsidRPr="00631033" w14:paraId="09378A49" w14:textId="77777777" w:rsidTr="7BB4990B">
        <w:trPr>
          <w:trHeight w:val="198"/>
        </w:trPr>
        <w:tc>
          <w:tcPr>
            <w:tcW w:w="4395" w:type="dxa"/>
            <w:vMerge/>
            <w:vAlign w:val="center"/>
          </w:tcPr>
          <w:p w14:paraId="36FEB5B0" w14:textId="77777777" w:rsidR="007C2D58" w:rsidRPr="000D0058" w:rsidRDefault="007C2D58" w:rsidP="00BD1826">
            <w:pPr>
              <w:pStyle w:val="cuatexto"/>
              <w:rPr>
                <w:lang w:val="es-ES" w:eastAsia="es-ES"/>
              </w:rPr>
            </w:pPr>
          </w:p>
        </w:tc>
        <w:tc>
          <w:tcPr>
            <w:tcW w:w="4536" w:type="dxa"/>
            <w:tcBorders>
              <w:bottom w:val="single" w:sz="4" w:space="0" w:color="auto"/>
            </w:tcBorders>
            <w:shd w:val="clear" w:color="auto" w:fill="FFFFFF" w:themeFill="background1"/>
            <w:vAlign w:val="center"/>
          </w:tcPr>
          <w:p w14:paraId="5B6E69FD" w14:textId="77777777" w:rsidR="007C2D58" w:rsidRPr="000D0058" w:rsidRDefault="007C2D58" w:rsidP="00E9468B">
            <w:pPr>
              <w:pStyle w:val="cuatexto"/>
              <w:jc w:val="left"/>
            </w:pPr>
            <w:r>
              <w:t xml:space="preserve">Berriemate-neurriak</w:t>
            </w:r>
          </w:p>
        </w:tc>
      </w:tr>
    </w:tbl>
    <w:p w14:paraId="30D7AA69" w14:textId="77777777" w:rsidR="00F121AC" w:rsidRDefault="00F121AC" w:rsidP="007C2D58">
      <w:pPr>
        <w:pStyle w:val="texto"/>
        <w:spacing w:before="220"/>
        <w:ind w:firstLine="0"/>
        <w:rPr>
          <w:szCs w:val="26"/>
        </w:rPr>
      </w:pPr>
    </w:p>
    <w:p w14:paraId="7196D064" w14:textId="10A1256F" w:rsidR="00F121AC" w:rsidRDefault="00F121AC" w:rsidP="007C2D58">
      <w:pPr>
        <w:pStyle w:val="texto"/>
        <w:spacing w:before="220"/>
        <w:ind w:firstLine="0"/>
        <w:rPr>
          <w:szCs w:val="26"/>
        </w:rPr>
      </w:pPr>
    </w:p>
    <w:p w14:paraId="1125BAE4" w14:textId="641C3778" w:rsidR="00555D11" w:rsidRDefault="00555D11" w:rsidP="007C2D58">
      <w:pPr>
        <w:pStyle w:val="texto"/>
        <w:spacing w:before="220"/>
        <w:ind w:firstLine="0"/>
        <w:rPr>
          <w:szCs w:val="26"/>
        </w:rPr>
      </w:pPr>
    </w:p>
    <w:p w14:paraId="2988DE4C" w14:textId="77777777" w:rsidR="00555D11" w:rsidRDefault="00555D11" w:rsidP="007C2D58">
      <w:pPr>
        <w:pStyle w:val="texto"/>
        <w:spacing w:before="220"/>
        <w:ind w:firstLine="0"/>
        <w:rPr>
          <w:szCs w:val="26"/>
        </w:rPr>
      </w:pPr>
    </w:p>
    <w:p w14:paraId="3325F249" w14:textId="77777777" w:rsidR="007C2D58" w:rsidRPr="002533AC" w:rsidRDefault="53030130" w:rsidP="24738ABF">
      <w:pPr>
        <w:pStyle w:val="texto"/>
        <w:spacing w:before="220"/>
        <w:ind w:firstLine="0"/>
        <w:rPr>
          <w:b/>
        </w:rPr>
      </w:pPr>
      <w:r>
        <w:rPr>
          <w:b/>
        </w:rPr>
        <w:t xml:space="preserve">2. helburua.</w:t>
      </w:r>
      <w:r>
        <w:rPr>
          <w:b/>
        </w:rPr>
        <w:t xml:space="preserve"> </w:t>
      </w:r>
      <w:r>
        <w:rPr>
          <w:b/>
        </w:rPr>
        <w:t xml:space="preserve">Ezarri al du NFKAk beharrezko neurririk, giza baliabideen kudeaketa SEEPetik eratorritako premiei lot dakien?</w:t>
      </w:r>
    </w:p>
    <w:tbl>
      <w:tblPr>
        <w:tblW w:w="879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4678"/>
        <w:gridCol w:w="4116"/>
      </w:tblGrid>
      <w:tr w:rsidR="007C2D58" w:rsidRPr="00A4130B" w14:paraId="67D8C602" w14:textId="77777777" w:rsidTr="7BB4990B">
        <w:trPr>
          <w:trHeight w:val="255"/>
        </w:trPr>
        <w:tc>
          <w:tcPr>
            <w:tcW w:w="4678" w:type="dxa"/>
            <w:tcBorders>
              <w:top w:val="single" w:sz="4" w:space="0" w:color="auto"/>
              <w:bottom w:val="single" w:sz="4" w:space="0" w:color="auto"/>
            </w:tcBorders>
            <w:shd w:val="clear" w:color="auto" w:fill="8DB3E2" w:themeFill="text2" w:themeFillTint="66"/>
            <w:noWrap/>
            <w:vAlign w:val="center"/>
            <w:hideMark/>
          </w:tcPr>
          <w:p w14:paraId="5101E794" w14:textId="77777777" w:rsidR="007C2D58" w:rsidRPr="00A4130B" w:rsidRDefault="007C2D58" w:rsidP="00F121AC">
            <w:pPr>
              <w:pStyle w:val="cuadroCabe"/>
            </w:pPr>
            <w:r>
              <w:t xml:space="preserve">Azpihelburuak</w:t>
            </w:r>
          </w:p>
        </w:tc>
        <w:tc>
          <w:tcPr>
            <w:tcW w:w="4116" w:type="dxa"/>
            <w:tcBorders>
              <w:top w:val="single" w:sz="4" w:space="0" w:color="auto"/>
              <w:bottom w:val="single" w:sz="4" w:space="0" w:color="auto"/>
            </w:tcBorders>
            <w:shd w:val="clear" w:color="auto" w:fill="8DB3E2" w:themeFill="text2" w:themeFillTint="66"/>
            <w:noWrap/>
            <w:vAlign w:val="center"/>
            <w:hideMark/>
          </w:tcPr>
          <w:p w14:paraId="73D558CC" w14:textId="77777777" w:rsidR="007C2D58" w:rsidRPr="00A4130B" w:rsidRDefault="007C2D58" w:rsidP="00E55903">
            <w:pPr>
              <w:pStyle w:val="cuadroCabe"/>
              <w:jc w:val="left"/>
            </w:pPr>
            <w:r>
              <w:t xml:space="preserve">Irizpideak</w:t>
            </w:r>
          </w:p>
        </w:tc>
      </w:tr>
      <w:tr w:rsidR="007C2D58" w:rsidRPr="000455F2" w14:paraId="2EE2130E" w14:textId="77777777" w:rsidTr="7BB4990B">
        <w:trPr>
          <w:trHeight w:val="255"/>
        </w:trPr>
        <w:tc>
          <w:tcPr>
            <w:tcW w:w="4678" w:type="dxa"/>
            <w:vMerge w:val="restart"/>
            <w:tcBorders>
              <w:top w:val="single" w:sz="4" w:space="0" w:color="auto"/>
            </w:tcBorders>
            <w:shd w:val="clear" w:color="auto" w:fill="FFFFFF" w:themeFill="background1"/>
            <w:vAlign w:val="center"/>
          </w:tcPr>
          <w:p w14:paraId="1E6A3CFD" w14:textId="77777777" w:rsidR="007C2D58" w:rsidRPr="000E0287" w:rsidRDefault="007C2D58" w:rsidP="00F121AC">
            <w:pPr>
              <w:pStyle w:val="cuatexto"/>
            </w:pPr>
            <w:r>
              <w:t xml:space="preserve">2.1.</w:t>
            </w:r>
            <w:r>
              <w:t xml:space="preserve"> </w:t>
            </w:r>
            <w:r>
              <w:t xml:space="preserve">Giza baliabideen plangintzaren eta kudeaketaren alorrean ba al du NFKAk araugintzazko garapen berariazkorik, SEEParekin lotura duten funtsen exekuziotik eratorritako premiei erantzuten dienik?</w:t>
            </w:r>
          </w:p>
        </w:tc>
        <w:tc>
          <w:tcPr>
            <w:tcW w:w="4116" w:type="dxa"/>
            <w:tcBorders>
              <w:top w:val="single" w:sz="4" w:space="0" w:color="auto"/>
            </w:tcBorders>
            <w:shd w:val="clear" w:color="auto" w:fill="FFFFFF" w:themeFill="background1"/>
            <w:vAlign w:val="center"/>
          </w:tcPr>
          <w:p w14:paraId="4B46D9BF" w14:textId="77777777" w:rsidR="007C2D58" w:rsidRPr="000E0287" w:rsidRDefault="007C2D58" w:rsidP="00F121AC">
            <w:pPr>
              <w:pStyle w:val="cuatexto"/>
            </w:pPr>
            <w:r>
              <w:t xml:space="preserve">Berezitasunak, araudian aurreikusitako plangintza eta kudeaketaren alorrekoak</w:t>
            </w:r>
          </w:p>
        </w:tc>
      </w:tr>
      <w:tr w:rsidR="007C2D58" w:rsidRPr="00631033" w14:paraId="20D1593B" w14:textId="77777777" w:rsidTr="7BB4990B">
        <w:trPr>
          <w:trHeight w:val="255"/>
        </w:trPr>
        <w:tc>
          <w:tcPr>
            <w:tcW w:w="4678" w:type="dxa"/>
            <w:vMerge/>
            <w:vAlign w:val="center"/>
          </w:tcPr>
          <w:p w14:paraId="6D072C0D" w14:textId="77777777" w:rsidR="007C2D58" w:rsidRPr="000E0287" w:rsidRDefault="007C2D58" w:rsidP="00F121AC">
            <w:pPr>
              <w:pStyle w:val="cuatexto"/>
              <w:rPr>
                <w:lang w:val="es-ES" w:eastAsia="es-ES"/>
              </w:rPr>
            </w:pPr>
          </w:p>
        </w:tc>
        <w:tc>
          <w:tcPr>
            <w:tcW w:w="4116" w:type="dxa"/>
            <w:shd w:val="clear" w:color="auto" w:fill="FFFFFF" w:themeFill="background1"/>
            <w:vAlign w:val="center"/>
          </w:tcPr>
          <w:p w14:paraId="170E7103" w14:textId="77777777" w:rsidR="007C2D58" w:rsidRPr="000E0287" w:rsidRDefault="007C2D58" w:rsidP="00F121AC">
            <w:pPr>
              <w:pStyle w:val="cuatexto"/>
            </w:pPr>
            <w:r>
              <w:t xml:space="preserve">Jarraibideak, orientabideak, gidak edo bestelako dokumentuak, SEEParekin lotura duten giza baliabideen plangintza, kudeaketa eta prestakuntzarakoak</w:t>
            </w:r>
          </w:p>
        </w:tc>
      </w:tr>
      <w:tr w:rsidR="007C2D58" w:rsidRPr="00631033" w14:paraId="7586D59A" w14:textId="77777777" w:rsidTr="7BB4990B">
        <w:trPr>
          <w:trHeight w:val="255"/>
        </w:trPr>
        <w:tc>
          <w:tcPr>
            <w:tcW w:w="4678" w:type="dxa"/>
            <w:shd w:val="clear" w:color="auto" w:fill="FFFFFF" w:themeFill="background1"/>
            <w:vAlign w:val="center"/>
          </w:tcPr>
          <w:p w14:paraId="40194513" w14:textId="77777777" w:rsidR="007C2D58" w:rsidRPr="000E0287" w:rsidRDefault="007C2D58" w:rsidP="00F121AC">
            <w:pPr>
              <w:pStyle w:val="cuatexto"/>
            </w:pPr>
            <w:r>
              <w:t xml:space="preserve">2.2.</w:t>
            </w:r>
            <w:r>
              <w:t xml:space="preserve"> </w:t>
            </w:r>
            <w:r>
              <w:t xml:space="preserve">Egin al du NFKAk plangintza estrategikorik, SEEPari eskainitako giza baliabideen kudeaketari begira?</w:t>
            </w:r>
          </w:p>
        </w:tc>
        <w:tc>
          <w:tcPr>
            <w:tcW w:w="4116" w:type="dxa"/>
            <w:shd w:val="clear" w:color="auto" w:fill="FFFFFF" w:themeFill="background1"/>
            <w:vAlign w:val="center"/>
          </w:tcPr>
          <w:p w14:paraId="4DA6F6DC" w14:textId="77777777" w:rsidR="007C2D58" w:rsidRPr="000E0287" w:rsidRDefault="007C2D58" w:rsidP="00F121AC">
            <w:pPr>
              <w:pStyle w:val="cuatexto"/>
            </w:pPr>
            <w:r>
              <w:t xml:space="preserve">Plangintza estrategikoko tresnak</w:t>
            </w:r>
          </w:p>
        </w:tc>
      </w:tr>
      <w:tr w:rsidR="007C2D58" w:rsidRPr="000455F2" w14:paraId="3067D31A" w14:textId="77777777" w:rsidTr="7BB4990B">
        <w:trPr>
          <w:trHeight w:val="369"/>
        </w:trPr>
        <w:tc>
          <w:tcPr>
            <w:tcW w:w="4678" w:type="dxa"/>
            <w:vMerge w:val="restart"/>
            <w:shd w:val="clear" w:color="auto" w:fill="FFFFFF" w:themeFill="background1"/>
            <w:vAlign w:val="center"/>
          </w:tcPr>
          <w:p w14:paraId="78600887" w14:textId="77777777" w:rsidR="007C2D58" w:rsidRPr="000E0287" w:rsidRDefault="007C2D58" w:rsidP="00FB6555">
            <w:pPr>
              <w:pStyle w:val="cuatexto"/>
            </w:pPr>
            <w:r>
              <w:t xml:space="preserve">2.3.</w:t>
            </w:r>
            <w:r>
              <w:t xml:space="preserve"> </w:t>
            </w:r>
            <w:r>
              <w:t xml:space="preserve">Ezarri al da langileria-kudeaketako neurririk, SEEParen inplementazioaren ondoriozko giza baliabide premiei erantzutekorik?</w:t>
            </w:r>
          </w:p>
        </w:tc>
        <w:tc>
          <w:tcPr>
            <w:tcW w:w="4116" w:type="dxa"/>
            <w:shd w:val="clear" w:color="auto" w:fill="FFFFFF" w:themeFill="background1"/>
            <w:vAlign w:val="center"/>
          </w:tcPr>
          <w:p w14:paraId="49C582C8" w14:textId="77777777" w:rsidR="007C2D58" w:rsidRPr="000E0287" w:rsidRDefault="007C2D58" w:rsidP="00F121AC">
            <w:pPr>
              <w:pStyle w:val="cuatexto"/>
            </w:pPr>
            <w:r>
              <w:t xml:space="preserve">Langileria-premiei erantzuteko neurriak</w:t>
            </w:r>
          </w:p>
        </w:tc>
      </w:tr>
      <w:tr w:rsidR="007C2D58" w:rsidRPr="000455F2" w14:paraId="4170762F" w14:textId="77777777" w:rsidTr="7BB4990B">
        <w:trPr>
          <w:trHeight w:val="369"/>
        </w:trPr>
        <w:tc>
          <w:tcPr>
            <w:tcW w:w="4678" w:type="dxa"/>
            <w:vMerge/>
            <w:vAlign w:val="center"/>
          </w:tcPr>
          <w:p w14:paraId="48A21919" w14:textId="77777777" w:rsidR="007C2D58" w:rsidRPr="000E0287" w:rsidRDefault="007C2D58" w:rsidP="00F121AC">
            <w:pPr>
              <w:pStyle w:val="cuatexto"/>
              <w:rPr>
                <w:lang w:val="es-ES" w:eastAsia="es-ES"/>
              </w:rPr>
            </w:pPr>
          </w:p>
        </w:tc>
        <w:tc>
          <w:tcPr>
            <w:tcW w:w="4116" w:type="dxa"/>
            <w:shd w:val="clear" w:color="auto" w:fill="FFFFFF" w:themeFill="background1"/>
            <w:vAlign w:val="center"/>
          </w:tcPr>
          <w:p w14:paraId="0A5C2D04" w14:textId="77777777" w:rsidR="007C2D58" w:rsidRPr="000E0287" w:rsidRDefault="007C2D58" w:rsidP="00F121AC">
            <w:pPr>
              <w:pStyle w:val="cuatexto"/>
            </w:pPr>
            <w:r>
              <w:t xml:space="preserve">Langileentzako pizgarri bereziak</w:t>
            </w:r>
          </w:p>
        </w:tc>
      </w:tr>
      <w:tr w:rsidR="007C2D58" w:rsidRPr="000455F2" w14:paraId="5ABBEA25" w14:textId="77777777" w:rsidTr="7BB4990B">
        <w:trPr>
          <w:trHeight w:val="369"/>
        </w:trPr>
        <w:tc>
          <w:tcPr>
            <w:tcW w:w="4678" w:type="dxa"/>
            <w:vMerge w:val="restart"/>
            <w:tcBorders>
              <w:bottom w:val="single" w:sz="4" w:space="0" w:color="auto"/>
            </w:tcBorders>
            <w:shd w:val="clear" w:color="auto" w:fill="FFFFFF" w:themeFill="background1"/>
            <w:vAlign w:val="center"/>
          </w:tcPr>
          <w:p w14:paraId="396BD8FB" w14:textId="1690B481" w:rsidR="007C2D58" w:rsidRPr="000E0287" w:rsidRDefault="355CD3A5" w:rsidP="00F121AC">
            <w:pPr>
              <w:pStyle w:val="cuatexto"/>
            </w:pPr>
            <w:r>
              <w:t xml:space="preserve">2.4.</w:t>
            </w:r>
            <w:r>
              <w:t xml:space="preserve"> </w:t>
            </w:r>
            <w:r>
              <w:t xml:space="preserve">Sumatu al da prestakuntza-premiarik SEEPeko funtsak exekutatu ahal izateko, eta egin al da prestatze-jarduerarik?</w:t>
            </w:r>
          </w:p>
        </w:tc>
        <w:tc>
          <w:tcPr>
            <w:tcW w:w="4116" w:type="dxa"/>
            <w:tcBorders>
              <w:bottom w:val="single" w:sz="2" w:space="0" w:color="auto"/>
            </w:tcBorders>
            <w:shd w:val="clear" w:color="auto" w:fill="FFFFFF" w:themeFill="background1"/>
            <w:vAlign w:val="center"/>
          </w:tcPr>
          <w:p w14:paraId="2CE4B2CD" w14:textId="77777777" w:rsidR="007C2D58" w:rsidRPr="000E0287" w:rsidRDefault="007C2D58" w:rsidP="00F121AC">
            <w:pPr>
              <w:pStyle w:val="cuatexto"/>
            </w:pPr>
            <w:r>
              <w:t xml:space="preserve">Egindako prestakuntza-ekintzak</w:t>
            </w:r>
          </w:p>
        </w:tc>
      </w:tr>
      <w:tr w:rsidR="007C2D58" w:rsidRPr="000455F2" w14:paraId="07FA0CEB" w14:textId="77777777" w:rsidTr="7BB4990B">
        <w:trPr>
          <w:trHeight w:val="369"/>
        </w:trPr>
        <w:tc>
          <w:tcPr>
            <w:tcW w:w="4678" w:type="dxa"/>
            <w:vMerge/>
            <w:vAlign w:val="center"/>
          </w:tcPr>
          <w:p w14:paraId="6BD18F9B" w14:textId="77777777" w:rsidR="007C2D58" w:rsidRPr="000E0287" w:rsidRDefault="007C2D58" w:rsidP="00F121AC">
            <w:pPr>
              <w:pStyle w:val="cuatexto"/>
              <w:rPr>
                <w:lang w:val="es-ES" w:eastAsia="es-ES"/>
              </w:rPr>
            </w:pPr>
          </w:p>
        </w:tc>
        <w:tc>
          <w:tcPr>
            <w:tcW w:w="4116" w:type="dxa"/>
            <w:tcBorders>
              <w:bottom w:val="single" w:sz="4" w:space="0" w:color="auto"/>
            </w:tcBorders>
            <w:shd w:val="clear" w:color="auto" w:fill="FFFFFF" w:themeFill="background1"/>
            <w:vAlign w:val="center"/>
          </w:tcPr>
          <w:p w14:paraId="5D1B2518" w14:textId="77777777" w:rsidR="007C2D58" w:rsidRPr="000E0287" w:rsidRDefault="007C2D58" w:rsidP="00F121AC">
            <w:pPr>
              <w:pStyle w:val="cuatexto"/>
            </w:pPr>
            <w:r>
              <w:t xml:space="preserve">Emandako ikastaroen balorazioa</w:t>
            </w:r>
          </w:p>
        </w:tc>
      </w:tr>
    </w:tbl>
    <w:p w14:paraId="3C732390" w14:textId="77777777" w:rsidR="007C2D58" w:rsidRPr="002533AC" w:rsidRDefault="007C2D58" w:rsidP="007C2D58">
      <w:pPr>
        <w:pStyle w:val="texto"/>
        <w:spacing w:before="220"/>
        <w:ind w:firstLine="0"/>
        <w:rPr>
          <w:b/>
          <w:szCs w:val="26"/>
        </w:rPr>
      </w:pPr>
      <w:r>
        <w:rPr>
          <w:b/>
        </w:rPr>
        <w:t xml:space="preserve">3. helburua.</w:t>
      </w:r>
      <w:r>
        <w:rPr>
          <w:b/>
        </w:rPr>
        <w:t xml:space="preserve"> </w:t>
      </w:r>
      <w:r>
        <w:rPr>
          <w:b/>
        </w:rPr>
        <w:t xml:space="preserve">Prozedurak, kudeatze- eta kontrol-sistemak eta informazio-sistemak egokitu egin al dira SEEPeko baldintzetara?</w:t>
      </w:r>
    </w:p>
    <w:tbl>
      <w:tblPr>
        <w:tblW w:w="879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4678"/>
        <w:gridCol w:w="4116"/>
      </w:tblGrid>
      <w:tr w:rsidR="007C2D58" w:rsidRPr="00A4130B" w14:paraId="3343B5C3" w14:textId="77777777" w:rsidTr="009203E1">
        <w:trPr>
          <w:trHeight w:val="255"/>
        </w:trPr>
        <w:tc>
          <w:tcPr>
            <w:tcW w:w="4678" w:type="dxa"/>
            <w:tcBorders>
              <w:top w:val="single" w:sz="4" w:space="0" w:color="auto"/>
              <w:bottom w:val="single" w:sz="4" w:space="0" w:color="auto"/>
            </w:tcBorders>
            <w:shd w:val="clear" w:color="auto" w:fill="8DB3E2" w:themeFill="text2" w:themeFillTint="66"/>
            <w:noWrap/>
            <w:vAlign w:val="center"/>
            <w:hideMark/>
          </w:tcPr>
          <w:p w14:paraId="51CBBEFB" w14:textId="77777777" w:rsidR="007C2D58" w:rsidRPr="000E0287" w:rsidRDefault="007C2D58" w:rsidP="00C829B0">
            <w:pPr>
              <w:pStyle w:val="cuadroCabe"/>
            </w:pPr>
            <w:r>
              <w:t xml:space="preserve">Azpihelburuak</w:t>
            </w:r>
          </w:p>
        </w:tc>
        <w:tc>
          <w:tcPr>
            <w:tcW w:w="4116" w:type="dxa"/>
            <w:tcBorders>
              <w:top w:val="single" w:sz="4" w:space="0" w:color="auto"/>
              <w:bottom w:val="single" w:sz="4" w:space="0" w:color="auto"/>
            </w:tcBorders>
            <w:shd w:val="clear" w:color="auto" w:fill="8DB3E2" w:themeFill="text2" w:themeFillTint="66"/>
            <w:noWrap/>
            <w:vAlign w:val="center"/>
            <w:hideMark/>
          </w:tcPr>
          <w:p w14:paraId="4B8F1060" w14:textId="77777777" w:rsidR="007C2D58" w:rsidRPr="000E0287" w:rsidRDefault="007C2D58" w:rsidP="00D93110">
            <w:pPr>
              <w:pStyle w:val="cuadroCabe"/>
              <w:jc w:val="left"/>
            </w:pPr>
            <w:r>
              <w:t xml:space="preserve">Irizpideak</w:t>
            </w:r>
          </w:p>
        </w:tc>
      </w:tr>
      <w:tr w:rsidR="002E59FC" w:rsidRPr="000455F2" w14:paraId="6E146EA0" w14:textId="77777777" w:rsidTr="009203E1">
        <w:trPr>
          <w:trHeight w:val="255"/>
        </w:trPr>
        <w:tc>
          <w:tcPr>
            <w:tcW w:w="4678" w:type="dxa"/>
            <w:vMerge w:val="restart"/>
            <w:tcBorders>
              <w:top w:val="single" w:sz="4" w:space="0" w:color="auto"/>
            </w:tcBorders>
            <w:shd w:val="clear" w:color="000000" w:fill="FFFFFF"/>
            <w:vAlign w:val="center"/>
          </w:tcPr>
          <w:p w14:paraId="7B9994C7" w14:textId="77777777" w:rsidR="002E59FC" w:rsidRPr="000E0287" w:rsidRDefault="002E59FC" w:rsidP="00C829B0">
            <w:pPr>
              <w:pStyle w:val="cuatexto"/>
            </w:pPr>
            <w:r>
              <w:t xml:space="preserve">3.1.</w:t>
            </w:r>
            <w:r>
              <w:t xml:space="preserve"> </w:t>
            </w:r>
            <w:r>
              <w:t xml:space="preserve">Kudeatze-sistema egokitu egin al da SEEPeko kudeatze-printzipioetara?</w:t>
            </w:r>
          </w:p>
        </w:tc>
        <w:tc>
          <w:tcPr>
            <w:tcW w:w="4116" w:type="dxa"/>
            <w:tcBorders>
              <w:top w:val="single" w:sz="4" w:space="0" w:color="auto"/>
            </w:tcBorders>
            <w:shd w:val="clear" w:color="000000" w:fill="FFFFFF"/>
            <w:vAlign w:val="center"/>
          </w:tcPr>
          <w:p w14:paraId="3197AFE5" w14:textId="77777777" w:rsidR="002E59FC" w:rsidRPr="000E0287" w:rsidRDefault="002E59FC" w:rsidP="00C829B0">
            <w:pPr>
              <w:pStyle w:val="cuatexto"/>
            </w:pPr>
            <w:r>
              <w:t xml:space="preserve">Autoebaluazio-testa</w:t>
            </w:r>
            <w:r>
              <w:t xml:space="preserve"> </w:t>
            </w:r>
          </w:p>
        </w:tc>
      </w:tr>
      <w:tr w:rsidR="002E59FC" w:rsidRPr="000455F2" w14:paraId="0B5E02D7" w14:textId="77777777" w:rsidTr="002E59FC">
        <w:trPr>
          <w:trHeight w:val="255"/>
        </w:trPr>
        <w:tc>
          <w:tcPr>
            <w:tcW w:w="4678" w:type="dxa"/>
            <w:vMerge/>
            <w:shd w:val="clear" w:color="000000" w:fill="FFFFFF"/>
            <w:vAlign w:val="center"/>
          </w:tcPr>
          <w:p w14:paraId="238601FE" w14:textId="77777777" w:rsidR="002E59FC" w:rsidRPr="000E0287" w:rsidRDefault="002E59FC" w:rsidP="00C829B0">
            <w:pPr>
              <w:pStyle w:val="cuatexto"/>
              <w:rPr>
                <w:lang w:val="es-ES" w:eastAsia="es-ES"/>
              </w:rPr>
            </w:pPr>
          </w:p>
        </w:tc>
        <w:tc>
          <w:tcPr>
            <w:tcW w:w="4116" w:type="dxa"/>
            <w:shd w:val="clear" w:color="000000" w:fill="FFFFFF"/>
            <w:vAlign w:val="center"/>
          </w:tcPr>
          <w:p w14:paraId="7656D102" w14:textId="77777777" w:rsidR="002E59FC" w:rsidRPr="000E0287" w:rsidRDefault="002E59FC" w:rsidP="00C829B0">
            <w:pPr>
              <w:pStyle w:val="cuatexto"/>
            </w:pPr>
            <w:r>
              <w:t xml:space="preserve">Mugarri eta helburuak</w:t>
            </w:r>
          </w:p>
        </w:tc>
      </w:tr>
      <w:tr w:rsidR="002E59FC" w:rsidRPr="000455F2" w14:paraId="12ADF865" w14:textId="77777777" w:rsidTr="002E59FC">
        <w:trPr>
          <w:trHeight w:val="198"/>
        </w:trPr>
        <w:tc>
          <w:tcPr>
            <w:tcW w:w="4678" w:type="dxa"/>
            <w:vMerge w:val="restart"/>
            <w:tcBorders>
              <w:top w:val="single" w:sz="2" w:space="0" w:color="auto"/>
            </w:tcBorders>
            <w:shd w:val="clear" w:color="000000" w:fill="FFFFFF"/>
            <w:vAlign w:val="center"/>
          </w:tcPr>
          <w:p w14:paraId="156DFF57" w14:textId="77777777" w:rsidR="002E59FC" w:rsidRPr="000E0287" w:rsidRDefault="002E59FC" w:rsidP="00C829B0">
            <w:pPr>
              <w:pStyle w:val="cuatexto"/>
            </w:pPr>
            <w:r>
              <w:t xml:space="preserve">3.2.</w:t>
            </w:r>
            <w:r>
              <w:t xml:space="preserve"> </w:t>
            </w:r>
            <w:r>
              <w:t xml:space="preserve">Hartu al da araugintza-neurririk dirulaguntzen, kontratuen eta beste kudeaketa-tresna batzuen izapidetzea azkartu eta sinpletzeko?</w:t>
            </w:r>
          </w:p>
        </w:tc>
        <w:tc>
          <w:tcPr>
            <w:tcW w:w="4116" w:type="dxa"/>
            <w:shd w:val="clear" w:color="000000" w:fill="FFFFFF"/>
            <w:vAlign w:val="center"/>
          </w:tcPr>
          <w:p w14:paraId="41A24946" w14:textId="77777777" w:rsidR="002E59FC" w:rsidRPr="000E0287" w:rsidRDefault="002E59FC" w:rsidP="00C829B0">
            <w:pPr>
              <w:pStyle w:val="cuatexto"/>
            </w:pPr>
            <w:r>
              <w:t xml:space="preserve">NFKAaren dirulaguntza-araudia</w:t>
            </w:r>
          </w:p>
        </w:tc>
      </w:tr>
      <w:tr w:rsidR="002E59FC" w:rsidRPr="000455F2" w14:paraId="210B4CAB" w14:textId="77777777" w:rsidTr="00233E19">
        <w:trPr>
          <w:trHeight w:val="198"/>
        </w:trPr>
        <w:tc>
          <w:tcPr>
            <w:tcW w:w="4678" w:type="dxa"/>
            <w:vMerge/>
            <w:shd w:val="clear" w:color="000000" w:fill="FFFFFF"/>
            <w:vAlign w:val="center"/>
          </w:tcPr>
          <w:p w14:paraId="0F3CABC7" w14:textId="77777777" w:rsidR="002E59FC" w:rsidRPr="000E0287" w:rsidRDefault="002E59FC" w:rsidP="00C829B0">
            <w:pPr>
              <w:pStyle w:val="cuatexto"/>
              <w:rPr>
                <w:lang w:val="es-ES" w:eastAsia="es-ES"/>
              </w:rPr>
            </w:pPr>
          </w:p>
        </w:tc>
        <w:tc>
          <w:tcPr>
            <w:tcW w:w="4116" w:type="dxa"/>
            <w:shd w:val="clear" w:color="000000" w:fill="FFFFFF"/>
            <w:vAlign w:val="center"/>
          </w:tcPr>
          <w:p w14:paraId="1BDD9E6C" w14:textId="77777777" w:rsidR="002E59FC" w:rsidRPr="000E0287" w:rsidRDefault="002E59FC" w:rsidP="00C829B0">
            <w:pPr>
              <w:pStyle w:val="cuatexto"/>
            </w:pPr>
            <w:r>
              <w:t xml:space="preserve">SEEPak finantzaturiko dirulaguntzak izapidetze aldera NFKAren dirulaguntza-araudian txertatu diren berezitasunak</w:t>
            </w:r>
          </w:p>
        </w:tc>
      </w:tr>
      <w:tr w:rsidR="002E59FC" w:rsidRPr="000455F2" w14:paraId="29D146D1" w14:textId="77777777" w:rsidTr="00233E19">
        <w:trPr>
          <w:trHeight w:val="198"/>
        </w:trPr>
        <w:tc>
          <w:tcPr>
            <w:tcW w:w="4678" w:type="dxa"/>
            <w:vMerge/>
            <w:shd w:val="clear" w:color="000000" w:fill="FFFFFF"/>
            <w:vAlign w:val="center"/>
          </w:tcPr>
          <w:p w14:paraId="5B08B5D1" w14:textId="77777777" w:rsidR="002E59FC" w:rsidRPr="000E0287" w:rsidRDefault="002E59FC" w:rsidP="00C829B0">
            <w:pPr>
              <w:pStyle w:val="cuatexto"/>
              <w:rPr>
                <w:lang w:val="es-ES" w:eastAsia="es-ES"/>
              </w:rPr>
            </w:pPr>
          </w:p>
        </w:tc>
        <w:tc>
          <w:tcPr>
            <w:tcW w:w="4116" w:type="dxa"/>
            <w:shd w:val="clear" w:color="000000" w:fill="FFFFFF"/>
            <w:vAlign w:val="center"/>
          </w:tcPr>
          <w:p w14:paraId="3237C03A" w14:textId="77777777" w:rsidR="002E59FC" w:rsidRPr="000E0287" w:rsidRDefault="002E59FC" w:rsidP="00C829B0">
            <w:pPr>
              <w:pStyle w:val="cuatexto"/>
            </w:pPr>
            <w:r>
              <w:t xml:space="preserve">NFKAaren kontratazio-araudia</w:t>
            </w:r>
          </w:p>
        </w:tc>
      </w:tr>
      <w:tr w:rsidR="002E59FC" w:rsidRPr="000455F2" w14:paraId="4F28C3CB" w14:textId="77777777" w:rsidTr="00233E19">
        <w:trPr>
          <w:trHeight w:val="198"/>
        </w:trPr>
        <w:tc>
          <w:tcPr>
            <w:tcW w:w="4678" w:type="dxa"/>
            <w:vMerge/>
            <w:shd w:val="clear" w:color="000000" w:fill="FFFFFF"/>
            <w:vAlign w:val="center"/>
          </w:tcPr>
          <w:p w14:paraId="16DEB4AB" w14:textId="77777777" w:rsidR="002E59FC" w:rsidRPr="000E0287" w:rsidRDefault="002E59FC" w:rsidP="00C829B0">
            <w:pPr>
              <w:pStyle w:val="cuatexto"/>
              <w:rPr>
                <w:lang w:val="es-ES" w:eastAsia="es-ES"/>
              </w:rPr>
            </w:pPr>
          </w:p>
        </w:tc>
        <w:tc>
          <w:tcPr>
            <w:tcW w:w="4116" w:type="dxa"/>
            <w:shd w:val="clear" w:color="000000" w:fill="FFFFFF"/>
            <w:vAlign w:val="center"/>
          </w:tcPr>
          <w:p w14:paraId="14DA32ED" w14:textId="77777777" w:rsidR="002E59FC" w:rsidRPr="000E0287" w:rsidRDefault="002E59FC" w:rsidP="00C829B0">
            <w:pPr>
              <w:pStyle w:val="cuatexto"/>
            </w:pPr>
            <w:r>
              <w:t xml:space="preserve">SEEPak finantzaturiko kontratu eta hitzarmenak izapidetze aldera NFKAren dirulaguntza-araudian ezarri diren berezitasunak </w:t>
            </w:r>
          </w:p>
        </w:tc>
      </w:tr>
      <w:tr w:rsidR="002E59FC" w:rsidRPr="000455F2" w14:paraId="1983A477" w14:textId="77777777" w:rsidTr="00233E19">
        <w:trPr>
          <w:trHeight w:val="198"/>
        </w:trPr>
        <w:tc>
          <w:tcPr>
            <w:tcW w:w="4678" w:type="dxa"/>
            <w:vMerge w:val="restart"/>
            <w:shd w:val="clear" w:color="000000" w:fill="FFFFFF"/>
            <w:vAlign w:val="center"/>
          </w:tcPr>
          <w:p w14:paraId="0465BF88" w14:textId="77777777" w:rsidR="002E59FC" w:rsidRPr="000E0287" w:rsidRDefault="002E59FC" w:rsidP="00C829B0">
            <w:pPr>
              <w:pStyle w:val="cuatexto"/>
            </w:pPr>
            <w:r>
              <w:t xml:space="preserve">3.3 Indartu al dira iruzurraren prebentziorako, detekziorako eta deuseztapenerako mekanismoak, horretarako onetsiz, besteak beste, iruzurraren aurkako neurrien planak?</w:t>
            </w:r>
          </w:p>
        </w:tc>
        <w:tc>
          <w:tcPr>
            <w:tcW w:w="4116" w:type="dxa"/>
            <w:shd w:val="clear" w:color="000000" w:fill="FFFFFF"/>
            <w:vAlign w:val="center"/>
          </w:tcPr>
          <w:p w14:paraId="7305CB3B" w14:textId="77777777" w:rsidR="002E59FC" w:rsidRPr="000E0287" w:rsidRDefault="002E59FC" w:rsidP="00C829B0">
            <w:pPr>
              <w:pStyle w:val="cuatexto"/>
            </w:pPr>
            <w:r>
              <w:t xml:space="preserve">Iruzurraren aurkako neurrien plan onetsiak</w:t>
            </w:r>
          </w:p>
        </w:tc>
      </w:tr>
      <w:tr w:rsidR="002E59FC" w:rsidRPr="000455F2" w14:paraId="1A029C8C" w14:textId="77777777" w:rsidTr="00233E19">
        <w:trPr>
          <w:trHeight w:val="198"/>
        </w:trPr>
        <w:tc>
          <w:tcPr>
            <w:tcW w:w="4678" w:type="dxa"/>
            <w:vMerge/>
            <w:shd w:val="clear" w:color="000000" w:fill="FFFFFF"/>
            <w:vAlign w:val="center"/>
          </w:tcPr>
          <w:p w14:paraId="0AD9C6F4" w14:textId="77777777" w:rsidR="002E59FC" w:rsidRPr="000E0287" w:rsidRDefault="002E59FC" w:rsidP="00C829B0">
            <w:pPr>
              <w:pStyle w:val="cuatexto"/>
              <w:rPr>
                <w:lang w:val="es-ES" w:eastAsia="es-ES"/>
              </w:rPr>
            </w:pPr>
          </w:p>
        </w:tc>
        <w:tc>
          <w:tcPr>
            <w:tcW w:w="4116" w:type="dxa"/>
            <w:shd w:val="clear" w:color="000000" w:fill="FFFFFF"/>
            <w:vAlign w:val="center"/>
          </w:tcPr>
          <w:p w14:paraId="71894584" w14:textId="77777777" w:rsidR="002E59FC" w:rsidRPr="002071B8" w:rsidRDefault="002E59FC" w:rsidP="00C829B0">
            <w:pPr>
              <w:pStyle w:val="cuatexto"/>
            </w:pPr>
            <w:r>
              <w:t xml:space="preserve">Autoebaluazioa. HFP 1030/2021 Aginduko II.B.5 eranskina</w:t>
            </w:r>
          </w:p>
        </w:tc>
      </w:tr>
      <w:tr w:rsidR="002E59FC" w:rsidRPr="000455F2" w14:paraId="2AC3893B" w14:textId="77777777" w:rsidTr="00233E19">
        <w:trPr>
          <w:trHeight w:val="198"/>
        </w:trPr>
        <w:tc>
          <w:tcPr>
            <w:tcW w:w="4678" w:type="dxa"/>
            <w:vMerge/>
            <w:shd w:val="clear" w:color="000000" w:fill="FFFFFF"/>
            <w:vAlign w:val="center"/>
          </w:tcPr>
          <w:p w14:paraId="4B1F511A" w14:textId="77777777" w:rsidR="002E59FC" w:rsidRPr="000E0287" w:rsidRDefault="002E59FC" w:rsidP="00C829B0">
            <w:pPr>
              <w:pStyle w:val="cuatexto"/>
              <w:rPr>
                <w:lang w:val="es-ES" w:eastAsia="es-ES"/>
              </w:rPr>
            </w:pPr>
          </w:p>
        </w:tc>
        <w:tc>
          <w:tcPr>
            <w:tcW w:w="4116" w:type="dxa"/>
            <w:shd w:val="clear" w:color="000000" w:fill="FFFFFF"/>
            <w:vAlign w:val="center"/>
          </w:tcPr>
          <w:p w14:paraId="674CB146" w14:textId="77777777" w:rsidR="002E59FC" w:rsidRPr="002071B8" w:rsidRDefault="002E59FC" w:rsidP="00C829B0">
            <w:pPr>
              <w:pStyle w:val="cuatexto"/>
            </w:pPr>
            <w:r>
              <w:t xml:space="preserve">Arduradun gorenen konpromiso-adierazpena</w:t>
            </w:r>
          </w:p>
        </w:tc>
      </w:tr>
      <w:tr w:rsidR="002E59FC" w:rsidRPr="000455F2" w14:paraId="11C592B1" w14:textId="77777777" w:rsidTr="00233E19">
        <w:trPr>
          <w:trHeight w:val="198"/>
        </w:trPr>
        <w:tc>
          <w:tcPr>
            <w:tcW w:w="4678" w:type="dxa"/>
            <w:vMerge/>
            <w:shd w:val="clear" w:color="000000" w:fill="FFFFFF"/>
            <w:vAlign w:val="center"/>
          </w:tcPr>
          <w:p w14:paraId="65F9C3DC" w14:textId="77777777" w:rsidR="002E59FC" w:rsidRPr="000E0287" w:rsidRDefault="002E59FC" w:rsidP="00C829B0">
            <w:pPr>
              <w:pStyle w:val="cuatexto"/>
              <w:rPr>
                <w:lang w:val="es-ES" w:eastAsia="es-ES"/>
              </w:rPr>
            </w:pPr>
          </w:p>
        </w:tc>
        <w:tc>
          <w:tcPr>
            <w:tcW w:w="4116" w:type="dxa"/>
            <w:shd w:val="clear" w:color="000000" w:fill="FFFFFF"/>
            <w:vAlign w:val="center"/>
          </w:tcPr>
          <w:p w14:paraId="3AFA2220" w14:textId="77777777" w:rsidR="002E59FC" w:rsidRPr="000E0287" w:rsidRDefault="002E59FC" w:rsidP="00C829B0">
            <w:pPr>
              <w:pStyle w:val="cuatexto"/>
            </w:pPr>
            <w:r>
              <w:t xml:space="preserve">Etika- eta/edo jokabide-kodea</w:t>
            </w:r>
          </w:p>
        </w:tc>
      </w:tr>
      <w:tr w:rsidR="002E59FC" w:rsidRPr="000455F2" w14:paraId="275A6C43" w14:textId="77777777" w:rsidTr="00233E19">
        <w:trPr>
          <w:trHeight w:val="198"/>
        </w:trPr>
        <w:tc>
          <w:tcPr>
            <w:tcW w:w="4678" w:type="dxa"/>
            <w:vMerge w:val="restart"/>
            <w:shd w:val="clear" w:color="000000" w:fill="FFFFFF"/>
            <w:vAlign w:val="center"/>
          </w:tcPr>
          <w:p w14:paraId="5199180F" w14:textId="77777777" w:rsidR="002E59FC" w:rsidRPr="000E0287" w:rsidRDefault="002E59FC" w:rsidP="00C829B0">
            <w:pPr>
              <w:pStyle w:val="cuatexto"/>
            </w:pPr>
            <w:r>
              <w:t xml:space="preserve">3.4.</w:t>
            </w:r>
            <w:r>
              <w:t xml:space="preserve"> </w:t>
            </w:r>
            <w:r>
              <w:t xml:space="preserve">Ezarritako aurrekontu-kudeaketa eta -kontroleko esparruak modurik ematen al du SEEParekin lotura duten funtsen segimendu egokirik eta aurrekontu-kudeaketa arin eta malgurik egiteko?</w:t>
            </w:r>
          </w:p>
        </w:tc>
        <w:tc>
          <w:tcPr>
            <w:tcW w:w="4116" w:type="dxa"/>
            <w:shd w:val="clear" w:color="000000" w:fill="FFFFFF"/>
            <w:vAlign w:val="center"/>
          </w:tcPr>
          <w:p w14:paraId="11FC3707" w14:textId="77777777" w:rsidR="002E59FC" w:rsidRPr="000E0287" w:rsidRDefault="002E59FC" w:rsidP="00C829B0">
            <w:pPr>
              <w:pStyle w:val="cuatexto"/>
            </w:pPr>
            <w:r>
              <w:t xml:space="preserve">SEEParekin lotura duten dirusarreren eta gastuen identifikazio eta segimendurako neurriak</w:t>
            </w:r>
          </w:p>
        </w:tc>
      </w:tr>
      <w:tr w:rsidR="002E59FC" w:rsidRPr="000455F2" w14:paraId="246D7A34" w14:textId="77777777" w:rsidTr="00233E19">
        <w:trPr>
          <w:trHeight w:val="198"/>
        </w:trPr>
        <w:tc>
          <w:tcPr>
            <w:tcW w:w="4678" w:type="dxa"/>
            <w:vMerge/>
            <w:shd w:val="clear" w:color="000000" w:fill="FFFFFF"/>
            <w:vAlign w:val="center"/>
          </w:tcPr>
          <w:p w14:paraId="5023141B" w14:textId="77777777" w:rsidR="002E59FC" w:rsidRPr="000E0287" w:rsidRDefault="002E59FC" w:rsidP="00C829B0">
            <w:pPr>
              <w:pStyle w:val="cuatexto"/>
              <w:rPr>
                <w:lang w:val="es-ES" w:eastAsia="es-ES"/>
              </w:rPr>
            </w:pPr>
          </w:p>
        </w:tc>
        <w:tc>
          <w:tcPr>
            <w:tcW w:w="4116" w:type="dxa"/>
            <w:shd w:val="clear" w:color="000000" w:fill="FFFFFF"/>
            <w:vAlign w:val="center"/>
          </w:tcPr>
          <w:p w14:paraId="70B2E2C5" w14:textId="77777777" w:rsidR="002E59FC" w:rsidRPr="000E0287" w:rsidRDefault="002E59FC" w:rsidP="00C829B0">
            <w:pPr>
              <w:pStyle w:val="cuatexto"/>
            </w:pPr>
            <w:r>
              <w:t xml:space="preserve">Urraketa-kasuan funtsak itzultzeko neurriak</w:t>
            </w:r>
          </w:p>
        </w:tc>
      </w:tr>
      <w:tr w:rsidR="002E59FC" w:rsidRPr="000455F2" w14:paraId="03709C6D" w14:textId="77777777" w:rsidTr="00233E19">
        <w:trPr>
          <w:trHeight w:val="198"/>
        </w:trPr>
        <w:tc>
          <w:tcPr>
            <w:tcW w:w="4678" w:type="dxa"/>
            <w:vMerge/>
            <w:shd w:val="clear" w:color="000000" w:fill="FFFFFF"/>
            <w:vAlign w:val="center"/>
          </w:tcPr>
          <w:p w14:paraId="1F3B1409" w14:textId="77777777" w:rsidR="002E59FC" w:rsidRPr="000E0287" w:rsidRDefault="002E59FC" w:rsidP="00C829B0">
            <w:pPr>
              <w:pStyle w:val="cuatexto"/>
              <w:rPr>
                <w:lang w:val="es-ES" w:eastAsia="es-ES"/>
              </w:rPr>
            </w:pPr>
          </w:p>
        </w:tc>
        <w:tc>
          <w:tcPr>
            <w:tcW w:w="4116" w:type="dxa"/>
            <w:shd w:val="clear" w:color="000000" w:fill="FFFFFF"/>
            <w:vAlign w:val="center"/>
          </w:tcPr>
          <w:p w14:paraId="5104CA4C" w14:textId="77777777" w:rsidR="002E59FC" w:rsidRPr="000E0287" w:rsidRDefault="002E59FC" w:rsidP="00C829B0">
            <w:pPr>
              <w:pStyle w:val="cuatexto"/>
            </w:pPr>
            <w:r>
              <w:t xml:space="preserve">Aurrekontu-aurreikuspeneko txostena</w:t>
            </w:r>
          </w:p>
        </w:tc>
      </w:tr>
      <w:tr w:rsidR="002E59FC" w:rsidRPr="000455F2" w14:paraId="55AB8A11" w14:textId="77777777" w:rsidTr="00233E19">
        <w:trPr>
          <w:trHeight w:val="198"/>
        </w:trPr>
        <w:tc>
          <w:tcPr>
            <w:tcW w:w="4678" w:type="dxa"/>
            <w:vMerge/>
            <w:shd w:val="clear" w:color="000000" w:fill="FFFFFF"/>
            <w:vAlign w:val="center"/>
          </w:tcPr>
          <w:p w14:paraId="562C75D1" w14:textId="77777777" w:rsidR="002E59FC" w:rsidRPr="000E0287" w:rsidRDefault="002E59FC" w:rsidP="00C829B0">
            <w:pPr>
              <w:pStyle w:val="cuatexto"/>
              <w:rPr>
                <w:lang w:val="es-ES" w:eastAsia="es-ES"/>
              </w:rPr>
            </w:pPr>
          </w:p>
        </w:tc>
        <w:tc>
          <w:tcPr>
            <w:tcW w:w="4116" w:type="dxa"/>
            <w:shd w:val="clear" w:color="000000" w:fill="FFFFFF"/>
            <w:vAlign w:val="center"/>
          </w:tcPr>
          <w:p w14:paraId="77DCCA5A" w14:textId="77777777" w:rsidR="002E59FC" w:rsidRPr="000E0287" w:rsidRDefault="002E59FC" w:rsidP="00C829B0">
            <w:pPr>
              <w:pStyle w:val="cuatexto"/>
            </w:pPr>
            <w:r>
              <w:t xml:space="preserve">Funtsen aurrekontu-kudeaketa arinduko duten araugintzazko neurriak</w:t>
            </w:r>
            <w:r>
              <w:t xml:space="preserve"> </w:t>
            </w:r>
          </w:p>
        </w:tc>
      </w:tr>
      <w:tr w:rsidR="002E59FC" w:rsidRPr="000455F2" w14:paraId="7A2B537F" w14:textId="77777777" w:rsidTr="00233E19">
        <w:trPr>
          <w:trHeight w:val="198"/>
        </w:trPr>
        <w:tc>
          <w:tcPr>
            <w:tcW w:w="4678" w:type="dxa"/>
            <w:vMerge/>
            <w:shd w:val="clear" w:color="000000" w:fill="FFFFFF"/>
            <w:vAlign w:val="center"/>
          </w:tcPr>
          <w:p w14:paraId="664355AD" w14:textId="77777777" w:rsidR="002E59FC" w:rsidRPr="000E0287" w:rsidRDefault="002E59FC" w:rsidP="00C829B0">
            <w:pPr>
              <w:pStyle w:val="cuatexto"/>
              <w:rPr>
                <w:lang w:val="es-ES" w:eastAsia="es-ES"/>
              </w:rPr>
            </w:pPr>
          </w:p>
        </w:tc>
        <w:tc>
          <w:tcPr>
            <w:tcW w:w="4116" w:type="dxa"/>
            <w:shd w:val="clear" w:color="000000" w:fill="FFFFFF"/>
            <w:vAlign w:val="center"/>
          </w:tcPr>
          <w:p w14:paraId="20FC9E21" w14:textId="77777777" w:rsidR="002E59FC" w:rsidRPr="000E0287" w:rsidRDefault="002E59FC" w:rsidP="00C829B0">
            <w:pPr>
              <w:pStyle w:val="cuatexto"/>
            </w:pPr>
            <w:r>
              <w:t xml:space="preserve">Kontrola arinduko duten aurrekontu-kontroleko araugintzazko neurriak</w:t>
            </w:r>
          </w:p>
        </w:tc>
      </w:tr>
      <w:tr w:rsidR="002E59FC" w:rsidRPr="000455F2" w14:paraId="4CE9862A" w14:textId="77777777" w:rsidTr="00233E19">
        <w:trPr>
          <w:trHeight w:val="198"/>
        </w:trPr>
        <w:tc>
          <w:tcPr>
            <w:tcW w:w="4678" w:type="dxa"/>
            <w:vMerge w:val="restart"/>
            <w:shd w:val="clear" w:color="000000" w:fill="FFFFFF"/>
            <w:vAlign w:val="center"/>
          </w:tcPr>
          <w:p w14:paraId="4B584D6A" w14:textId="77777777" w:rsidR="002E59FC" w:rsidRPr="000E0287" w:rsidRDefault="002E59FC" w:rsidP="00C829B0">
            <w:pPr>
              <w:pStyle w:val="cuatexto"/>
            </w:pPr>
            <w:r>
              <w:t xml:space="preserve">3.5.</w:t>
            </w:r>
            <w:r>
              <w:t xml:space="preserve"> </w:t>
            </w:r>
            <w:r>
              <w:t xml:space="preserve">Informazio-sistemak egokitu egin al dira SEEPeko kudeatze-premietara?</w:t>
            </w:r>
          </w:p>
        </w:tc>
        <w:tc>
          <w:tcPr>
            <w:tcW w:w="4116" w:type="dxa"/>
            <w:shd w:val="clear" w:color="000000" w:fill="FFFFFF"/>
            <w:vAlign w:val="center"/>
          </w:tcPr>
          <w:p w14:paraId="35DDDB73" w14:textId="77777777" w:rsidR="002E59FC" w:rsidRPr="000E0287" w:rsidRDefault="002E59FC" w:rsidP="00C829B0">
            <w:pPr>
              <w:pStyle w:val="cuatexto"/>
            </w:pPr>
            <w:r>
              <w:t xml:space="preserve">Azpiproiektuen segimendua egiteko sistema</w:t>
            </w:r>
          </w:p>
        </w:tc>
      </w:tr>
      <w:tr w:rsidR="002E59FC" w:rsidRPr="000455F2" w14:paraId="21D16161" w14:textId="77777777" w:rsidTr="00233E19">
        <w:trPr>
          <w:trHeight w:val="198"/>
        </w:trPr>
        <w:tc>
          <w:tcPr>
            <w:tcW w:w="4678" w:type="dxa"/>
            <w:vMerge/>
            <w:shd w:val="clear" w:color="000000" w:fill="FFFFFF"/>
            <w:vAlign w:val="center"/>
          </w:tcPr>
          <w:p w14:paraId="1A965116" w14:textId="77777777" w:rsidR="002E59FC" w:rsidRPr="000E0287" w:rsidRDefault="002E59FC" w:rsidP="00C829B0">
            <w:pPr>
              <w:pStyle w:val="cuatexto"/>
              <w:rPr>
                <w:lang w:val="es-ES" w:eastAsia="es-ES"/>
              </w:rPr>
            </w:pPr>
          </w:p>
        </w:tc>
        <w:tc>
          <w:tcPr>
            <w:tcW w:w="4116" w:type="dxa"/>
            <w:shd w:val="clear" w:color="000000" w:fill="FFFFFF"/>
            <w:vAlign w:val="center"/>
          </w:tcPr>
          <w:p w14:paraId="602D56B7" w14:textId="77777777" w:rsidR="002E59FC" w:rsidRPr="000E0287" w:rsidRDefault="002E59FC" w:rsidP="00C829B0">
            <w:pPr>
              <w:pStyle w:val="cuatexto"/>
            </w:pPr>
            <w:r>
              <w:t xml:space="preserve">Kontabilitate- eta aurrekontu-informazioko sistema</w:t>
            </w:r>
          </w:p>
        </w:tc>
      </w:tr>
      <w:tr w:rsidR="002E59FC" w:rsidRPr="000455F2" w14:paraId="08621849" w14:textId="77777777" w:rsidTr="00233E19">
        <w:trPr>
          <w:trHeight w:val="198"/>
        </w:trPr>
        <w:tc>
          <w:tcPr>
            <w:tcW w:w="4678" w:type="dxa"/>
            <w:vMerge/>
            <w:shd w:val="clear" w:color="000000" w:fill="FFFFFF"/>
            <w:vAlign w:val="center"/>
          </w:tcPr>
          <w:p w14:paraId="7DF4E37C" w14:textId="77777777" w:rsidR="002E59FC" w:rsidRPr="000E0287" w:rsidRDefault="002E59FC" w:rsidP="00C829B0">
            <w:pPr>
              <w:pStyle w:val="cuatexto"/>
              <w:rPr>
                <w:lang w:val="es-ES" w:eastAsia="es-ES"/>
              </w:rPr>
            </w:pPr>
          </w:p>
        </w:tc>
        <w:tc>
          <w:tcPr>
            <w:tcW w:w="4116" w:type="dxa"/>
            <w:shd w:val="clear" w:color="000000" w:fill="FFFFFF"/>
            <w:vAlign w:val="center"/>
          </w:tcPr>
          <w:p w14:paraId="338A8C91" w14:textId="77777777" w:rsidR="002E59FC" w:rsidRPr="000E0287" w:rsidRDefault="002E59FC" w:rsidP="00C829B0">
            <w:pPr>
              <w:pStyle w:val="cuatexto"/>
            </w:pPr>
            <w:r>
              <w:t xml:space="preserve">Kontratu eta dirulaguntzak identifikatzeko mekanismoa</w:t>
            </w:r>
          </w:p>
        </w:tc>
      </w:tr>
    </w:tbl>
    <w:p w14:paraId="44FB30F8" w14:textId="77777777" w:rsidR="004D1881" w:rsidRDefault="004D1881" w:rsidP="006D334E">
      <w:pPr>
        <w:pStyle w:val="texto"/>
        <w:spacing w:before="240"/>
        <w:ind w:firstLine="0"/>
        <w:rPr>
          <w:i/>
        </w:rPr>
      </w:pPr>
    </w:p>
    <w:p w14:paraId="7FECDB3D" w14:textId="2636BCBC" w:rsidR="007C2D58" w:rsidRPr="00781740" w:rsidRDefault="355CD3A5" w:rsidP="007927F5">
      <w:pPr>
        <w:pStyle w:val="texto"/>
        <w:spacing w:before="240" w:after="240"/>
        <w:ind w:firstLine="0"/>
        <w:rPr>
          <w:i/>
          <w:iCs/>
        </w:rPr>
      </w:pPr>
      <w:r>
        <w:rPr>
          <w:i/>
        </w:rPr>
        <w:t xml:space="preserve">Norainokoa</w:t>
      </w:r>
    </w:p>
    <w:p w14:paraId="4177B94F" w14:textId="77777777" w:rsidR="007C2D58" w:rsidRPr="00CD2FBB" w:rsidRDefault="007C2D58" w:rsidP="005427DA">
      <w:pPr>
        <w:pStyle w:val="texto"/>
      </w:pPr>
      <w:r>
        <w:t xml:space="preserve">Fiskalizazioaren mugarte subjektiboa NFKA da.</w:t>
      </w:r>
    </w:p>
    <w:p w14:paraId="0C0C92F8" w14:textId="77777777" w:rsidR="007C2D58" w:rsidRPr="00CD2FBB" w:rsidRDefault="007C2D58" w:rsidP="005427DA">
      <w:pPr>
        <w:pStyle w:val="texto"/>
      </w:pPr>
      <w:r>
        <w:t xml:space="preserve">Mugarte objektiboa osatzen dute araugintzaren, gobernantzaren, plangintzaren eta antolaketaren alorretako neurriek, barne harturik NFKAn SEEPa inplementatzeko prestaturiko kudeatze-sistemen, prozeduren eta informazio-sistemen egokitzapena.</w:t>
      </w:r>
    </w:p>
    <w:p w14:paraId="310D69E8" w14:textId="6F868C80" w:rsidR="004D36A4" w:rsidRPr="002533AC" w:rsidRDefault="296BAA36" w:rsidP="005427DA">
      <w:pPr>
        <w:pStyle w:val="texto"/>
      </w:pPr>
      <w:r>
        <w:t xml:space="preserve">Fiskalizazioaren denbora-mugartea 2021eko urtarrilaren 1etik 2022ko maiatzaren 31ra bitartekoa da.</w:t>
      </w:r>
      <w:r>
        <w:t xml:space="preserve"> </w:t>
      </w:r>
      <w:r>
        <w:t xml:space="preserve">Dena den, hasierako epe hori luzatu egin da, jarraian zehazten diren egunetara arte, gero batean eginiko urratsak barne hartzeko:</w:t>
      </w:r>
    </w:p>
    <w:p w14:paraId="42A81EA2" w14:textId="44277879" w:rsidR="004D36A4" w:rsidRPr="002533AC" w:rsidRDefault="004D36A4" w:rsidP="00420B3D">
      <w:pPr>
        <w:pStyle w:val="Prrafodelista"/>
        <w:numPr>
          <w:ilvl w:val="0"/>
          <w:numId w:val="3"/>
        </w:numPr>
        <w:tabs>
          <w:tab w:val="left" w:pos="426"/>
        </w:tabs>
        <w:ind w:left="0" w:firstLine="284"/>
        <w:contextualSpacing w:val="0"/>
        <w:rPr>
          <w:szCs w:val="26"/>
        </w:rPr>
      </w:pPr>
      <w:r>
        <w:rPr>
          <w:sz w:val="26"/>
        </w:rPr>
        <w:t xml:space="preserve">2022ko azaroaren 30, barne hartzearren Gardentasunaren eta Gobernu Irekiaren Atarian argitaratutako informazioa.</w:t>
      </w:r>
    </w:p>
    <w:p w14:paraId="7BFE4B06" w14:textId="77777777" w:rsidR="00697A75" w:rsidRDefault="004D36A4" w:rsidP="00420B3D">
      <w:pPr>
        <w:pStyle w:val="Prrafodelista"/>
        <w:numPr>
          <w:ilvl w:val="0"/>
          <w:numId w:val="3"/>
        </w:numPr>
        <w:tabs>
          <w:tab w:val="left" w:pos="426"/>
        </w:tabs>
        <w:ind w:left="0" w:firstLine="284"/>
        <w:contextualSpacing w:val="0"/>
      </w:pPr>
      <w:r>
        <w:rPr>
          <w:sz w:val="26"/>
        </w:rPr>
        <w:t xml:space="preserve">2022ko abenduaren 31, azpiproiektuen aurrekontu-exekuziorako, zeinak barne hartzen baitu 2020-2022 epea.</w:t>
      </w:r>
      <w:r w:rsidR="00697A75">
        <w:rPr>
          <w:rStyle w:val="Refdenotaalpie"/>
          <w:rFonts w:eastAsia="Times New Roman"/>
          <w:sz w:val="26"/>
          <w:szCs w:val="26"/>
          <w:lang w:eastAsia="es-ES"/>
        </w:rPr>
        <w:footnoteReference w:id="4"/>
      </w:r>
      <w:r>
        <w:t xml:space="preserve"> </w:t>
      </w:r>
    </w:p>
    <w:p w14:paraId="141B2892" w14:textId="7D7D844E" w:rsidR="007C2D58" w:rsidRDefault="296BAA36" w:rsidP="00143700">
      <w:pPr>
        <w:pStyle w:val="texto"/>
        <w:spacing w:after="240"/>
      </w:pPr>
      <w:r>
        <w:t xml:space="preserve">Fiskalizazioaren azpihelburuei erantzuteko datuak gehienbat galdetegietatik lortu ditugu, Kontu-hartze Zuzendaritza Nagusiari –horren esanetara dago SEEParen Koordinazio Zerbitzua– eta Kontabilitate Nazionalari bidaliak (azken hori solaskide jardun da departamentuen eta Ganbera honen artean, informazio-eskaerak eta erantzunak zentralizatzearren).</w:t>
      </w:r>
    </w:p>
    <w:p w14:paraId="48DDA249" w14:textId="37C6DC2D" w:rsidR="2FE5648B" w:rsidRDefault="2FE5648B" w:rsidP="007927F5">
      <w:pPr>
        <w:pStyle w:val="texto"/>
        <w:spacing w:after="240"/>
        <w:ind w:firstLine="0"/>
      </w:pPr>
      <w:r>
        <w:rPr>
          <w:i/>
        </w:rPr>
        <w:t xml:space="preserve">Mugak</w:t>
      </w:r>
    </w:p>
    <w:p w14:paraId="4724897F" w14:textId="48BB6020" w:rsidR="00563C4C" w:rsidRDefault="355CD3A5" w:rsidP="005427DA">
      <w:pPr>
        <w:pStyle w:val="texto"/>
      </w:pPr>
      <w:r>
        <w:t xml:space="preserve">Gure lanaren norainokoari muga gertatu zaio erantzunik eza, bai eta bidali ditugun galdetegietako galderei emandako erantzun batzuen inkoherentzia ere.</w:t>
      </w:r>
      <w:r>
        <w:t xml:space="preserve"> </w:t>
      </w:r>
      <w:r>
        <w:t xml:space="preserve">Muga horiek samurtu eta informazioa lortzearren, probak egin ditugu, hiru azpiproiektuko lagin batean, honako zertzelada hauei buruz: plangintza-tresnak, dirulaguntzak eta kontratuak.</w:t>
      </w:r>
      <w:r>
        <w:rPr>
          <w:color w:val="FF0000"/>
        </w:rPr>
        <w:t xml:space="preserve"> </w:t>
      </w:r>
      <w:r>
        <w:t xml:space="preserve">Honako hauek dira lagineko azpiproiektuak:</w:t>
      </w:r>
    </w:p>
    <w:p w14:paraId="57638B02" w14:textId="1D8209F3" w:rsidR="005427DA" w:rsidRDefault="005427DA">
      <w:pPr>
        <w:spacing w:after="0"/>
        <w:ind w:firstLine="0"/>
        <w:jc w:val="left"/>
        <w:rPr>
          <w:spacing w:val="6"/>
          <w:sz w:val="26"/>
          <w:szCs w:val="24"/>
        </w:rPr>
      </w:pPr>
      <w:r>
        <w:br w:type="page"/>
      </w:r>
    </w:p>
    <w:tbl>
      <w:tblPr>
        <w:tblW w:w="8789" w:type="dxa"/>
        <w:tblBorders>
          <w:top w:val="single" w:sz="2" w:space="0" w:color="auto"/>
          <w:bottom w:val="single" w:sz="2" w:space="0" w:color="auto"/>
          <w:insideH w:val="single" w:sz="2" w:space="0" w:color="auto"/>
        </w:tblBorders>
        <w:tblLook w:val="04A0" w:firstRow="1" w:lastRow="0" w:firstColumn="1" w:lastColumn="0" w:noHBand="0" w:noVBand="1"/>
      </w:tblPr>
      <w:tblGrid>
        <w:gridCol w:w="2977"/>
        <w:gridCol w:w="2126"/>
        <w:gridCol w:w="1134"/>
        <w:gridCol w:w="1276"/>
        <w:gridCol w:w="1276"/>
      </w:tblGrid>
      <w:tr w:rsidR="00E319FB" w:rsidRPr="00CD2FBB" w14:paraId="2D2C8C2C" w14:textId="77777777" w:rsidTr="00563C4C">
        <w:tc>
          <w:tcPr>
            <w:tcW w:w="2977" w:type="dxa"/>
            <w:tcBorders>
              <w:top w:val="single" w:sz="4" w:space="0" w:color="auto"/>
              <w:bottom w:val="single" w:sz="4" w:space="0" w:color="auto"/>
            </w:tcBorders>
            <w:shd w:val="clear" w:color="auto" w:fill="8DB3E2" w:themeFill="text2" w:themeFillTint="66"/>
            <w:vAlign w:val="center"/>
          </w:tcPr>
          <w:p w14:paraId="546E22BD" w14:textId="77777777" w:rsidR="00E319FB" w:rsidRPr="00F44C66" w:rsidRDefault="00E319FB" w:rsidP="00764FC4">
            <w:pPr>
              <w:pStyle w:val="cuadroCabe"/>
            </w:pPr>
            <w:r>
              <w:t xml:space="preserve">Azpiproiektua</w:t>
            </w:r>
          </w:p>
        </w:tc>
        <w:tc>
          <w:tcPr>
            <w:tcW w:w="2126" w:type="dxa"/>
            <w:tcBorders>
              <w:top w:val="single" w:sz="4" w:space="0" w:color="auto"/>
              <w:bottom w:val="single" w:sz="4" w:space="0" w:color="auto"/>
            </w:tcBorders>
            <w:shd w:val="clear" w:color="auto" w:fill="8DB3E2" w:themeFill="text2" w:themeFillTint="66"/>
            <w:vAlign w:val="center"/>
          </w:tcPr>
          <w:p w14:paraId="2EAB5F46" w14:textId="77777777" w:rsidR="001F0870" w:rsidRDefault="00E319FB" w:rsidP="00764FC4">
            <w:pPr>
              <w:pStyle w:val="cuadroCabe"/>
              <w:jc w:val="left"/>
            </w:pPr>
            <w:r>
              <w:t xml:space="preserve">Exekutatze-entitatea:</w:t>
            </w:r>
            <w:r>
              <w:t xml:space="preserve"> </w:t>
            </w:r>
          </w:p>
          <w:p w14:paraId="2C3ACF17" w14:textId="4B69A352" w:rsidR="00E319FB" w:rsidRPr="00F44C66" w:rsidRDefault="00E319FB" w:rsidP="00764FC4">
            <w:pPr>
              <w:pStyle w:val="cuadroCabe"/>
              <w:jc w:val="left"/>
            </w:pPr>
            <w:r>
              <w:t xml:space="preserve">departamentua</w:t>
            </w:r>
          </w:p>
        </w:tc>
        <w:tc>
          <w:tcPr>
            <w:tcW w:w="1134" w:type="dxa"/>
            <w:tcBorders>
              <w:top w:val="single" w:sz="4" w:space="0" w:color="auto"/>
              <w:bottom w:val="single" w:sz="4" w:space="0" w:color="auto"/>
            </w:tcBorders>
            <w:shd w:val="clear" w:color="auto" w:fill="8DB3E2" w:themeFill="text2" w:themeFillTint="66"/>
            <w:vAlign w:val="center"/>
          </w:tcPr>
          <w:p w14:paraId="2BBAAE11" w14:textId="77777777" w:rsidR="00E319FB" w:rsidRDefault="00E319FB" w:rsidP="00764FC4">
            <w:pPr>
              <w:pStyle w:val="cuadroCabe"/>
              <w:jc w:val="right"/>
            </w:pPr>
            <w:r>
              <w:t xml:space="preserve">Esleituriko funtsak</w:t>
            </w:r>
            <w:r>
              <w:t xml:space="preserve"> </w:t>
            </w:r>
          </w:p>
          <w:p w14:paraId="75CDE926" w14:textId="77777777" w:rsidR="00E319FB" w:rsidRPr="00F44C66" w:rsidRDefault="00E319FB" w:rsidP="00764FC4">
            <w:pPr>
              <w:pStyle w:val="cuadroCabe"/>
              <w:jc w:val="right"/>
            </w:pPr>
          </w:p>
        </w:tc>
        <w:tc>
          <w:tcPr>
            <w:tcW w:w="1276" w:type="dxa"/>
            <w:tcBorders>
              <w:top w:val="single" w:sz="4" w:space="0" w:color="auto"/>
              <w:bottom w:val="single" w:sz="4" w:space="0" w:color="auto"/>
            </w:tcBorders>
            <w:shd w:val="clear" w:color="auto" w:fill="8DB3E2" w:themeFill="text2" w:themeFillTint="66"/>
            <w:vAlign w:val="center"/>
          </w:tcPr>
          <w:p w14:paraId="74C5F495" w14:textId="6A737674" w:rsidR="00E319FB" w:rsidRDefault="00E319FB" w:rsidP="00563C4C">
            <w:pPr>
              <w:pStyle w:val="cuadroCabe"/>
              <w:jc w:val="right"/>
            </w:pPr>
            <w:r>
              <w:t xml:space="preserve">DRN, 2022/12/31 arte</w:t>
            </w:r>
          </w:p>
        </w:tc>
        <w:tc>
          <w:tcPr>
            <w:tcW w:w="1276" w:type="dxa"/>
            <w:tcBorders>
              <w:top w:val="single" w:sz="4" w:space="0" w:color="auto"/>
              <w:bottom w:val="single" w:sz="4" w:space="0" w:color="auto"/>
            </w:tcBorders>
            <w:shd w:val="clear" w:color="auto" w:fill="8DB3E2" w:themeFill="text2" w:themeFillTint="66"/>
            <w:vAlign w:val="center"/>
          </w:tcPr>
          <w:p w14:paraId="0EB1D58E" w14:textId="7F3492DB" w:rsidR="00E319FB" w:rsidRDefault="00E319FB" w:rsidP="00563C4C">
            <w:pPr>
              <w:pStyle w:val="cuadroCabe"/>
              <w:jc w:val="right"/>
            </w:pPr>
            <w:r>
              <w:t xml:space="preserve">ORN, 2022/12/31 arte</w:t>
            </w:r>
          </w:p>
        </w:tc>
      </w:tr>
      <w:tr w:rsidR="00E319FB" w:rsidRPr="00CD2FBB" w14:paraId="6E411D05" w14:textId="77777777" w:rsidTr="00563C4C">
        <w:tc>
          <w:tcPr>
            <w:tcW w:w="2977" w:type="dxa"/>
            <w:tcBorders>
              <w:top w:val="single" w:sz="4" w:space="0" w:color="auto"/>
            </w:tcBorders>
            <w:vAlign w:val="center"/>
          </w:tcPr>
          <w:p w14:paraId="5ABFD312" w14:textId="77777777" w:rsidR="00E319FB" w:rsidRPr="00F44C66" w:rsidRDefault="00E319FB" w:rsidP="00764FC4">
            <w:pPr>
              <w:pStyle w:val="cuatexto"/>
            </w:pPr>
            <w:r>
              <w:t xml:space="preserve">Isurketa gutxiko eremuak eta hiri- eta metropoli-garraioaren eraldaketa</w:t>
            </w:r>
          </w:p>
        </w:tc>
        <w:tc>
          <w:tcPr>
            <w:tcW w:w="2126" w:type="dxa"/>
            <w:tcBorders>
              <w:top w:val="single" w:sz="4" w:space="0" w:color="auto"/>
            </w:tcBorders>
            <w:vAlign w:val="center"/>
          </w:tcPr>
          <w:p w14:paraId="45B295EF" w14:textId="27E82104" w:rsidR="00E319FB" w:rsidRPr="00F44C66" w:rsidRDefault="11BDF210" w:rsidP="00764FC4">
            <w:pPr>
              <w:pStyle w:val="cuatexto"/>
              <w:jc w:val="left"/>
            </w:pPr>
            <w:r>
              <w:t xml:space="preserve">Lurralde Kohesioa</w:t>
            </w:r>
          </w:p>
        </w:tc>
        <w:tc>
          <w:tcPr>
            <w:tcW w:w="1134" w:type="dxa"/>
            <w:tcBorders>
              <w:top w:val="single" w:sz="4" w:space="0" w:color="auto"/>
            </w:tcBorders>
            <w:vAlign w:val="center"/>
          </w:tcPr>
          <w:p w14:paraId="1D802907" w14:textId="77777777" w:rsidR="00E319FB" w:rsidRPr="00F44C66" w:rsidRDefault="00E319FB" w:rsidP="00764FC4">
            <w:pPr>
              <w:pStyle w:val="cuatexto"/>
              <w:jc w:val="right"/>
            </w:pPr>
            <w:r>
              <w:t xml:space="preserve">12.540.934</w:t>
            </w:r>
          </w:p>
        </w:tc>
        <w:tc>
          <w:tcPr>
            <w:tcW w:w="1276" w:type="dxa"/>
            <w:tcBorders>
              <w:top w:val="single" w:sz="4" w:space="0" w:color="auto"/>
            </w:tcBorders>
            <w:vAlign w:val="center"/>
          </w:tcPr>
          <w:p w14:paraId="7E9DD639" w14:textId="77777777" w:rsidR="00E319FB" w:rsidRPr="00F44C66" w:rsidRDefault="00E319FB" w:rsidP="00764FC4">
            <w:pPr>
              <w:pStyle w:val="cuatexto"/>
              <w:jc w:val="right"/>
            </w:pPr>
            <w:r>
              <w:t xml:space="preserve">12.540.934</w:t>
            </w:r>
          </w:p>
        </w:tc>
        <w:tc>
          <w:tcPr>
            <w:tcW w:w="1276" w:type="dxa"/>
            <w:tcBorders>
              <w:top w:val="single" w:sz="4" w:space="0" w:color="auto"/>
            </w:tcBorders>
            <w:vAlign w:val="center"/>
          </w:tcPr>
          <w:p w14:paraId="0C764E1C" w14:textId="77777777" w:rsidR="00E319FB" w:rsidRPr="00F44C66" w:rsidRDefault="00D11D32" w:rsidP="00764FC4">
            <w:pPr>
              <w:pStyle w:val="cuatexto"/>
              <w:jc w:val="right"/>
            </w:pPr>
            <w:r>
              <w:t xml:space="preserve">2.530.030</w:t>
            </w:r>
          </w:p>
        </w:tc>
      </w:tr>
      <w:tr w:rsidR="00E319FB" w:rsidRPr="00CD2FBB" w14:paraId="7D76839A" w14:textId="77777777" w:rsidTr="00563C4C">
        <w:tc>
          <w:tcPr>
            <w:tcW w:w="2977" w:type="dxa"/>
            <w:tcBorders>
              <w:bottom w:val="single" w:sz="2" w:space="0" w:color="auto"/>
            </w:tcBorders>
            <w:vAlign w:val="center"/>
          </w:tcPr>
          <w:p w14:paraId="1A9AE25F" w14:textId="77777777" w:rsidR="00E319FB" w:rsidRPr="00F44C66" w:rsidRDefault="00E319FB" w:rsidP="00764FC4">
            <w:pPr>
              <w:pStyle w:val="cuatexto"/>
            </w:pPr>
            <w:r>
              <w:t xml:space="preserve">Moves III Plana</w:t>
            </w:r>
          </w:p>
        </w:tc>
        <w:tc>
          <w:tcPr>
            <w:tcW w:w="2126" w:type="dxa"/>
            <w:tcBorders>
              <w:bottom w:val="single" w:sz="2" w:space="0" w:color="auto"/>
            </w:tcBorders>
            <w:vAlign w:val="center"/>
          </w:tcPr>
          <w:p w14:paraId="72A26399" w14:textId="77777777" w:rsidR="00E319FB" w:rsidRPr="00F44C66" w:rsidRDefault="00E319FB" w:rsidP="00764FC4">
            <w:pPr>
              <w:pStyle w:val="cuatexto"/>
              <w:jc w:val="left"/>
            </w:pPr>
            <w:r>
              <w:t xml:space="preserve">Garapen Ekonomiko eta Enpresariala</w:t>
            </w:r>
          </w:p>
        </w:tc>
        <w:tc>
          <w:tcPr>
            <w:tcW w:w="1134" w:type="dxa"/>
            <w:tcBorders>
              <w:bottom w:val="single" w:sz="2" w:space="0" w:color="auto"/>
            </w:tcBorders>
            <w:vAlign w:val="center"/>
          </w:tcPr>
          <w:p w14:paraId="10718CE1" w14:textId="77777777" w:rsidR="00E319FB" w:rsidRPr="00F44C66" w:rsidRDefault="00E319FB" w:rsidP="00764FC4">
            <w:pPr>
              <w:pStyle w:val="cuatexto"/>
              <w:jc w:val="right"/>
            </w:pPr>
            <w:r>
              <w:t xml:space="preserve">23.413.749</w:t>
            </w:r>
          </w:p>
        </w:tc>
        <w:tc>
          <w:tcPr>
            <w:tcW w:w="1276" w:type="dxa"/>
            <w:tcBorders>
              <w:bottom w:val="single" w:sz="2" w:space="0" w:color="auto"/>
            </w:tcBorders>
            <w:vAlign w:val="center"/>
          </w:tcPr>
          <w:p w14:paraId="3A864FF2" w14:textId="77777777" w:rsidR="00E319FB" w:rsidRPr="00F44C66" w:rsidRDefault="00E319FB" w:rsidP="00764FC4">
            <w:pPr>
              <w:pStyle w:val="cuatexto"/>
              <w:jc w:val="right"/>
            </w:pPr>
            <w:r>
              <w:t xml:space="preserve">23.413.749</w:t>
            </w:r>
          </w:p>
        </w:tc>
        <w:tc>
          <w:tcPr>
            <w:tcW w:w="1276" w:type="dxa"/>
            <w:tcBorders>
              <w:bottom w:val="single" w:sz="2" w:space="0" w:color="auto"/>
            </w:tcBorders>
            <w:vAlign w:val="center"/>
          </w:tcPr>
          <w:p w14:paraId="2AC20E93" w14:textId="77777777" w:rsidR="00E319FB" w:rsidRPr="00F44C66" w:rsidRDefault="005506A1" w:rsidP="00764FC4">
            <w:pPr>
              <w:pStyle w:val="cuatexto"/>
              <w:jc w:val="right"/>
            </w:pPr>
            <w:r>
              <w:t xml:space="preserve">2.580.858</w:t>
            </w:r>
          </w:p>
        </w:tc>
      </w:tr>
      <w:tr w:rsidR="00E319FB" w:rsidRPr="00CD2FBB" w14:paraId="4BCD47CF" w14:textId="77777777" w:rsidTr="00563C4C">
        <w:tc>
          <w:tcPr>
            <w:tcW w:w="2977" w:type="dxa"/>
            <w:tcBorders>
              <w:bottom w:val="single" w:sz="4" w:space="0" w:color="auto"/>
            </w:tcBorders>
            <w:vAlign w:val="center"/>
          </w:tcPr>
          <w:p w14:paraId="22AD85C6" w14:textId="22681A22" w:rsidR="00E319FB" w:rsidRPr="00F44C66" w:rsidRDefault="00E319FB" w:rsidP="00563C4C">
            <w:pPr>
              <w:pStyle w:val="cuatexto"/>
            </w:pPr>
            <w:r>
              <w:t xml:space="preserve">Bizitegi-inguruneen suspertze ekonomiko eta sozialerako etxebizitza-zaharberritze programa</w:t>
            </w:r>
          </w:p>
        </w:tc>
        <w:tc>
          <w:tcPr>
            <w:tcW w:w="2126" w:type="dxa"/>
            <w:tcBorders>
              <w:bottom w:val="single" w:sz="4" w:space="0" w:color="auto"/>
            </w:tcBorders>
            <w:vAlign w:val="center"/>
          </w:tcPr>
          <w:p w14:paraId="4A63628A" w14:textId="77777777" w:rsidR="00E319FB" w:rsidRPr="00F44C66" w:rsidRDefault="00E319FB" w:rsidP="00764FC4">
            <w:pPr>
              <w:pStyle w:val="cuatexto"/>
              <w:jc w:val="left"/>
            </w:pPr>
            <w:r>
              <w:t xml:space="preserve">Lurraldearen Antolamendua, Etxebizitza, Paisaia eta Proiektu Estrategikoak</w:t>
            </w:r>
          </w:p>
        </w:tc>
        <w:tc>
          <w:tcPr>
            <w:tcW w:w="1134" w:type="dxa"/>
            <w:tcBorders>
              <w:bottom w:val="single" w:sz="4" w:space="0" w:color="auto"/>
            </w:tcBorders>
            <w:vAlign w:val="center"/>
          </w:tcPr>
          <w:p w14:paraId="0F60E0FC" w14:textId="77777777" w:rsidR="00E319FB" w:rsidRPr="00F44C66" w:rsidRDefault="00E319FB" w:rsidP="00764FC4">
            <w:pPr>
              <w:pStyle w:val="cuatexto"/>
              <w:jc w:val="right"/>
            </w:pPr>
            <w:r>
              <w:t xml:space="preserve">60.996.000</w:t>
            </w:r>
          </w:p>
        </w:tc>
        <w:tc>
          <w:tcPr>
            <w:tcW w:w="1276" w:type="dxa"/>
            <w:tcBorders>
              <w:bottom w:val="single" w:sz="4" w:space="0" w:color="auto"/>
            </w:tcBorders>
            <w:vAlign w:val="center"/>
          </w:tcPr>
          <w:p w14:paraId="7B9303C2" w14:textId="77777777" w:rsidR="00E319FB" w:rsidRPr="00F44C66" w:rsidRDefault="005506A1" w:rsidP="00764FC4">
            <w:pPr>
              <w:pStyle w:val="cuatexto"/>
              <w:jc w:val="right"/>
            </w:pPr>
            <w:r>
              <w:t xml:space="preserve">32.367.900</w:t>
            </w:r>
          </w:p>
        </w:tc>
        <w:tc>
          <w:tcPr>
            <w:tcW w:w="1276" w:type="dxa"/>
            <w:tcBorders>
              <w:bottom w:val="single" w:sz="4" w:space="0" w:color="auto"/>
            </w:tcBorders>
            <w:vAlign w:val="center"/>
          </w:tcPr>
          <w:p w14:paraId="3507179C" w14:textId="77777777" w:rsidR="00E319FB" w:rsidRPr="00F44C66" w:rsidRDefault="005506A1" w:rsidP="00764FC4">
            <w:pPr>
              <w:pStyle w:val="cuatexto"/>
              <w:jc w:val="right"/>
            </w:pPr>
            <w:r>
              <w:t xml:space="preserve">1.126.256</w:t>
            </w:r>
          </w:p>
        </w:tc>
      </w:tr>
    </w:tbl>
    <w:p w14:paraId="07EB2EA6" w14:textId="0F476402" w:rsidR="007C2D58" w:rsidRDefault="1A7EAE51" w:rsidP="005427DA">
      <w:pPr>
        <w:pStyle w:val="texto"/>
        <w:spacing w:before="240"/>
      </w:pPr>
      <w:r>
        <w:t xml:space="preserve">Hala ere, ezin izan dugu behar bezalako eta adinako ebidentziarik lortu SEEParekin lotura duten giza baliabideen kudeaketari dagozkion fiskalizazio-azpihelburuei buruzko konklusiorik lortzeko.</w:t>
      </w:r>
    </w:p>
    <w:p w14:paraId="728A7199" w14:textId="77777777" w:rsidR="007C2D58" w:rsidRPr="00C64821" w:rsidRDefault="007C2D58" w:rsidP="007C2D58">
      <w:pPr>
        <w:pStyle w:val="atitulo1"/>
        <w:ind w:right="-1"/>
      </w:pPr>
      <w:r>
        <w:br w:type="page"/>
      </w:r>
      <w:bookmarkStart w:id="27" w:name="_Toc122072041"/>
      <w:bookmarkStart w:id="28" w:name="_Toc127361149"/>
      <w:bookmarkStart w:id="29" w:name="_Toc130302970"/>
      <w:r>
        <w:t xml:space="preserve">IV.</w:t>
      </w:r>
      <w:r>
        <w:t xml:space="preserve"> </w:t>
      </w:r>
      <w:r>
        <w:t xml:space="preserve">Konklusioak eta gomendioak</w:t>
      </w:r>
      <w:bookmarkEnd w:id="27"/>
      <w:bookmarkEnd w:id="28"/>
      <w:bookmarkEnd w:id="29"/>
      <w:r>
        <w:t xml:space="preserve"> </w:t>
      </w:r>
    </w:p>
    <w:p w14:paraId="1D04C954" w14:textId="77777777" w:rsidR="007C2D58" w:rsidRPr="00E91409" w:rsidRDefault="007C2D58" w:rsidP="002B3DA5">
      <w:pPr>
        <w:pStyle w:val="atitulo2"/>
      </w:pPr>
      <w:bookmarkStart w:id="30" w:name="_Toc127361150"/>
      <w:bookmarkStart w:id="31" w:name="_Toc130302971"/>
      <w:r>
        <w:t xml:space="preserve">IV.1 Gobernantza-mugartea</w:t>
      </w:r>
      <w:bookmarkEnd w:id="30"/>
      <w:bookmarkEnd w:id="31"/>
    </w:p>
    <w:p w14:paraId="16D7FF3D" w14:textId="673AA3CF" w:rsidR="007C2D58" w:rsidRPr="00634692" w:rsidRDefault="007C2D58" w:rsidP="007A4683">
      <w:pPr>
        <w:pBdr>
          <w:top w:val="single" w:sz="4" w:space="1" w:color="auto"/>
          <w:left w:val="single" w:sz="4" w:space="4" w:color="auto"/>
          <w:bottom w:val="single" w:sz="4" w:space="1" w:color="auto"/>
          <w:right w:val="single" w:sz="4" w:space="4" w:color="auto"/>
        </w:pBdr>
        <w:shd w:val="clear" w:color="auto" w:fill="8DB3E2" w:themeFill="text2" w:themeFillTint="66"/>
        <w:tabs>
          <w:tab w:val="left" w:pos="8647"/>
        </w:tabs>
        <w:spacing w:before="240" w:after="240"/>
        <w:ind w:firstLine="0"/>
        <w:rPr>
          <w:szCs w:val="26"/>
          <w:rFonts w:eastAsia="Calibri"/>
        </w:rPr>
      </w:pPr>
      <w:r>
        <w:rPr>
          <w:sz w:val="26"/>
        </w:rPr>
        <w:t xml:space="preserve">1. helburua.</w:t>
      </w:r>
      <w:r>
        <w:rPr>
          <w:sz w:val="26"/>
        </w:rPr>
        <w:t xml:space="preserve"> </w:t>
      </w:r>
      <w:r>
        <w:rPr>
          <w:sz w:val="26"/>
        </w:rPr>
        <w:t xml:space="preserve">Ezarri al da gobernantza-sistema egokirik?</w:t>
      </w:r>
    </w:p>
    <w:p w14:paraId="5FFC4F7A" w14:textId="35E20E94" w:rsidR="001F08E6" w:rsidRPr="00F66662" w:rsidRDefault="108F6E52" w:rsidP="00F66662">
      <w:pPr>
        <w:pStyle w:val="texto"/>
      </w:pPr>
      <w:r>
        <w:t xml:space="preserve">36/2020 Errege Lege-dekretuak –abenduaren 30ekoa, premiazko neurriak onesten dituena Administrazio Publikoa modernizatzeko eta Suspertze, Eraldatze eta Erresilientzia Plana gauzatzeko– agintzen du gobernantza-eredu bat ezartzea SEEPeko azpiproiektuen segimendu, ebaluazio, koordinazio eta kontrolerako.</w:t>
      </w:r>
    </w:p>
    <w:p w14:paraId="4DE477F6" w14:textId="77777777" w:rsidR="007C2D58" w:rsidRPr="00630086" w:rsidRDefault="007C2D58" w:rsidP="00AC046A">
      <w:pPr>
        <w:pStyle w:val="atitulo3"/>
        <w:spacing w:after="140"/>
      </w:pPr>
      <w:r>
        <w:t xml:space="preserve">IV.1.1 Araugintzazko garapena</w:t>
      </w:r>
    </w:p>
    <w:p w14:paraId="3D3A7599" w14:textId="544A54B1" w:rsidR="007C2D58" w:rsidRDefault="355CD3A5" w:rsidP="00F7385A">
      <w:pPr>
        <w:pStyle w:val="texto"/>
        <w:rPr>
          <w:color w:val="000000" w:themeColor="text1"/>
        </w:rPr>
      </w:pPr>
      <w:r>
        <w:rPr>
          <w:color w:val="000000" w:themeColor="text1"/>
        </w:rPr>
        <w:t xml:space="preserve">Inbertsioen tamaina mardulak eta inbertsio horiek exekutatzeko epe laburrak beharrezko egiten dute administrazio autonomikoek neurriak har ditzaten proiektuen abiarazpen azkarra eta prozeduren sinpletzea bermatzeko, beharrezkoak diren berme eta kontrolak eta gastu publikoaren efizientzia handiagoa mantenduz.</w:t>
      </w:r>
    </w:p>
    <w:p w14:paraId="0204BCAB" w14:textId="0F41BB05" w:rsidR="007C2D58" w:rsidRPr="000D2CF8" w:rsidRDefault="355CD3A5" w:rsidP="00F7385A">
      <w:pPr>
        <w:pStyle w:val="texto"/>
      </w:pPr>
      <w:r>
        <w:t xml:space="preserve">NFKAk arauak onetsi zituen SEEPeko funtsen kudeaketa azkartu, malgutu eta sinpletzeko.</w:t>
      </w:r>
    </w:p>
    <w:p w14:paraId="5A1CB376" w14:textId="19BA3900" w:rsidR="007C2D58" w:rsidRPr="000D2CF8" w:rsidRDefault="01741ACA" w:rsidP="00F7385A">
      <w:pPr>
        <w:pStyle w:val="texto"/>
      </w:pPr>
      <w:r>
        <w:t xml:space="preserve">Horretarako, aparteko eta presazko premiaz, apirilaren 14ko 4/2021 Foru Lege-dekretua onetsi zen, zeinaren bidez premiazko neurriak onesten baitira Europako suspertze-tresnatik heldutako europar funtsen bidez finantzatzen ahal diren jarduketak kudeatzeko eta exekutatzeko.</w:t>
      </w:r>
      <w:r>
        <w:t xml:space="preserve"> </w:t>
      </w:r>
      <w:r>
        <w:t xml:space="preserve">Foru Lege-dekretu horretan berezitasunak ezartzen dira prozedura-izapidetzerako, aurrekontu-kudeaketa eta -kontrolerako, dirulaguntzak emateko eta kontratazio-arlorako.</w:t>
      </w:r>
    </w:p>
    <w:p w14:paraId="0FF9F55E" w14:textId="58E033F2" w:rsidR="007C2D58" w:rsidRDefault="355CD3A5" w:rsidP="00F7385A">
      <w:pPr>
        <w:pStyle w:val="texto"/>
      </w:pPr>
      <w:r>
        <w:t xml:space="preserve">Europako funtsen bidez finantzatzen ahal diren jarduketei buruzko 4/2021 Foru Lege-dekretuak egiten duen arauketaren osagarri, lege-mailako beste arau batzuk egin dira, besteak beste Europako funtsen gardentasun eta kontu-emateari eta aurrekontu-kudeatze eta -kontrolari buruzkoak.</w:t>
      </w:r>
    </w:p>
    <w:p w14:paraId="2C6DEFC4" w14:textId="77777777" w:rsidR="007C2D58" w:rsidRPr="000D2CF8" w:rsidRDefault="007C2D58" w:rsidP="00F7385A">
      <w:pPr>
        <w:pStyle w:val="texto"/>
      </w:pPr>
      <w:r>
        <w:t xml:space="preserve">Halaber, gobernu-erabakien bidez arauak onetsi dira SEMek finantzatutako proiektuen kudeaketa eta segimendua egiteari buruz, Nafarroako Gobernuko kideen gobernu onaren kodea ezarri da eta IANP-Iruzurraren Aurkako Neurrien Planerako eredua onetsi da SEEPeko proiektuen kudeaketaren mugartean.</w:t>
      </w:r>
    </w:p>
    <w:p w14:paraId="06BF1780" w14:textId="144E38FA" w:rsidR="00B319C5" w:rsidRPr="00697A75" w:rsidRDefault="008F3674" w:rsidP="00B319C5">
      <w:pPr>
        <w:pStyle w:val="texto"/>
      </w:pPr>
      <w:r>
        <w:t xml:space="preserve">Martxoaren 23ko 23/2022 Foru Dekretuaren bidez, Ekonomia eta Ogasun Departamentuaren egitura organikoa aldatu eta unitate organikoak eratu ziren, Foru Komunitatearen Administrazioko organoen edo haien menpeko entitateen ardurakoak diren SEEPeko jarduketak koordinatzeko.</w:t>
      </w:r>
    </w:p>
    <w:p w14:paraId="1B5885B4" w14:textId="5FC0B37F" w:rsidR="007C2D58" w:rsidRPr="000D2CF8" w:rsidRDefault="007C2D58" w:rsidP="00F7385A">
      <w:pPr>
        <w:pStyle w:val="texto"/>
        <w:rPr>
          <w:lang w:val="es-ES"/>
        </w:rPr>
      </w:pPr>
    </w:p>
    <w:p w14:paraId="3ED0B97C" w14:textId="77777777" w:rsidR="007C2D58" w:rsidRPr="00630086" w:rsidRDefault="007C2D58" w:rsidP="00AC046A">
      <w:pPr>
        <w:pStyle w:val="atitulo3"/>
        <w:spacing w:after="140"/>
      </w:pPr>
      <w:r>
        <w:t xml:space="preserve">IV.1.2 Gobernantza-egiturak</w:t>
      </w:r>
    </w:p>
    <w:p w14:paraId="1A56CE55" w14:textId="77777777" w:rsidR="00A303AD" w:rsidRDefault="00A303AD" w:rsidP="00A303AD">
      <w:pPr>
        <w:pStyle w:val="texto"/>
        <w:ind w:right="-1"/>
        <w:rPr>
          <w:szCs w:val="26"/>
        </w:rPr>
      </w:pPr>
      <w:r>
        <w:t xml:space="preserve">SEEPa eraginkorki exekutatzeko, beharrezkoa da halako gobernantza-eredu bat ezartzea zeinak bermatuko baitu behar bezalako plangintza, koordinazioa, segimendua eta ebaluazioa, jarduketen koherentzia eta soluzio amankomunak erabakitzea.</w:t>
      </w:r>
    </w:p>
    <w:p w14:paraId="03AC7615" w14:textId="1B3BCF9F" w:rsidR="007C2D58" w:rsidRDefault="007C2D58" w:rsidP="00F7385A">
      <w:pPr>
        <w:pStyle w:val="texto"/>
      </w:pPr>
      <w:r>
        <w:t xml:space="preserve">NFKAk unitate bereziak sortu ditu, SEEPeko jarduketak koordinatzeko eginkizunak dituztenak, Ekonomia eta Ogasun Departamentuko Kontu-hartze Zuzendaritza Nagusiari atxikiak.</w:t>
      </w:r>
    </w:p>
    <w:p w14:paraId="287FEAE8" w14:textId="6733CAA2" w:rsidR="007C2D58" w:rsidRDefault="007C2D58" w:rsidP="00F7385A">
      <w:pPr>
        <w:pStyle w:val="texto"/>
      </w:pPr>
      <w:r>
        <w:t xml:space="preserve">Ildo horretan, 2022ko martxoan departamentu horren egitura organikoa aldatu zen, SEEP eta Kontabilitate Nazionala Koordinatzeko Zerbitzua eta SEEPeko Koordinazio Atala eratzeko.</w:t>
      </w:r>
    </w:p>
    <w:p w14:paraId="1A76C76F" w14:textId="5A0FAA91" w:rsidR="00697A75" w:rsidRDefault="00697A75" w:rsidP="00697A75">
      <w:pPr>
        <w:pStyle w:val="texto"/>
      </w:pPr>
      <w:r>
        <w:t xml:space="preserve">Desegin egin zen SEEPa kudeatze aldera 2021eko otsailean eraturiko Ekonomia eta Ogasun Departamentuko Next Generation Bulegoaren Zuzendaritza Nagusia, hain zuzen Kontu-hartzailetzarekiko menpekotasunik gabeko zuzendaritza nagusi gisa eratua.</w:t>
      </w:r>
    </w:p>
    <w:p w14:paraId="1BD994BD" w14:textId="0727A894" w:rsidR="00697A75" w:rsidRPr="005F6CAA" w:rsidRDefault="00697A75" w:rsidP="00697A75">
      <w:pPr>
        <w:pStyle w:val="texto"/>
      </w:pPr>
      <w:r>
        <w:t xml:space="preserve">SEEParen Koordinaziorako Zerbitzuak eta Atalak, Kontu-hartzailetza Nagusiko Zuzendaritzapean, betetzen dituzte departamentuek exekutatuak diren SEEPeko jarduketak koordinatzeko eginkizunak.</w:t>
      </w:r>
    </w:p>
    <w:p w14:paraId="38CDC231" w14:textId="02A6D3BB" w:rsidR="007C2D58" w:rsidRPr="005F6CAA" w:rsidRDefault="355CD3A5" w:rsidP="00F7385A">
      <w:pPr>
        <w:pStyle w:val="texto"/>
      </w:pPr>
      <w:r>
        <w:t xml:space="preserve">Gure ustez, egitura organiko hori ez da kontrol- eta kudeaketa-funtzioen bereizketa egoki bati dagokiona, ezen Kontu-hartze Zuzendaritza Nagusia, zeina foru-sektore publikoaren kudeaketa ekonomiko eta finantzarioaren kontrolaren arduradun baita, halaber delako arduradun SEEParen kudeaketarekin zerikusia duten jarduketak koordinatzen dituzten unitate organikoena.</w:t>
      </w:r>
    </w:p>
    <w:p w14:paraId="73EE5BBB" w14:textId="31546DAE" w:rsidR="007C2D58" w:rsidRPr="00823201" w:rsidRDefault="007C2D58" w:rsidP="00F7385A">
      <w:pPr>
        <w:pStyle w:val="texto"/>
      </w:pPr>
      <w:r>
        <w:t xml:space="preserve">SEEPean ezarritako kontrol-araubidea hiru mailatan oinarritzen da: 1. mailako kontrola kudeatze-organoei dagokie; 2. mailakoa, administrazio autonomikoaren barne-kontroleko organoei; eta 3. mailako kontrola Estatuko Administrazioaren Kontu-hartzailetza Nagusiari esleitzen zaio, SEMeko kontrol-agintaritza den aldetik, eta autonomia-erkidegoetako kontu-hartzailetza nagusiekin lankidetzan.</w:t>
      </w:r>
    </w:p>
    <w:p w14:paraId="1B5212EE" w14:textId="040DE857" w:rsidR="007C2D58" w:rsidRPr="00823201" w:rsidRDefault="007C2D58" w:rsidP="00F7385A">
      <w:pPr>
        <w:pStyle w:val="texto"/>
      </w:pPr>
      <w:r>
        <w:t xml:space="preserve">Departamentuekiko koordinazioa erraztearren, Foru Komunitateko Administrazioan barne informazio-puntu bat sortu da, non zentralizatzen baita SEEParen kudeaketarekin zerikusia duen informazioa.</w:t>
      </w:r>
    </w:p>
    <w:p w14:paraId="317CB8EB" w14:textId="78B56C11" w:rsidR="007C2D58" w:rsidRPr="00E93F98" w:rsidRDefault="355CD3A5" w:rsidP="00F7385A">
      <w:pPr>
        <w:pStyle w:val="texto"/>
      </w:pPr>
      <w:r>
        <w:t xml:space="preserve">Alabaina, departamentuek beraiei esleitu zaizkien azpiproiektuei buruz garaiz eta forman ez komunikatzeak SEEParen koordinazio-unitateei eragotzi egiten die planeko jarduketei buruzko ezagutza homogeneo, eguneratu eta osoa edukitzea.</w:t>
      </w:r>
    </w:p>
    <w:p w14:paraId="2BD9A46E" w14:textId="2FEFF16F" w:rsidR="00EB3A16" w:rsidRPr="00A550A6" w:rsidRDefault="00EB3A16" w:rsidP="00F7385A">
      <w:pPr>
        <w:pStyle w:val="texto"/>
      </w:pPr>
      <w:r>
        <w:t xml:space="preserve">Ez da sortu SEEPeko jarduketen zuzendaritza- eta plangintza-funtziorik duen gobernantza-organorik.</w:t>
      </w:r>
    </w:p>
    <w:p w14:paraId="2AFF2CA1" w14:textId="57034B1A" w:rsidR="00A550A6" w:rsidRDefault="007C2D58" w:rsidP="00A550A6">
      <w:pPr>
        <w:pStyle w:val="texto"/>
      </w:pPr>
      <w:r>
        <w:t xml:space="preserve">Ez da agertzen lantaldeak eratu izana, koordinatzekoak SEEParen kudeaketa-afera transbertsalak, hala nola kontratazioa, dirulaguntza-deialdien prozesuak eta SEEPa inplementatzeko behar diren langileen kudeaketa, besteak beste.</w:t>
      </w:r>
    </w:p>
    <w:p w14:paraId="02B596DF" w14:textId="77777777" w:rsidR="007C2D58" w:rsidRPr="0040597A" w:rsidRDefault="007C2D58" w:rsidP="00764FC4">
      <w:pPr>
        <w:pStyle w:val="atitulo3"/>
        <w:spacing w:after="140"/>
      </w:pPr>
      <w:r>
        <w:t xml:space="preserve">IV.1.3 Plangintza estrategikoa</w:t>
      </w:r>
    </w:p>
    <w:p w14:paraId="7AE3AD99" w14:textId="6ADCBFAB" w:rsidR="00655118" w:rsidRDefault="00655118" w:rsidP="00F7385A">
      <w:pPr>
        <w:pStyle w:val="texto"/>
      </w:pPr>
      <w:r>
        <w:t xml:space="preserve">36/2020 Errege Lege-dekretuak plangintza estrategikoa eta helburukako kudeaketa ezartzen du kudeaketa oneko printzipioetako bat bezala, hain zuzen SEEParen esparruan esleituriko proiektuei loturiko helburuak eraginkorki inplementatu eta lortzekoa.</w:t>
      </w:r>
      <w:r>
        <w:t xml:space="preserve"> </w:t>
      </w:r>
    </w:p>
    <w:p w14:paraId="14B0E6C3" w14:textId="2B88D2CB" w:rsidR="00306D4E" w:rsidRDefault="00306D4E" w:rsidP="00F7385A">
      <w:pPr>
        <w:pStyle w:val="texto"/>
      </w:pPr>
      <w:r>
        <w:t xml:space="preserve">SEEPari loturiko proiektuak eraginkorki kudeatzeko, kasuko organo arduradunek, zeinek bere eskumenen esparruan, dagozkien kudeaketa-helburuak eta horiek betetzeko baliabide eskuragarriak aztertuko dituzte.</w:t>
      </w:r>
    </w:p>
    <w:p w14:paraId="1F402122" w14:textId="7C91A7EA" w:rsidR="0060384D" w:rsidRDefault="4B318A98" w:rsidP="00F7385A">
      <w:pPr>
        <w:pStyle w:val="texto"/>
      </w:pPr>
      <w:r>
        <w:t xml:space="preserve">Ez da aurkitu SEEParen kudeaketa globalerako plangintza estrategikorik, mugarri eta helburuak eraginkorki betetzeko baliabide eskuragarriak, premiak eta jarduketak aztertuz eginikorik.</w:t>
      </w:r>
    </w:p>
    <w:p w14:paraId="55FA54AD" w14:textId="19B5EC9D" w:rsidR="007C2D58" w:rsidRDefault="355CD3A5" w:rsidP="00F7385A">
      <w:pPr>
        <w:pStyle w:val="texto"/>
      </w:pPr>
      <w:r>
        <w:t xml:space="preserve">Nafarroako Gobernuak, 2020ko abuztuaren 1ean, 2020-2023 Nafarroa Suspertu Plana onetsi zuen, COVID-19aren pandemiak eragindako krisiari erantzuteko. Helburu hartu zuen digitalizazio justu baterantz ekonomia eraldatzea, trantsizio ekologikoa azkartzea, lurraldea egituratzea eta bizikidetza-eremuan sakontzea. Lehentasunezko 46 jarduketa jasotzen ditu.</w:t>
      </w:r>
      <w:r>
        <w:t xml:space="preserve"> </w:t>
      </w:r>
      <w:r>
        <w:t xml:space="preserve">Nafarroa Suspertu Planeko jarduketak finantzatzeko tresnetako bat SEM-Suspertze eta Erresilientzia Mekanismoa dugu.</w:t>
      </w:r>
    </w:p>
    <w:p w14:paraId="7EE7909B" w14:textId="41C25F1C" w:rsidR="007C2D58" w:rsidRDefault="007C2D58" w:rsidP="00F7385A">
      <w:pPr>
        <w:pStyle w:val="texto"/>
      </w:pPr>
      <w:r>
        <w:t xml:space="preserve">Nafarroa Suspertu Plana SEEParen ardatzekin lerrokatuta dago, baina ez dago zuzeneko bat-etortze edo loturarik bertan jasotako jarduketen eta SEEPeko azpiproiektuen artean.</w:t>
      </w:r>
    </w:p>
    <w:p w14:paraId="739CE4F9" w14:textId="77777777" w:rsidR="00AF1DED" w:rsidRDefault="00AF1DED" w:rsidP="00AF1DED">
      <w:pPr>
        <w:pStyle w:val="texto"/>
      </w:pPr>
      <w:r>
        <w:t xml:space="preserve">Departamentuek SEEPeko azpiproiektu bakoitzaren kudeaketarako plangintza-tresna berariazkoak onetsi dituzte.</w:t>
      </w:r>
      <w:r>
        <w:t xml:space="preserve"> </w:t>
      </w:r>
      <w:r>
        <w:t xml:space="preserve">Horrela, kudeaketa-planak egin dituzte, non jasotzen baitira azpiproiektuaren mugarri eta helburuak, adierazleak eta beharrezko langileria, besteak beste.</w:t>
      </w:r>
    </w:p>
    <w:p w14:paraId="47354ACA" w14:textId="77777777" w:rsidR="00AF1DED" w:rsidRPr="008D771F" w:rsidRDefault="00AF1DED" w:rsidP="00AF1DED">
      <w:pPr>
        <w:pStyle w:val="texto"/>
      </w:pPr>
      <w:r>
        <w:t xml:space="preserve">2022ko abenduaren 31n, 118 azpiproiektuetako 91rako kudeaketa-planak ageri dira.</w:t>
      </w:r>
    </w:p>
    <w:p w14:paraId="1A890487" w14:textId="64A5AABC" w:rsidR="007C2D58" w:rsidRDefault="355CD3A5" w:rsidP="7BB4990B">
      <w:pPr>
        <w:pStyle w:val="texto"/>
      </w:pPr>
      <w:r>
        <w:t xml:space="preserve">SEEPeko kudeaketa-tresnen plangintza estrategikoari dagokionez, honakoa nabarmentzen dugu:</w:t>
      </w:r>
    </w:p>
    <w:p w14:paraId="362C8AAE" w14:textId="669819AA" w:rsidR="007C2D58" w:rsidRPr="002533AC" w:rsidRDefault="00994DF5" w:rsidP="00420B3D">
      <w:pPr>
        <w:pStyle w:val="Prrafodelista"/>
        <w:numPr>
          <w:ilvl w:val="0"/>
          <w:numId w:val="3"/>
        </w:numPr>
        <w:tabs>
          <w:tab w:val="left" w:pos="454"/>
        </w:tabs>
        <w:ind w:left="0" w:firstLine="284"/>
        <w:contextualSpacing w:val="0"/>
        <w:rPr>
          <w:szCs w:val="26"/>
        </w:rPr>
      </w:pPr>
      <w:r>
        <w:rPr>
          <w:sz w:val="26"/>
        </w:rPr>
        <w:t xml:space="preserve">SEEPeko funtsekin finantzaturik 2022an exekutatzeko asmoa zegoen dirulaguntzak DPE-Dirulaguntzen Plan Estrategikoan jasota daude</w:t>
      </w:r>
      <w:r w:rsidR="0074202D">
        <w:rPr>
          <w:rStyle w:val="Refdenotaalpie"/>
          <w:rFonts w:eastAsia="Times New Roman"/>
          <w:sz w:val="26"/>
          <w:szCs w:val="26"/>
          <w:lang w:eastAsia="es-ES"/>
        </w:rPr>
        <w:footnoteReference w:id="5"/>
      </w:r>
      <w:r>
        <w:rPr>
          <w:sz w:val="26"/>
        </w:rPr>
        <w:t xml:space="preserve">.</w:t>
      </w:r>
    </w:p>
    <w:p w14:paraId="1FEB9DFA" w14:textId="4A90E3E3" w:rsidR="007C2D58" w:rsidRPr="002533AC" w:rsidRDefault="355CD3A5" w:rsidP="00420B3D">
      <w:pPr>
        <w:pStyle w:val="Prrafodelista"/>
        <w:numPr>
          <w:ilvl w:val="0"/>
          <w:numId w:val="3"/>
        </w:numPr>
        <w:tabs>
          <w:tab w:val="left" w:pos="454"/>
        </w:tabs>
        <w:ind w:left="0" w:firstLine="284"/>
        <w:contextualSpacing w:val="0"/>
        <w:rPr>
          <w:szCs w:val="26"/>
        </w:rPr>
      </w:pPr>
      <w:r>
        <w:rPr>
          <w:sz w:val="26"/>
        </w:rPr>
        <w:t xml:space="preserve">SEEPen kudeaketarako 2021 eta 2022ko ekitaldietan lizitatzekoak diren kontratuak ez daude sartuta 2021 eta 2022ko Nafarroako aurrekontu orokorren oroitidazkiko kontratu-plangintzako dokumentuan.</w:t>
      </w:r>
    </w:p>
    <w:p w14:paraId="5A8FAB89" w14:textId="516C02C8" w:rsidR="007C2D58" w:rsidRDefault="1434A923" w:rsidP="00F7385A">
      <w:pPr>
        <w:pStyle w:val="texto"/>
      </w:pPr>
      <w:r>
        <w:t xml:space="preserve">Ez digute informaziorik eman SEEPeko funtsen kudeaketaren ondoriozko premiei erantzutearren egin diren kontratu eta hitzarmenei buruz.</w:t>
      </w:r>
    </w:p>
    <w:p w14:paraId="7EE48900" w14:textId="77777777" w:rsidR="007C2D58" w:rsidRPr="0040597A" w:rsidRDefault="007C2D58" w:rsidP="00764FC4">
      <w:pPr>
        <w:pStyle w:val="atitulo3"/>
        <w:spacing w:after="140"/>
      </w:pPr>
      <w:r>
        <w:t xml:space="preserve">IV.1.4 Gardentasuna eta kontu-ematea</w:t>
      </w:r>
    </w:p>
    <w:p w14:paraId="5B16318D" w14:textId="514FAD81" w:rsidR="007C2D58" w:rsidRDefault="35028CA8" w:rsidP="7BB4990B">
      <w:pPr>
        <w:pStyle w:val="texto"/>
        <w:rPr>
          <w:highlight w:val="yellow"/>
        </w:rPr>
      </w:pPr>
      <w:r>
        <w:t xml:space="preserve">Gardentasunaren eta Gobernu Irekiaren Atarian argitaratzen dira departamentuek onetsitako IANPak (Iruzurraren Aurkako Neurrien Plana); eta, 2022ko azaroaz geroztik, SEEPari buruzko hileroko txosten bat argitaratzen da, non honako informazio hau jasotzen baita departamentu bakoitzerako:</w:t>
      </w:r>
    </w:p>
    <w:p w14:paraId="11646F5E" w14:textId="0CAF2DFE" w:rsidR="007C2D58" w:rsidRPr="002533AC" w:rsidRDefault="006A4703" w:rsidP="00420B3D">
      <w:pPr>
        <w:pStyle w:val="Prrafodelista"/>
        <w:numPr>
          <w:ilvl w:val="0"/>
          <w:numId w:val="3"/>
        </w:numPr>
        <w:tabs>
          <w:tab w:val="left" w:pos="454"/>
        </w:tabs>
        <w:ind w:left="0" w:firstLine="284"/>
        <w:contextualSpacing w:val="0"/>
        <w:rPr>
          <w:szCs w:val="26"/>
        </w:rPr>
      </w:pPr>
      <w:r>
        <w:rPr>
          <w:sz w:val="26"/>
        </w:rPr>
        <w:t xml:space="preserve">SEEPeko jarduketak.</w:t>
      </w:r>
    </w:p>
    <w:p w14:paraId="2AC7264D" w14:textId="03BA2050" w:rsidR="007C2D58" w:rsidRPr="002533AC" w:rsidRDefault="006A4703" w:rsidP="00420B3D">
      <w:pPr>
        <w:pStyle w:val="Prrafodelista"/>
        <w:numPr>
          <w:ilvl w:val="0"/>
          <w:numId w:val="3"/>
        </w:numPr>
        <w:tabs>
          <w:tab w:val="left" w:pos="454"/>
        </w:tabs>
        <w:ind w:left="0" w:firstLine="284"/>
        <w:contextualSpacing w:val="0"/>
        <w:rPr>
          <w:szCs w:val="26"/>
        </w:rPr>
      </w:pPr>
      <w:r>
        <w:rPr>
          <w:sz w:val="26"/>
        </w:rPr>
        <w:t xml:space="preserve">Finantzaketa aurreikusia, jasoa eta kontabilizatua.</w:t>
      </w:r>
    </w:p>
    <w:p w14:paraId="46F6B08B" w14:textId="18F6E098" w:rsidR="007C2D58" w:rsidRPr="002533AC" w:rsidRDefault="006A4703" w:rsidP="00420B3D">
      <w:pPr>
        <w:pStyle w:val="Prrafodelista"/>
        <w:numPr>
          <w:ilvl w:val="0"/>
          <w:numId w:val="3"/>
        </w:numPr>
        <w:tabs>
          <w:tab w:val="left" w:pos="454"/>
        </w:tabs>
        <w:ind w:left="0" w:firstLine="284"/>
        <w:contextualSpacing w:val="0"/>
        <w:rPr>
          <w:szCs w:val="26"/>
        </w:rPr>
      </w:pPr>
      <w:r>
        <w:rPr>
          <w:sz w:val="26"/>
        </w:rPr>
        <w:t xml:space="preserve">2022tik 2026ra bitarteko eperako baimendutako gastuak eta betebehar aitortuak.</w:t>
      </w:r>
    </w:p>
    <w:p w14:paraId="6965102D" w14:textId="5C8884F1" w:rsidR="007C2D58" w:rsidRPr="002533AC" w:rsidRDefault="006A4703" w:rsidP="00420B3D">
      <w:pPr>
        <w:pStyle w:val="Prrafodelista"/>
        <w:numPr>
          <w:ilvl w:val="0"/>
          <w:numId w:val="3"/>
        </w:numPr>
        <w:tabs>
          <w:tab w:val="left" w:pos="454"/>
        </w:tabs>
        <w:ind w:left="0" w:firstLine="284"/>
        <w:contextualSpacing w:val="0"/>
        <w:rPr>
          <w:szCs w:val="26"/>
        </w:rPr>
      </w:pPr>
      <w:r>
        <w:rPr>
          <w:sz w:val="26"/>
        </w:rPr>
        <w:t xml:space="preserve">Kasuko kudeaketa-planari buruzko erreferentzia.</w:t>
      </w:r>
    </w:p>
    <w:p w14:paraId="0C69B1C8" w14:textId="7139A4A6" w:rsidR="007C2D58" w:rsidRPr="002533AC" w:rsidRDefault="006A4703" w:rsidP="00420B3D">
      <w:pPr>
        <w:pStyle w:val="Prrafodelista"/>
        <w:numPr>
          <w:ilvl w:val="0"/>
          <w:numId w:val="3"/>
        </w:numPr>
        <w:tabs>
          <w:tab w:val="left" w:pos="454"/>
        </w:tabs>
        <w:ind w:left="0" w:firstLine="284"/>
        <w:contextualSpacing w:val="0"/>
        <w:rPr>
          <w:szCs w:val="26"/>
        </w:rPr>
      </w:pPr>
      <w:r>
        <w:rPr>
          <w:sz w:val="26"/>
        </w:rPr>
        <w:t xml:space="preserve">Betebehar-aitorpenerako muga-eguna, kudeaketa-planaren arabera.</w:t>
      </w:r>
    </w:p>
    <w:p w14:paraId="6933D09C" w14:textId="26B4F4F3" w:rsidR="007C2D58" w:rsidRPr="002533AC" w:rsidRDefault="006A4703" w:rsidP="00420B3D">
      <w:pPr>
        <w:pStyle w:val="Prrafodelista"/>
        <w:numPr>
          <w:ilvl w:val="0"/>
          <w:numId w:val="3"/>
        </w:numPr>
        <w:tabs>
          <w:tab w:val="left" w:pos="454"/>
        </w:tabs>
        <w:ind w:left="0" w:firstLine="284"/>
        <w:contextualSpacing w:val="0"/>
        <w:rPr>
          <w:szCs w:val="26"/>
        </w:rPr>
      </w:pPr>
      <w:r>
        <w:rPr>
          <w:sz w:val="26"/>
        </w:rPr>
        <w:t xml:space="preserve">Laguntzak tarteko direla exekutaturiko jarduketa bakoitzerako DDBN-Dirulaguntzen Datu Base Nazionaleko kodea eta DDBNren deialdirako esteka. Horietakoren batean dirulaguntzen onuradunak kontsulta daitezke.</w:t>
      </w:r>
    </w:p>
    <w:p w14:paraId="1EA97816" w14:textId="77777777" w:rsidR="007C2D58" w:rsidRDefault="007C2D58" w:rsidP="00F7385A">
      <w:pPr>
        <w:pStyle w:val="texto"/>
      </w:pPr>
      <w:r>
        <w:t xml:space="preserve">Ez dira argitaratu mugarri eta helburuak, ez eta SEEPeko jarduketak exekutatze aldera formalizaturiko kontratuak ere.</w:t>
      </w:r>
    </w:p>
    <w:p w14:paraId="704A9E0C" w14:textId="77777777" w:rsidR="0060384D" w:rsidRPr="00FF1CD7" w:rsidRDefault="0060384D" w:rsidP="00F7385A">
      <w:pPr>
        <w:pStyle w:val="texto"/>
      </w:pPr>
      <w:r>
        <w:t xml:space="preserve">Argitaraturiko informazioak multzo-ikuspegi xehakatua, baina osatugabea, eskaintzen du SEEPeko funts esleituen eta jarduketa exekutatuen gainean, departamentu guztietarako.</w:t>
      </w:r>
    </w:p>
    <w:p w14:paraId="73BB528E" w14:textId="4836790A" w:rsidR="007C2D58" w:rsidRPr="001351C7" w:rsidRDefault="355CD3A5" w:rsidP="00F7385A">
      <w:pPr>
        <w:pStyle w:val="texto"/>
      </w:pPr>
      <w:r>
        <w:t xml:space="preserve">Ekonomia eta Ogasuneko kontseilariaren kabineteak kudeatzen duen nextgeneration.navarra.es web orrian informazio orokorra jasotzen da NFKAren azpiproiektuei buruz, dibulgaziozko informazioa, eta ministerioaren web orri zentralean SEEPari buruz eskuragarri dauden informazio-iturrietarako estekak.</w:t>
      </w:r>
      <w:r>
        <w:t xml:space="preserve"> </w:t>
      </w:r>
      <w:r>
        <w:t xml:space="preserve">Egitura honi jarraitzen zaio:</w:t>
      </w:r>
    </w:p>
    <w:p w14:paraId="10EB5B50" w14:textId="4CD697BB" w:rsidR="007C2D58" w:rsidRPr="007548AF" w:rsidRDefault="355CD3A5"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NFKAren azpiproiektuak SEEPeko hamar palanketako bakoitzerako, exekuzio-departamentua, aurreikusitako finantzaketa osoa, helburuak, egin beharreko ekintzak, exekuzio-epealdia eta espero diren emaitzak.</w:t>
      </w:r>
    </w:p>
    <w:p w14:paraId="4D433C9F" w14:textId="77777777" w:rsidR="007C2D58" w:rsidRPr="007548AF"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Funtsak eskuratzeko deialdiak eta bideak. Esteka bat gehitzen da Espainiako Gobernuak SEEPi buruz duen web orrian sartzeko.</w:t>
      </w:r>
    </w:p>
    <w:p w14:paraId="2F004764" w14:textId="77777777" w:rsidR="007C2D58" w:rsidRPr="007548AF"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Nafarroako Gobernuaren prentsa-oharrak, funtsei buruzkoak.</w:t>
      </w:r>
    </w:p>
    <w:p w14:paraId="6A259710" w14:textId="77777777" w:rsidR="007C2D58" w:rsidRPr="007548AF"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Next Generation Navarra berripapera.</w:t>
      </w:r>
    </w:p>
    <w:p w14:paraId="0D8016D0" w14:textId="77777777" w:rsidR="007C2D58" w:rsidRPr="007548AF"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Nafarroa Suspertu Planerako esteka.</w:t>
      </w:r>
    </w:p>
    <w:p w14:paraId="4E7F0F56" w14:textId="77777777" w:rsidR="007C2D58" w:rsidRPr="007548AF" w:rsidRDefault="007C2D58" w:rsidP="7BB4990B">
      <w:pPr>
        <w:pStyle w:val="texto"/>
        <w:ind w:right="-1"/>
      </w:pPr>
      <w:r>
        <w:t xml:space="preserve">Esteka bat jasotzen da, halaber, Gardentasunaren eta Gobernu Irekiaren Atariko europar suspertze-funtsen orrira.</w:t>
      </w:r>
    </w:p>
    <w:p w14:paraId="1FE6E059" w14:textId="3B8929DF" w:rsidR="007C2D58" w:rsidRDefault="006A4703" w:rsidP="007C2D58">
      <w:pPr>
        <w:pStyle w:val="texto"/>
        <w:ind w:right="-1"/>
      </w:pPr>
      <w:r>
        <w:t xml:space="preserve">2022an, Ekonomia eta Ogasuneko kontseilariak hiru agerraldi egin zituen Parlamentuan, eta azalpenak eman zituen NGEU programako europar funtsen exekuzio-egoeraz, abian jarritako proiektuen kopuruaz, jasotako funtsez, Nafarroak parte hartzen duen ESEPE-Ekonomia Suspertu eta Eraldatzeko Proiektu Estrategikoez, proiektu pilotuez eta funtsei buruzko web orriaz.</w:t>
      </w:r>
    </w:p>
    <w:p w14:paraId="643EDB24" w14:textId="77777777" w:rsidR="007C2D58" w:rsidRPr="0040597A" w:rsidRDefault="007C2D58" w:rsidP="00764FC4">
      <w:pPr>
        <w:pStyle w:val="atitulo3"/>
        <w:spacing w:after="140"/>
      </w:pPr>
      <w:r>
        <w:t xml:space="preserve">IV.1.5 Lehia sustatze aldera harturiko neurriak</w:t>
      </w:r>
    </w:p>
    <w:p w14:paraId="2BCD9871" w14:textId="767C55E9" w:rsidR="007C2D58" w:rsidRDefault="355CD3A5" w:rsidP="007C2D58">
      <w:pPr>
        <w:tabs>
          <w:tab w:val="left" w:pos="2835"/>
          <w:tab w:val="left" w:pos="8222"/>
          <w:tab w:val="left" w:pos="8505"/>
        </w:tabs>
        <w:spacing w:before="120" w:after="120"/>
        <w:ind w:right="-1" w:firstLine="284"/>
        <w:rPr>
          <w:sz w:val="26"/>
          <w:szCs w:val="26"/>
        </w:rPr>
      </w:pPr>
      <w:r>
        <w:rPr>
          <w:sz w:val="26"/>
        </w:rPr>
        <w:t xml:space="preserve">NFKAren SEEPeko funtsak exekutatzeko dirulaguntzen eta kontratu-lizitazioen deialdiei buruzko web orriko informazioa eskaintzen da Estatuak autonomia-erkidego guztientzat argitaraturiko deialdietarako esteka baten bitartez.</w:t>
      </w:r>
      <w:r>
        <w:rPr>
          <w:sz w:val="26"/>
        </w:rPr>
        <w:t xml:space="preserve"> </w:t>
      </w:r>
      <w:r>
        <w:rPr>
          <w:sz w:val="26"/>
        </w:rPr>
        <w:t xml:space="preserve">Orri horretan ez da informazio oso eta zehatzik argitaratzen SEEPeko funtsekin finantzaturiko laguntza-deialdi eta kontratu-lizitazio guztiei buruz.</w:t>
      </w:r>
    </w:p>
    <w:p w14:paraId="277C2204" w14:textId="77777777" w:rsidR="00697A75" w:rsidRDefault="355CD3A5" w:rsidP="007C2D58">
      <w:pPr>
        <w:tabs>
          <w:tab w:val="left" w:pos="2835"/>
          <w:tab w:val="left" w:pos="8222"/>
          <w:tab w:val="left" w:pos="8505"/>
        </w:tabs>
        <w:spacing w:before="120" w:after="120"/>
        <w:ind w:right="-1" w:firstLine="284"/>
        <w:rPr>
          <w:sz w:val="26"/>
          <w:szCs w:val="26"/>
        </w:rPr>
      </w:pPr>
      <w:r>
        <w:rPr>
          <w:sz w:val="26"/>
        </w:rPr>
        <w:t xml:space="preserve">Oro har, dirulaguntza-deialdiak eta kontratu-lizitazioak NAOn argitaratzen dira, bai eta dauden plataformetan; hots, DDBN-Dirulaguntzen Datu Base Nazionalean eta kontratazio-atarian, hurrenez hurren.</w:t>
      </w:r>
      <w:r>
        <w:rPr>
          <w:sz w:val="26"/>
        </w:rPr>
        <w:t xml:space="preserve"> </w:t>
      </w:r>
    </w:p>
    <w:p w14:paraId="13E2CBE1" w14:textId="732682FD" w:rsidR="007C2D58" w:rsidRDefault="355CD3A5" w:rsidP="007C2D58">
      <w:pPr>
        <w:tabs>
          <w:tab w:val="left" w:pos="2835"/>
          <w:tab w:val="left" w:pos="8222"/>
          <w:tab w:val="left" w:pos="8505"/>
        </w:tabs>
        <w:spacing w:before="120" w:after="120"/>
        <w:ind w:right="-1" w:firstLine="284"/>
        <w:rPr>
          <w:sz w:val="26"/>
          <w:szCs w:val="26"/>
        </w:rPr>
      </w:pPr>
      <w:r>
        <w:rPr>
          <w:sz w:val="26"/>
        </w:rPr>
        <w:t xml:space="preserve">SEEPeko funtsekin finantzaturiko kontratuei dagokienez, kontratazio-atarian ez da jaso horien lizitazioak berariaz kontsultatzea errazten duen iragazkirik.</w:t>
      </w:r>
    </w:p>
    <w:p w14:paraId="32DB9321" w14:textId="5EB0A920" w:rsidR="007C2D58" w:rsidRDefault="007C2D58" w:rsidP="007C2D58">
      <w:pPr>
        <w:autoSpaceDE w:val="0"/>
        <w:autoSpaceDN w:val="0"/>
        <w:adjustRightInd w:val="0"/>
        <w:spacing w:before="120" w:after="0"/>
        <w:ind w:right="-1" w:firstLine="284"/>
        <w:rPr>
          <w:sz w:val="26"/>
          <w:szCs w:val="26"/>
        </w:rPr>
      </w:pPr>
      <w:r>
        <w:rPr>
          <w:sz w:val="26"/>
        </w:rPr>
        <w:t xml:space="preserve">Web orriak </w:t>
      </w:r>
      <w:bookmarkStart w:id="32" w:name="_Hlk112933934"/>
      <w:r>
        <w:rPr>
          <w:sz w:val="26"/>
        </w:rPr>
        <w:t xml:space="preserve">ez du web-formulariorik jasotzen, </w:t>
      </w:r>
      <w:bookmarkEnd w:id="32"/>
      <w:r>
        <w:t xml:space="preserve">funtsen balizko hartzaileen –besteak beste, toki entitateak eta ETE-enpresa txiki eta ertainak– azpiproiektu-proposamenik egitekorik.</w:t>
      </w:r>
      <w:r>
        <w:rPr>
          <w:sz w:val="26"/>
        </w:rPr>
        <w:t xml:space="preserve"> </w:t>
      </w:r>
      <w:r>
        <w:rPr>
          <w:sz w:val="26"/>
        </w:rPr>
        <w:t xml:space="preserve">Halaber, ez da agertzen horiei zuzenduriko berariazko neurririk, haiei aholkularitza eta laguntza teknikoa eman eta SEEP funtsak eskuratzeko bidea eskaintzekorik, ekintza zehatz batzuk izan ezik.</w:t>
      </w:r>
    </w:p>
    <w:p w14:paraId="7A1C3D3A" w14:textId="3E300E3D" w:rsidR="007C2D58" w:rsidRPr="00F37A6D" w:rsidRDefault="355CD3A5" w:rsidP="007C2D58">
      <w:pPr>
        <w:autoSpaceDE w:val="0"/>
        <w:autoSpaceDN w:val="0"/>
        <w:adjustRightInd w:val="0"/>
        <w:spacing w:before="120" w:after="0"/>
        <w:ind w:right="-1" w:firstLine="284"/>
        <w:rPr>
          <w:sz w:val="26"/>
          <w:szCs w:val="26"/>
        </w:rPr>
      </w:pPr>
      <w:r>
        <w:rPr>
          <w:sz w:val="26"/>
        </w:rPr>
        <w:t xml:space="preserve">Alde horretatik, Herritarrekiko Harremanetako Departamentuak eta Nafarroako Udal eta Kontzejuen Federazioak lankidetza-protokolo bat sinatu zuten 2021eko maiatzean, Europar Batasunaren politikak eta dirulaguntzak Nafarroako Foru Komunitateko toki-entitateei hurbiltzekoa.</w:t>
      </w:r>
    </w:p>
    <w:p w14:paraId="51A25222" w14:textId="6C30E5E1" w:rsidR="007C2D58" w:rsidRPr="006A4703" w:rsidRDefault="006A4703" w:rsidP="74A18B9B">
      <w:pPr>
        <w:autoSpaceDE w:val="0"/>
        <w:autoSpaceDN w:val="0"/>
        <w:adjustRightInd w:val="0"/>
        <w:spacing w:before="120" w:after="0"/>
        <w:ind w:right="-1" w:firstLine="284"/>
        <w:rPr>
          <w:sz w:val="26"/>
          <w:szCs w:val="26"/>
        </w:rPr>
      </w:pPr>
      <w:r>
        <w:rPr>
          <w:sz w:val="26"/>
        </w:rPr>
        <w:t xml:space="preserve">SEEPeko proiektuak exekutatu dituzten departamentu batzuek informazio-bilerak eta jardunaldiak egin izan dituzte toki-entitate, enpresa, autonomo, lanbide-elkargo eta beste entitate batzuekin, SEEPeko jarduketa zehatz batzuk jorratzeko, NFKaren web orrian jasotzen den informazioaren arabera.</w:t>
      </w:r>
    </w:p>
    <w:p w14:paraId="7E0E93F8" w14:textId="1DA2A6ED" w:rsidR="007C2D58" w:rsidRPr="00734F26" w:rsidRDefault="007C2D58" w:rsidP="00697A75">
      <w:pPr>
        <w:autoSpaceDE w:val="0"/>
        <w:autoSpaceDN w:val="0"/>
        <w:adjustRightInd w:val="0"/>
        <w:spacing w:before="120" w:after="0"/>
        <w:ind w:right="-1" w:firstLine="284"/>
        <w:rPr>
          <w:sz w:val="26"/>
          <w:szCs w:val="26"/>
        </w:rPr>
      </w:pPr>
      <w:r>
        <w:rPr>
          <w:sz w:val="26"/>
        </w:rPr>
        <w:t xml:space="preserve">SEEPi buruzko kontsultei erantzute aldera paratutako bideak dira nextgeneration.navarra.es web orrian adierazitako posta elektronikoa eta Estatuko Administrazio Orokorraren 060 telefonozko arreta-kanala.</w:t>
      </w:r>
    </w:p>
    <w:p w14:paraId="22653EC3" w14:textId="77777777" w:rsidR="007C2D58" w:rsidRDefault="007C2D58" w:rsidP="00434296">
      <w:pPr>
        <w:pStyle w:val="atitulo2"/>
        <w:spacing w:before="140"/>
      </w:pPr>
      <w:bookmarkStart w:id="33" w:name="_Toc127361151"/>
      <w:bookmarkStart w:id="34" w:name="_Toc130302972"/>
      <w:r>
        <w:t xml:space="preserve">IV.2 Giza baliabideen alorreko premiak asetzea</w:t>
      </w:r>
      <w:bookmarkEnd w:id="33"/>
      <w:bookmarkEnd w:id="34"/>
    </w:p>
    <w:p w14:paraId="4A19AB5C" w14:textId="16792ED1" w:rsidR="0015469E" w:rsidRPr="00634692" w:rsidRDefault="0C264716" w:rsidP="007A4683">
      <w:pPr>
        <w:pBdr>
          <w:top w:val="single" w:sz="4" w:space="1" w:color="auto"/>
          <w:left w:val="single" w:sz="4" w:space="4" w:color="auto"/>
          <w:bottom w:val="single" w:sz="4" w:space="1" w:color="auto"/>
          <w:right w:val="single" w:sz="4" w:space="4" w:color="auto"/>
        </w:pBdr>
        <w:shd w:val="clear" w:color="auto" w:fill="8DB3E2" w:themeFill="text2" w:themeFillTint="66"/>
        <w:tabs>
          <w:tab w:val="left" w:pos="8647"/>
        </w:tabs>
        <w:spacing w:before="240" w:after="240"/>
        <w:ind w:firstLine="0"/>
        <w:rPr>
          <w:szCs w:val="26"/>
          <w:rFonts w:eastAsia="Calibri"/>
        </w:rPr>
      </w:pPr>
      <w:r>
        <w:rPr>
          <w:sz w:val="26"/>
        </w:rPr>
        <w:t xml:space="preserve">2. helburua.</w:t>
      </w:r>
      <w:r>
        <w:rPr>
          <w:sz w:val="26"/>
        </w:rPr>
        <w:t xml:space="preserve"> </w:t>
      </w:r>
      <w:r>
        <w:rPr>
          <w:sz w:val="26"/>
        </w:rPr>
        <w:t xml:space="preserve">Ezarri al du NFKAk beharrezko neurririk, giza baliabideen kudeaketa SEEPetik eratorritako premiei lot dakien?</w:t>
      </w:r>
    </w:p>
    <w:p w14:paraId="61764CAE" w14:textId="77777777" w:rsidR="007C2D58" w:rsidRPr="00BB4C42" w:rsidRDefault="0015469E" w:rsidP="00BB4C42">
      <w:pPr>
        <w:pStyle w:val="Prrafodelista"/>
        <w:tabs>
          <w:tab w:val="left" w:pos="454"/>
        </w:tabs>
        <w:ind w:left="0" w:firstLine="284"/>
        <w:contextualSpacing w:val="0"/>
        <w:rPr>
          <w:sz w:val="26"/>
          <w:szCs w:val="26"/>
          <w:rFonts w:eastAsia="Times New Roman"/>
        </w:rPr>
      </w:pPr>
      <w:r>
        <w:rPr>
          <w:sz w:val="26"/>
        </w:rPr>
        <w:t xml:space="preserve">Helburu horri begira, berrikusi egin dira SEEPa kudeatzeko giza baliabideetarako eta bitarteko-premiak asetzeko araugintzazko garapena, plangintza, kudeaketa eta prestakuntza.</w:t>
      </w:r>
    </w:p>
    <w:p w14:paraId="41E0366A" w14:textId="6D8E7712" w:rsidR="007C2D58" w:rsidRPr="00BB4C42"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Alderdi horiei dagokienez, gure aburua da NFKAk ez dituela hartu beharrezkoak diren neurri guztiak SEEPerako premien araberakoa izan dadin giza baliabideen kudeaketa.</w:t>
      </w:r>
    </w:p>
    <w:p w14:paraId="5CBA25B1" w14:textId="1BF9B91F" w:rsidR="007C2D58" w:rsidRPr="002533AC" w:rsidRDefault="275DB3F7" w:rsidP="00420B3D">
      <w:pPr>
        <w:pStyle w:val="Prrafodelista"/>
        <w:numPr>
          <w:ilvl w:val="0"/>
          <w:numId w:val="3"/>
        </w:numPr>
        <w:tabs>
          <w:tab w:val="left" w:pos="454"/>
        </w:tabs>
        <w:ind w:left="0" w:firstLine="284"/>
        <w:contextualSpacing w:val="0"/>
        <w:rPr>
          <w:sz w:val="26"/>
          <w:szCs w:val="26"/>
        </w:rPr>
      </w:pPr>
      <w:r>
        <w:rPr>
          <w:sz w:val="26"/>
        </w:rPr>
        <w:t xml:space="preserve">Ez da arau, eskuliburu, gida edo beste ezein prozeduraren bitartez eraendu SEEParen kudeaketarekin zerikusia duten eginkizunak betetzen dituen langileriari dagokion plangintza, kudeaketa eta prestakuntzaren alorra.</w:t>
      </w:r>
    </w:p>
    <w:p w14:paraId="76792F82" w14:textId="5C8BA5EF" w:rsidR="007C2D58" w:rsidRPr="00843F0B" w:rsidRDefault="00747A5F" w:rsidP="00420B3D">
      <w:pPr>
        <w:pStyle w:val="Prrafodelista"/>
        <w:numPr>
          <w:ilvl w:val="0"/>
          <w:numId w:val="3"/>
        </w:numPr>
        <w:tabs>
          <w:tab w:val="left" w:pos="454"/>
        </w:tabs>
        <w:ind w:left="0" w:firstLine="284"/>
        <w:contextualSpacing w:val="0"/>
        <w:rPr>
          <w:sz w:val="26"/>
          <w:szCs w:val="26"/>
        </w:rPr>
      </w:pPr>
      <w:r>
        <w:rPr>
          <w:sz w:val="26"/>
        </w:rPr>
        <w:t xml:space="preserve">Ez da agertzen plangintza estrategiko inolakorik egin denik SEEPera bideraturiko giza baliabideen kudeaketari begira, salbu eta azpiproiektu bakoitzaren kudeaketa-planetan ezarritako langile-aurreikuspenei dagokienez, ezen plan horietan jaso beharrekoa da beharrezkoak diren langile-esleipen gehigarrien aurrekontu-eragina, baliabide-gehikuntza justifikatzen duen lan-zamaren zenbatespena, bete beharreko lanpostuen ezaugarriak eta zein epetarako behar diren.</w:t>
      </w:r>
    </w:p>
    <w:p w14:paraId="24507178" w14:textId="3E389C94" w:rsidR="00F1135B" w:rsidRPr="00843F0B" w:rsidRDefault="00747A5F" w:rsidP="00420B3D">
      <w:pPr>
        <w:pStyle w:val="Prrafodelista"/>
        <w:numPr>
          <w:ilvl w:val="0"/>
          <w:numId w:val="3"/>
        </w:numPr>
        <w:tabs>
          <w:tab w:val="left" w:pos="454"/>
        </w:tabs>
        <w:ind w:left="0" w:firstLine="284"/>
        <w:contextualSpacing w:val="0"/>
        <w:rPr>
          <w:sz w:val="26"/>
          <w:szCs w:val="26"/>
        </w:rPr>
      </w:pPr>
      <w:r>
        <w:rPr>
          <w:sz w:val="26"/>
        </w:rPr>
        <w:t xml:space="preserve">Ez da ageri langileria-kudeaketako neurririk hartu izanik, SEEParen exekuzioaren ondoriozko giza baliabide premiei erantzutekorik.</w:t>
      </w:r>
    </w:p>
    <w:p w14:paraId="70B5522E" w14:textId="4205D64D" w:rsidR="007C2D58" w:rsidRPr="00843F0B" w:rsidRDefault="1A6F64B7" w:rsidP="00420B3D">
      <w:pPr>
        <w:pStyle w:val="Prrafodelista"/>
        <w:numPr>
          <w:ilvl w:val="0"/>
          <w:numId w:val="3"/>
        </w:numPr>
        <w:tabs>
          <w:tab w:val="left" w:pos="454"/>
        </w:tabs>
        <w:ind w:left="0" w:firstLine="284"/>
        <w:contextualSpacing w:val="0"/>
        <w:rPr>
          <w:sz w:val="26"/>
          <w:szCs w:val="26"/>
        </w:rPr>
      </w:pPr>
      <w:r>
        <w:rPr>
          <w:sz w:val="26"/>
        </w:rPr>
        <w:t xml:space="preserve">Ez da ageri SEEPeko funtsen kudeaketari buruzko prestakuntza-ekintzarik irakatsi denik.</w:t>
      </w:r>
    </w:p>
    <w:p w14:paraId="53AD2E3F" w14:textId="77777777" w:rsidR="007C2D58" w:rsidRPr="002533AC" w:rsidRDefault="007C2D58" w:rsidP="00B95C2F">
      <w:pPr>
        <w:pStyle w:val="atitulo2"/>
      </w:pPr>
      <w:bookmarkStart w:id="35" w:name="_Toc127361152"/>
      <w:bookmarkStart w:id="36" w:name="_Toc130302973"/>
      <w:r>
        <w:t xml:space="preserve">IV.3 Kudeaketa-eredua</w:t>
      </w:r>
      <w:bookmarkEnd w:id="35"/>
      <w:bookmarkEnd w:id="36"/>
    </w:p>
    <w:p w14:paraId="72C23B60" w14:textId="61473A7E" w:rsidR="007C2D58" w:rsidRPr="00634692" w:rsidRDefault="007C2D58" w:rsidP="00FA3BB2">
      <w:pPr>
        <w:pBdr>
          <w:top w:val="single" w:sz="4" w:space="1" w:color="auto"/>
          <w:left w:val="single" w:sz="4" w:space="4" w:color="auto"/>
          <w:bottom w:val="single" w:sz="4" w:space="1" w:color="auto"/>
          <w:right w:val="single" w:sz="4" w:space="4" w:color="auto"/>
        </w:pBdr>
        <w:shd w:val="clear" w:color="auto" w:fill="8DB3E2" w:themeFill="text2" w:themeFillTint="66"/>
        <w:tabs>
          <w:tab w:val="left" w:pos="8647"/>
        </w:tabs>
        <w:spacing w:before="240" w:after="240"/>
        <w:ind w:firstLine="0"/>
        <w:rPr>
          <w:szCs w:val="26"/>
          <w:rFonts w:eastAsia="Calibri"/>
        </w:rPr>
      </w:pPr>
      <w:r>
        <w:rPr>
          <w:sz w:val="26"/>
          <w:shd w:val="clear" w:color="auto" w:fill="8DB3E2" w:themeFill="text2" w:themeFillTint="66"/>
        </w:rPr>
        <w:t xml:space="preserve">3. helburua.</w:t>
      </w:r>
      <w:r>
        <w:rPr>
          <w:sz w:val="26"/>
          <w:shd w:val="clear" w:color="auto" w:fill="8DB3E2" w:themeFill="text2" w:themeFillTint="66"/>
        </w:rPr>
        <w:t xml:space="preserve"> </w:t>
      </w:r>
      <w:r>
        <w:rPr>
          <w:sz w:val="26"/>
          <w:shd w:val="clear" w:color="auto" w:fill="8DB3E2" w:themeFill="text2" w:themeFillTint="66"/>
        </w:rPr>
        <w:t xml:space="preserve">Prozedurak, kudeatze- eta kontrol-sistemak </w:t>
      </w:r>
      <w:r>
        <w:rPr>
          <w:sz w:val="26"/>
        </w:rPr>
        <w:t xml:space="preserve"> eta informazio-sistemak egokitu egin al dira SEEPeko baldintzetara?</w:t>
      </w:r>
    </w:p>
    <w:p w14:paraId="39B1A8D2" w14:textId="77777777" w:rsidR="007C2D58" w:rsidRPr="00BF190A" w:rsidRDefault="007C2D58" w:rsidP="00764FC4">
      <w:pPr>
        <w:pStyle w:val="atitulo3"/>
        <w:spacing w:after="140"/>
      </w:pPr>
      <w:r>
        <w:t xml:space="preserve">IV.3.1 Kudeaketa-sistemak</w:t>
      </w:r>
    </w:p>
    <w:p w14:paraId="7C472049" w14:textId="77777777" w:rsidR="008000BA" w:rsidRPr="00851A64" w:rsidRDefault="002A6C4D" w:rsidP="008000BA">
      <w:pPr>
        <w:pStyle w:val="texto"/>
      </w:pPr>
      <w:r>
        <w:t xml:space="preserve">HFP 1030/2021 Aginduak ezartzen du kudeatze-organo arduradunek autoebaluatu eginen dutela SEEPa exekutatzen duten organoek aplikaturiko prozedura, honako printzipio hauen betetze egokiari dagokionez: mugarri eta helburuen segimendua, etiketatze berdea eta etiketatze digitala, ingurumeneko arriskuak, iruzurraren prebentzio, detekzio eta zuzenketa, ustelkeria eta interes-gatazkak, estatu-laguntzen bateragarritasuna eta finantzaketa bikoitzaren prebentzioa, amaierako funts-hartzailearen identifikazioa eta komunikazioa.</w:t>
      </w:r>
    </w:p>
    <w:p w14:paraId="7D6E384E" w14:textId="0438F3A5" w:rsidR="002A6C4D" w:rsidRDefault="4DC2C547" w:rsidP="002A6C4D">
      <w:pPr>
        <w:pStyle w:val="texto"/>
      </w:pPr>
      <w:r>
        <w:t xml:space="preserve">Horri buruz, agindu horrek zertzelada kritikoak test baten bitartez autoebaluatzeko eredu bat jasotzen du.</w:t>
      </w:r>
      <w:r>
        <w:t xml:space="preserve"> </w:t>
      </w:r>
      <w:r>
        <w:t xml:space="preserve">Baldin autoebaluazioaren emaitza altua edo ertaina bada, maila baxura jaisteko behar diren neurriak hartu behar ditu entitateak.</w:t>
      </w:r>
    </w:p>
    <w:p w14:paraId="3D3F42D3" w14:textId="50062CF6" w:rsidR="008000BA" w:rsidRDefault="3B304F6F" w:rsidP="008000BA">
      <w:pPr>
        <w:pStyle w:val="texto"/>
      </w:pPr>
      <w:r>
        <w:t xml:space="preserve">Kudeatze-organo arduradunek autoebaluatu eginen dituzte 2021eko urriaren 1ean dauzkaten prozedurak, data hori baita aipatu HFP 1030/2021 Aginduaren indar-hartzearena.</w:t>
      </w:r>
      <w:r>
        <w:t xml:space="preserve"> </w:t>
      </w:r>
      <w:r>
        <w:t xml:space="preserve">Autoebaluazioak eginen dira planaren indarraldi-urte bakoitzean behin, gutxienez ere.</w:t>
      </w:r>
    </w:p>
    <w:p w14:paraId="636C66FD" w14:textId="7981911E" w:rsidR="007C2D58" w:rsidRDefault="355CD3A5" w:rsidP="007C2D58">
      <w:pPr>
        <w:pStyle w:val="texto"/>
      </w:pPr>
      <w:r>
        <w:t xml:space="preserve">Ez da ageri hiru departamentuk, Hezkuntzakoak, Osasunekoak eta Unibertsitateko, Berrikuntzako eta Eraldaketa Digitalekoak, aipatu aginduan ezarritako autoebaluazio-testak prestatu izana.</w:t>
      </w:r>
      <w:r>
        <w:t xml:space="preserve"> </w:t>
      </w:r>
      <w:r>
        <w:t xml:space="preserve">Gainerako zortzi departamentuek fiskalizazio honetarako informazio-eskaerarengatik egin zituzten testak, 2022ko apiriletik aurrera.</w:t>
      </w:r>
    </w:p>
    <w:p w14:paraId="5B08E14A" w14:textId="5CDE5673" w:rsidR="007C2D58" w:rsidRDefault="007C2D58" w:rsidP="007C2D58">
      <w:pPr>
        <w:pStyle w:val="texto"/>
      </w:pPr>
      <w:r>
        <w:t xml:space="preserve">Nahiz eta horiek egiteari begira zenbait orientabide jaso zituzten SEEP eta Kontabilitate Nazionala Koordinatzeko NFKAren Zerbitzuarengandik, departamentuek elkarrekiko loturarik gabe egin zuten autoebaluazioa, eta testak egiteko irizpide amankomun eta koordinaturik ez zen ezarri.</w:t>
      </w:r>
    </w:p>
    <w:p w14:paraId="3BBB99BA" w14:textId="28CDF818" w:rsidR="6D55CD3F" w:rsidRDefault="6D55CD3F" w:rsidP="002533AC">
      <w:pPr>
        <w:pStyle w:val="texto"/>
        <w:spacing w:line="259" w:lineRule="auto"/>
      </w:pPr>
      <w:r>
        <w:t xml:space="preserve">Gure iritziz, autoebaluazioak ez dio erantzuten SEEPa kudeatzeko egitura organikoaren eta prozeduren zertzelada funtsezkoen eta kritikoen analisi bati.</w:t>
      </w:r>
    </w:p>
    <w:p w14:paraId="62C8AC10" w14:textId="13D9C9A0" w:rsidR="5D4F52A1" w:rsidRDefault="5D4F52A1" w:rsidP="7BB4990B">
      <w:pPr>
        <w:pStyle w:val="texto"/>
        <w:spacing w:line="259" w:lineRule="auto"/>
      </w:pPr>
      <w:r>
        <w:t xml:space="preserve">Beraz, ezin da bermatu ebaluazioaren emaitzak homogeneoak, departamentuen artean konparagarriak eta interpretagarri eta fidagarriak izanen direnik.</w:t>
      </w:r>
    </w:p>
    <w:p w14:paraId="6D772B4B" w14:textId="1CE5E4E4" w:rsidR="008000BA" w:rsidRPr="003C69EB" w:rsidRDefault="665DE588" w:rsidP="00AB397C">
      <w:pPr>
        <w:pStyle w:val="texto"/>
        <w:spacing w:after="360"/>
      </w:pPr>
      <w:r>
        <w:t xml:space="preserve">Ondorioz, galdetegi horiek oinarri hartuz ezinezkoa zaigu ondoriorik ateratzea exekutatze-entitateen kudeaketa-sistema SEEParen baldintzen araberakoa izateari buruz.</w:t>
      </w:r>
    </w:p>
    <w:p w14:paraId="38992763" w14:textId="77777777" w:rsidR="007C2D58" w:rsidRPr="00AA649C" w:rsidRDefault="007C2D58" w:rsidP="00AB397C">
      <w:pPr>
        <w:pStyle w:val="atitulo4"/>
        <w:spacing w:after="360"/>
      </w:pPr>
      <w:r>
        <w:t xml:space="preserve">Mugarri eta helburuak</w:t>
      </w:r>
    </w:p>
    <w:p w14:paraId="11A7F80F" w14:textId="2388DEAC" w:rsidR="007C2D58" w:rsidRDefault="355CD3A5" w:rsidP="007C2D58">
      <w:pPr>
        <w:pStyle w:val="texto"/>
      </w:pPr>
      <w:r>
        <w:t xml:space="preserve">Mugarri eta helburuen segimendua da SEEPeko kudeaketa-printzipiorik behinenetakoa.</w:t>
      </w:r>
      <w:r>
        <w:t xml:space="preserve"> </w:t>
      </w:r>
      <w:r>
        <w:t xml:space="preserve">Horiek ez lortzeak finantzaketarik ez jasotzea dakar.</w:t>
      </w:r>
    </w:p>
    <w:p w14:paraId="6849A65C" w14:textId="7549131E" w:rsidR="007C2D58" w:rsidRDefault="007C2D58" w:rsidP="007C2D58">
      <w:pPr>
        <w:pStyle w:val="texto"/>
      </w:pPr>
      <w:r>
        <w:t xml:space="preserve">SEEPak 212 neurri jasotzen ditu, eta horietarako beharrezkoa da 220 mugarri eta 196 helburu betetzea.</w:t>
      </w:r>
      <w:r>
        <w:t xml:space="preserve"> </w:t>
      </w:r>
      <w:r>
        <w:t xml:space="preserve">Betetze horretarako, funtsezkoa da emaitzetara bideraturiko kudeaketa-eredu bat edukitzea, mugarri eta helburuak egokiro zehaztea eta haien segimendu eta kontrola egitea, bai eta desbideraketak edo ez-betetze arriskuak prebenitzeko kudeatze-lan bat egitea ere.</w:t>
      </w:r>
    </w:p>
    <w:p w14:paraId="212AE7A8" w14:textId="77777777" w:rsidR="007C2D58" w:rsidRPr="00070FDD" w:rsidRDefault="00234B88" w:rsidP="007C2D58">
      <w:pPr>
        <w:pStyle w:val="texto"/>
      </w:pPr>
      <w:r>
        <w:t xml:space="preserve">Mugarri eta helburuak betetze aldera kudeaketa-sistema doitzea da HFP 1030/2021 Aginduan ezarritako autoebaluazioko printzipiorik baloratuena, arrisku osoaren ehuneko 34 esleitzen baitzaio.</w:t>
      </w:r>
      <w:r>
        <w:t xml:space="preserve"> </w:t>
      </w:r>
      <w:r>
        <w:t xml:space="preserve">Balorazioan aintzat hartzen dira helburukako kudeaketako esperientzia, mugarri eta helburuak kudeatzeko prozedurak, kudeaketa horretarako jasotako prestakuntza, eta Kudeaketa eta Segimendurako Informazio Sisteman mugarri eta helburuei buruzko informazioa elikatzeko berariazko giza baliabideak.</w:t>
      </w:r>
    </w:p>
    <w:p w14:paraId="6053805A" w14:textId="4D3378B6" w:rsidR="007C2D58" w:rsidRDefault="007C2D58" w:rsidP="007C2D58">
      <w:pPr>
        <w:pStyle w:val="texto"/>
      </w:pPr>
      <w:r>
        <w:t xml:space="preserve">HFP 1030/2021 Aginduak ez du arriskua baloratzeko azalpen edo irizpiderik eskaintzen esperientziari, prestakuntzari eta giza baliabideei dagokienez.</w:t>
      </w:r>
      <w:r>
        <w:t xml:space="preserve"> </w:t>
      </w:r>
      <w:r>
        <w:t xml:space="preserve">Ez da ageri departamentuetan koordinaziorik eta irizpide amankomunik izan denik balorazio horretarako; beraz, ez dago emaitzak konparatu eta interpretatzeko modurik.</w:t>
      </w:r>
    </w:p>
    <w:p w14:paraId="36C0B2B7" w14:textId="77777777" w:rsidR="007C2D58" w:rsidRPr="00302657" w:rsidRDefault="007C2D58" w:rsidP="008E0857">
      <w:pPr>
        <w:pStyle w:val="atitulo3"/>
        <w:spacing w:after="140"/>
      </w:pPr>
      <w:r>
        <w:t xml:space="preserve">IV.3.2 Kudeaketa-tresnak: araugintzazko neurriak eta SEEPeko eskakizunetarako egokitzapena</w:t>
      </w:r>
    </w:p>
    <w:p w14:paraId="79DBF054" w14:textId="77777777" w:rsidR="007C2D58" w:rsidRPr="00DE28EC" w:rsidRDefault="007C2D58" w:rsidP="00AB397C">
      <w:pPr>
        <w:pStyle w:val="texto"/>
        <w:spacing w:after="360"/>
      </w:pPr>
      <w:r>
        <w:t xml:space="preserve">Autonomia-erkidegoei esleituriko SEEPeko funtsak dirulaguntzen, kontratuen eta hitzarmenen bitartez exekutatzen dira.</w:t>
      </w:r>
    </w:p>
    <w:p w14:paraId="5B43C9DF" w14:textId="77777777" w:rsidR="007C2D58" w:rsidRPr="006E699B" w:rsidRDefault="007C2D58" w:rsidP="00AB397C">
      <w:pPr>
        <w:pStyle w:val="atitulo4"/>
        <w:spacing w:after="360"/>
      </w:pPr>
      <w:r>
        <w:t xml:space="preserve">Araugintzazko neurriak</w:t>
      </w:r>
    </w:p>
    <w:p w14:paraId="6B71B1CF" w14:textId="77777777" w:rsidR="007C2D58" w:rsidRDefault="355CD3A5" w:rsidP="007C2D58">
      <w:pPr>
        <w:pStyle w:val="texto"/>
      </w:pPr>
      <w:r>
        <w:t xml:space="preserve">Funts-kudeaketarako prozeduren eta tresnen izapidetzea (dirulaguntzak, kontratuak eta hitzarmenak) arindu eta sinpletzearren NFKAn onetsitako araugintzazko neurriak honako hauek izan dira:</w:t>
      </w:r>
    </w:p>
    <w:p w14:paraId="47D0ED45" w14:textId="77777777" w:rsidR="007C2D58" w:rsidRPr="002533AC" w:rsidRDefault="007C2D58" w:rsidP="00420B3D">
      <w:pPr>
        <w:pStyle w:val="Prrafodelista"/>
        <w:numPr>
          <w:ilvl w:val="0"/>
          <w:numId w:val="3"/>
        </w:numPr>
        <w:tabs>
          <w:tab w:val="left" w:pos="426"/>
        </w:tabs>
        <w:ind w:left="0" w:firstLine="284"/>
        <w:contextualSpacing w:val="0"/>
        <w:rPr>
          <w:szCs w:val="26"/>
        </w:rPr>
      </w:pPr>
      <w:r>
        <w:rPr>
          <w:sz w:val="26"/>
        </w:rPr>
        <w:t xml:space="preserve">4/2021 Foru Lege-dekretuak ezartzen du urgentziaz izapidetu eta lehentasunez ebatziko direla Europako Suspertze Tresnako europar funtsen kargurakoak diren gastuen exekuziorako administrazio-prozedurak.</w:t>
      </w:r>
    </w:p>
    <w:p w14:paraId="473247A3" w14:textId="39B58CFF" w:rsidR="007C2D58" w:rsidRPr="002533AC" w:rsidRDefault="2A2AFE9D" w:rsidP="00420B3D">
      <w:pPr>
        <w:pStyle w:val="Prrafodelista"/>
        <w:numPr>
          <w:ilvl w:val="0"/>
          <w:numId w:val="3"/>
        </w:numPr>
        <w:tabs>
          <w:tab w:val="left" w:pos="426"/>
        </w:tabs>
        <w:ind w:left="0" w:firstLine="284"/>
        <w:contextualSpacing w:val="0"/>
        <w:rPr>
          <w:szCs w:val="26"/>
        </w:rPr>
      </w:pPr>
      <w:r>
        <w:rPr>
          <w:sz w:val="26"/>
        </w:rPr>
        <w:t xml:space="preserve">Dirulaguntzen izapidetzeari dagokionez, ez da beharrezkoa izanen Nafarroako Gobernuak baimenik ematea oinarri arautzaileen izapidetzean milioi bat baino zenbateko handiagoko dirulaguntzak emateko.</w:t>
      </w:r>
      <w:r>
        <w:rPr>
          <w:sz w:val="26"/>
        </w:rPr>
        <w:t xml:space="preserve"> </w:t>
      </w:r>
      <w:r>
        <w:rPr>
          <w:sz w:val="26"/>
        </w:rPr>
        <w:t xml:space="preserve">Deialdian txosten juridikoa baino ez da eskatuko. Fiskalizazio-epea hamar egun naturalekoa izanen da, eta zilegi izanen da onuradun bakoitzeko 100.000 euro baino gutxiagoko dirulaguntzak justifikazioko kontu sinpletu bat aurkeztuz justifikatzea.</w:t>
      </w:r>
    </w:p>
    <w:p w14:paraId="5DA6F32C" w14:textId="62B6ADCC" w:rsidR="007C2D58" w:rsidRPr="002533AC" w:rsidRDefault="2A2AFE9D" w:rsidP="00420B3D">
      <w:pPr>
        <w:pStyle w:val="Prrafodelista"/>
        <w:numPr>
          <w:ilvl w:val="0"/>
          <w:numId w:val="3"/>
        </w:numPr>
        <w:tabs>
          <w:tab w:val="left" w:pos="426"/>
        </w:tabs>
        <w:ind w:left="0" w:firstLine="284"/>
        <w:contextualSpacing w:val="0"/>
        <w:rPr>
          <w:szCs w:val="26"/>
        </w:rPr>
      </w:pPr>
      <w:r>
        <w:rPr>
          <w:sz w:val="26"/>
        </w:rPr>
        <w:t xml:space="preserve">Kontratu-izapidetzean, honakoa ezarri zen: kontratu-exekuzioari behin etete-epea muga-eguneratuta eta formalizazioaren aurretik ekin ahal izatea, baldin espedientea urgente gisa kalifikatzen bada; horren izapidetzearen lehentasuna; eta kasuko txostenak jaulkitzeko epeak bost egun naturalera murriztea. </w:t>
      </w:r>
      <w:r>
        <w:rPr>
          <w:sz w:val="26"/>
        </w:rPr>
        <w:t xml:space="preserve"> </w:t>
      </w:r>
      <w:r>
        <w:rPr>
          <w:sz w:val="26"/>
        </w:rPr>
        <w:t xml:space="preserve">Energia-hornidurarako eta -zerbitzuetarako kontratuen indarraldia hamar urteko gehieneko epera luzatu zen.</w:t>
      </w:r>
      <w:r>
        <w:rPr>
          <w:sz w:val="26"/>
        </w:rPr>
        <w:t xml:space="preserve"> </w:t>
      </w:r>
      <w:r>
        <w:rPr>
          <w:sz w:val="26"/>
        </w:rPr>
        <w:t xml:space="preserve">SEEPari loturiko funtsekin finantzaturiko informatika- eta teknologia-enkarguen exekuzioa sozietate publiko instrumentalek hirugarrenekin kontratatu ahal izateko ehuneko 50en muga bertan behera utzi zen.</w:t>
      </w:r>
    </w:p>
    <w:p w14:paraId="6F76F3BC" w14:textId="77777777" w:rsidR="007C2D58" w:rsidRPr="002533AC" w:rsidRDefault="00710473" w:rsidP="00420B3D">
      <w:pPr>
        <w:pStyle w:val="Prrafodelista"/>
        <w:numPr>
          <w:ilvl w:val="0"/>
          <w:numId w:val="3"/>
        </w:numPr>
        <w:tabs>
          <w:tab w:val="left" w:pos="426"/>
        </w:tabs>
        <w:spacing w:after="360"/>
        <w:ind w:left="0" w:firstLine="284"/>
        <w:contextualSpacing w:val="0"/>
        <w:rPr>
          <w:szCs w:val="26"/>
        </w:rPr>
      </w:pPr>
      <w:r>
        <w:rPr>
          <w:sz w:val="26"/>
        </w:rPr>
        <w:t xml:space="preserve">Hitzarmenei dagokienez, ezartzen da zilegi dela zioei, arlo ekonomikoari eta araugintzari buruzko oroitidazkia noiz eta hitzarmenaren onespenaren ondoren prestatzea.</w:t>
      </w:r>
    </w:p>
    <w:p w14:paraId="0BC96AFA" w14:textId="77777777" w:rsidR="007C2D58" w:rsidRPr="00302657" w:rsidRDefault="007C2D58" w:rsidP="00AB397C">
      <w:pPr>
        <w:pStyle w:val="atitulo4"/>
        <w:spacing w:after="360"/>
      </w:pPr>
      <w:r>
        <w:t xml:space="preserve">Kudeaketa-printzipioetara egokitzea</w:t>
      </w:r>
    </w:p>
    <w:p w14:paraId="0AF93BAA" w14:textId="5AA6A97E" w:rsidR="007C2D58" w:rsidRDefault="51179B46" w:rsidP="007C2D58">
      <w:pPr>
        <w:pStyle w:val="texto"/>
      </w:pPr>
      <w:r>
        <w:t xml:space="preserve">NFKAk egin du dirulaguntza- eta kontratu-prozedurak SEEPeko kudeaketa-printzipio berezietara egokitzeko lana. Printzipio horiek 1030/2021 HFP Aginduaren 2. artikuluan jasota daude, eta hori egin da SEMek finantzaturiko proiektuen kudeaketa eta segimendua egiteko arauen bitartez, zeinak Nafarroako Gobernuaren 2022ko otsailaren 16ko erabakiz onetsi baitziren.</w:t>
      </w:r>
    </w:p>
    <w:p w14:paraId="424D6D7A" w14:textId="1FE757B7" w:rsidR="007C2D58" w:rsidRDefault="355CD3A5" w:rsidP="007C2D58">
      <w:pPr>
        <w:pStyle w:val="texto"/>
      </w:pPr>
      <w:r>
        <w:t xml:space="preserve">Arau horietan ezartzen da kudeaketa finantzario oneko printzipioak barne hartzea, 1030/2021 Aginduan ezarritakoen ildotik, dirulaguntza- eta kontratu-prozeduretan. Halaber, printzipio horiek fiskalizazioan egiaztatu beharreko funtsezko baldintza gisa ezartzen dira.</w:t>
      </w:r>
    </w:p>
    <w:p w14:paraId="3AEF613E" w14:textId="77777777" w:rsidR="007C2D58" w:rsidRDefault="007C2D58" w:rsidP="007C2D58">
      <w:pPr>
        <w:pStyle w:val="texto"/>
      </w:pPr>
      <w:r>
        <w:t xml:space="preserve">SEEPeko funtsekin finantzaturiko hitzarmenei dagokienez, ez da ageri koordinazio- edo arautze-lanik egin denik, horien izapidetzea 1030/2021 HFP Aginduko kudeaketa-printzipioetara egokitzekorik.</w:t>
      </w:r>
    </w:p>
    <w:p w14:paraId="73802987" w14:textId="77777777" w:rsidR="007C2D58" w:rsidRPr="008E0857" w:rsidRDefault="007C2D58" w:rsidP="00F2761D">
      <w:pPr>
        <w:pStyle w:val="atitulo3"/>
        <w:spacing w:after="140"/>
      </w:pPr>
      <w:r>
        <w:t xml:space="preserve">IV.3.3 Iruzurraren prebentziorako, detekziorako eta deuseztapenerako mekanismoak</w:t>
      </w:r>
    </w:p>
    <w:p w14:paraId="07866E7B" w14:textId="77777777" w:rsidR="007C2D58" w:rsidRDefault="007C2D58" w:rsidP="007C2D58">
      <w:pPr>
        <w:pStyle w:val="texto"/>
      </w:pPr>
      <w:r>
        <w:t xml:space="preserve">HFP 1030/2021 Aginduan xedatuaren indarrez, SEEParen exekutatze-entitateek IANP-Iruzurraren Aurkako Neurrien Plan bat eduki behar dute, modua emanen diena bermatzeko eta baieztatzeko ezen, zein bere ekintza-esparruan, funtsak erabili direla aplikatzekoak diren arauei jarraikiz; batez ere, iruzurra, ustelkeria eta interes-gatazkak prebenitu, detektatu eta deuseztatzeari dagokienez.</w:t>
      </w:r>
    </w:p>
    <w:p w14:paraId="7174E4A7" w14:textId="53EB7413" w:rsidR="007C2D58" w:rsidRDefault="427CF4CF" w:rsidP="7BB4990B">
      <w:pPr>
        <w:pStyle w:val="texto"/>
      </w:pPr>
      <w:r>
        <w:t xml:space="preserve">Zuzentasun-gaietan sentsibilizazio, jakinarazpen eta prestakuntza lana egitea funtsezkoa da jokabide potentzialki iruzurtiez etsiarazten duen kultura bat eraikitzeko, bai eta IANPen aplikazioan eraginkortasun handiagoa lortzeko ere.</w:t>
      </w:r>
    </w:p>
    <w:p w14:paraId="2FA02039" w14:textId="62360716" w:rsidR="007C2D58" w:rsidRDefault="355CD3A5" w:rsidP="007C2D58">
      <w:pPr>
        <w:pStyle w:val="texto"/>
      </w:pPr>
      <w:r>
        <w:t xml:space="preserve">SEEPeko azpiproiektuak exekutatu dituzten 11 departamentuek prestatu dute Gobernuaren 2022ko martxoaren 2ko erabakiaren bidez onetsitako planaren ereduan ezarritako egitura eta edukia dituen IANP bat.</w:t>
      </w:r>
    </w:p>
    <w:p w14:paraId="190F4140" w14:textId="77777777" w:rsidR="00C46205" w:rsidRDefault="007C2D58" w:rsidP="007C2D58">
      <w:pPr>
        <w:pStyle w:val="texto"/>
      </w:pPr>
      <w:r>
        <w:t xml:space="preserve">11 departamentuetako IANPak prestatu dira oinarritzat harturik SEEPeko funtsen kudeaketatik eratorritako arriskuen aurretiazko ebaluazio bat.</w:t>
      </w:r>
    </w:p>
    <w:p w14:paraId="25069212" w14:textId="3BC3C48F" w:rsidR="007C2D58" w:rsidRDefault="4D7BA4A5" w:rsidP="7BB4990B">
      <w:pPr>
        <w:pStyle w:val="texto"/>
      </w:pPr>
      <w:r>
        <w:t xml:space="preserve">IANPak Nafarroako Gobernuaren gardentasun eta gobernu irekiko web orrian argitaratu dira.</w:t>
      </w:r>
    </w:p>
    <w:p w14:paraId="6E90664C" w14:textId="77777777" w:rsidR="007129BB" w:rsidRPr="00C46205" w:rsidRDefault="007129BB" w:rsidP="007129BB">
      <w:pPr>
        <w:pStyle w:val="texto"/>
      </w:pPr>
      <w:r>
        <w:t xml:space="preserve">11 departamentuek egin dute interes-gatazkari eta iruzur nahiz ustelkeriaren prebentzioari buruzko autoebaluaziorako testa.</w:t>
      </w:r>
    </w:p>
    <w:p w14:paraId="05C6BBCE" w14:textId="3F741B3A" w:rsidR="007C2D58" w:rsidRPr="00C46205" w:rsidRDefault="007C2D58" w:rsidP="007C2D58">
      <w:pPr>
        <w:pStyle w:val="texto"/>
      </w:pPr>
      <w:r>
        <w:t xml:space="preserve">Sentsibilizazio- eta jakinarazpen-jardueren artean, aipatu beharrekoa da Nafarroako Gobernuak adierazpen instituzional bat onetsi duela, zeinaren bidez iruzurraren aurkako borrokarako konpromisoa hartzen baitu.</w:t>
      </w:r>
    </w:p>
    <w:p w14:paraId="08875C12" w14:textId="2FE70A7F" w:rsidR="007C2D58" w:rsidRDefault="355CD3A5" w:rsidP="007C2D58">
      <w:pPr>
        <w:pStyle w:val="texto"/>
      </w:pPr>
      <w:r>
        <w:t xml:space="preserve">Gobernuak, 2022ko martxoaren 2an, erabaki zuen Nafarroako Gobernuko kideen eta NFKAko goi-kargudunen gobernu onaren kodea bereganatzea, bai eta NFKAko enplegatu publikoen jokabide eta printzipio etikoena ere.</w:t>
      </w:r>
    </w:p>
    <w:p w14:paraId="050A803F" w14:textId="74BB3549" w:rsidR="007C2D58" w:rsidRDefault="355CD3A5" w:rsidP="007C2D58">
      <w:pPr>
        <w:pStyle w:val="texto"/>
      </w:pPr>
      <w:r>
        <w:t xml:space="preserve">Ez da ageri Nafarroako Administrazio Publikoaren Institutuak prestakuntza-saiorik antolatu izana etika publikoari eta iruzurraren aurkako lanabesei buruz, Gobernuaren 2022ko martxoaren 2ko erabakian kontrakoa agintzen bada ere, ez eta horiei buruz edo iruzurraren aurkako neurriei buruz IANPek aipatzen duten prestakuntza eman izana ere.</w:t>
      </w:r>
    </w:p>
    <w:p w14:paraId="2F969083" w14:textId="77777777" w:rsidR="007C2D58" w:rsidRPr="00302657" w:rsidRDefault="007C2D58" w:rsidP="00F2761D">
      <w:pPr>
        <w:pStyle w:val="atitulo3"/>
        <w:spacing w:after="140"/>
      </w:pPr>
      <w:r>
        <w:t xml:space="preserve">IV.3.4 Aurrekontu-kudeaketa eta -kontrola</w:t>
      </w:r>
    </w:p>
    <w:p w14:paraId="2C9D0C9B" w14:textId="77777777" w:rsidR="007C2D58" w:rsidRDefault="007C2D58" w:rsidP="007C2D58">
      <w:pPr>
        <w:pStyle w:val="texto"/>
      </w:pPr>
      <w:r>
        <w:t xml:space="preserve">Oro har, aurrekontu-kudeaketako eta -kontroleko esparruak erantzuten die SEEPeko funtsen kudeaketaren ondoriozko premiei. Alabaina, ez da ageri SEEPeko mugarri eta helburuen araberako baliabide-programaziorik.</w:t>
      </w:r>
    </w:p>
    <w:p w14:paraId="045114EC" w14:textId="77777777" w:rsidR="007C2D58" w:rsidRDefault="007C2D58" w:rsidP="007C2D58">
      <w:pPr>
        <w:pStyle w:val="texto"/>
      </w:pPr>
      <w:r>
        <w:t xml:space="preserve">Aurrekontu-informazioko sistemak ahalbidetzen du SEEPari loturiko dirusarrerak eta gastuak baimentze-fasetik identifikatzea; horrenbestez, funtsen segimendua egin daiteke.</w:t>
      </w:r>
    </w:p>
    <w:p w14:paraId="1A9C63A4" w14:textId="023569D5" w:rsidR="007C2D58" w:rsidRDefault="007C2D58" w:rsidP="007C2D58">
      <w:pPr>
        <w:pStyle w:val="texto"/>
      </w:pPr>
      <w:r>
        <w:t xml:space="preserve">Araugintzazko neurriak onetsi dira, horrela arintzearren kreditu-txertaketen aurrekontu-kudeaketa, partiden arteko funts-mugimenduak eta urte-multzo baterako gastu-konpromisoak</w:t>
      </w:r>
      <w:r w:rsidR="002379F4">
        <w:rPr>
          <w:rStyle w:val="Refdenotaalpie"/>
          <w:lang w:val="es-ES"/>
        </w:rPr>
        <w:footnoteReference w:id="6"/>
      </w:r>
      <w:r>
        <w:t xml:space="preserve">.</w:t>
      </w:r>
    </w:p>
    <w:p w14:paraId="3E08335C" w14:textId="77777777" w:rsidR="007C2D58" w:rsidRPr="00B43753" w:rsidRDefault="007C2D58" w:rsidP="007C2D58">
      <w:pPr>
        <w:pStyle w:val="texto"/>
      </w:pPr>
      <w:r>
        <w:t xml:space="preserve">Kontrola arintzeko neurri hauek onetsi dira: NGEU proiektuetako funtsen kudeaketa-esparruan izapideturiko espedienteen aurretiazko kontrolean lehentasuna ematea, halako moldez non kontrol-organoak bere jarrera bost eguneko gehieneko epean azaldu beharko baitu, eta Next Generation funtsekin zerikusia duten dirulaguntzen eta kontratazio-espedienteen aurretiazko fiskalizazio mugatua egitea.</w:t>
      </w:r>
    </w:p>
    <w:p w14:paraId="0FB114EF" w14:textId="77777777" w:rsidR="007C2D58" w:rsidRPr="00302657" w:rsidRDefault="007C2D58" w:rsidP="00381A80">
      <w:pPr>
        <w:pStyle w:val="atitulo3"/>
        <w:spacing w:after="140"/>
      </w:pPr>
      <w:r>
        <w:t xml:space="preserve">IV.3.5 Informazio-sistemak</w:t>
      </w:r>
    </w:p>
    <w:p w14:paraId="3C376F7F" w14:textId="391CE14F" w:rsidR="007C2D58" w:rsidRDefault="355CD3A5" w:rsidP="007C2D58">
      <w:pPr>
        <w:pStyle w:val="texto"/>
      </w:pPr>
      <w:r>
        <w:t xml:space="preserve">NFKAk hainbat arau onetsi ditu, Suspertze eta Erresilientzia Mekanismoak finantzaturiko proiektuen kudeaketa eta segimendua egiteko. Arau horietan, besteak beste, honako jarduketa hauek aurreikusten dira informazio-sistemak SEEParen kudeaketa-beharretara egokitzeko.</w:t>
      </w:r>
    </w:p>
    <w:p w14:paraId="1BC2D75E" w14:textId="77777777" w:rsidR="007C2D58"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Suspertze eta Erresilientzia Mekanismoko proiektuen exekuzioaren aurrekontu-kontabilitatea egokitzea SEEPa kudeatzeko araudiko informazio-baldintzetara.</w:t>
      </w:r>
    </w:p>
    <w:p w14:paraId="7006ABDA" w14:textId="77777777" w:rsidR="007C2D58" w:rsidRPr="00C0033B"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Informazio-sistema bat eratzea, halakoa non jasoko baitira proiektu bakoitzarekin lotura duten mugarri eta helburuak eta zerikusia duten adierazleak, bai eta dirulaguntzen eta kontratuen onuradunak ere, besteak beste.</w:t>
      </w:r>
    </w:p>
    <w:p w14:paraId="42E0C216" w14:textId="67E8FFEA" w:rsidR="007C2D58" w:rsidRDefault="6258B67E" w:rsidP="007C2D58">
      <w:pPr>
        <w:pStyle w:val="texto"/>
      </w:pPr>
      <w:r>
        <w:t xml:space="preserve">Jomuga horiek iristeko, zenbait departamenturen eta enpresa pribatu baten artean garatze-bidean dago aplikazio informatiko bat, zeina Dirulaguntzen Datu Base Nazionalarekin eta kontratazio-atariarekin konektatuko baita, eta jasoko ditu azpiproiektuetako mugarri nahiz helburuak, eta HFP 1031/2021 Aginduaren arabera, CoFFEE-Suspertze eta Erresilientzia Mekanismoko informazio-sistemari eman behar zaizkion informazio-baldintzak.</w:t>
      </w:r>
    </w:p>
    <w:p w14:paraId="7032C43E" w14:textId="54327039" w:rsidR="00E85245" w:rsidRDefault="6258B67E" w:rsidP="007C2D58">
      <w:pPr>
        <w:pStyle w:val="texto"/>
      </w:pPr>
      <w:r>
        <w:t xml:space="preserve">Aplikazio informatiko horren egitura eta edukia CoFFEE-Suspertze eta Erresilientzia Mekanismora egokituko da. Informazio-sistema hori autonomia-erkidegoentzat guztiz operatibo ez egoteak baldintzatu egiten du NFKAren lanabes informatikoaren burutzea eta funtzionamenduan jartzea.</w:t>
      </w:r>
    </w:p>
    <w:p w14:paraId="07CF3E41" w14:textId="7C824A37" w:rsidR="007C2D58" w:rsidRDefault="3684FC92" w:rsidP="007C2D58">
      <w:pPr>
        <w:pStyle w:val="texto"/>
      </w:pPr>
      <w:r>
        <w:t xml:space="preserve">CoFFEE-Suspertze eta Erresilientzia Mekanismoa zeharo operatibo egon bitartean, azpiproiektuen segimendua Excel kalkulu-orrien bidez egiten da, eta horietan jasotzen dira, azpiproiektu bakoitzerako, HFP 1031/2021 Aginduan ezartzen diren elementuak.</w:t>
      </w:r>
    </w:p>
    <w:p w14:paraId="19D98032" w14:textId="1C3642C1" w:rsidR="007C2D58" w:rsidRDefault="007C2D58" w:rsidP="007C2D58">
      <w:pPr>
        <w:pStyle w:val="texto"/>
      </w:pPr>
      <w:r>
        <w:t xml:space="preserve">Gaur egun, NFKAren informazio-sistemak ez du modurik ematen SEEPari loturiko funtsekin finantzaturiko kontratuen esleipen-hartzaileak identifikatzeko.</w:t>
      </w:r>
    </w:p>
    <w:p w14:paraId="5CA8CE69" w14:textId="77777777" w:rsidR="007C2D58" w:rsidRDefault="355CD3A5" w:rsidP="00AB397C">
      <w:pPr>
        <w:pStyle w:val="texto"/>
        <w:spacing w:after="360"/>
      </w:pPr>
      <w:r>
        <w:t xml:space="preserve">Kontabilitatean, dirulaguntza-deialdiak gastu-baimentze fasean identifikatzen dira.</w:t>
      </w:r>
      <w:r>
        <w:t xml:space="preserve"> </w:t>
      </w:r>
      <w:r>
        <w:t xml:space="preserve">Kontratuei dagokienez, gastu-konpromisoko fasean ez da jasotzen kontratu-erregistroko kodea.</w:t>
      </w:r>
    </w:p>
    <w:p w14:paraId="448DB073" w14:textId="49457763" w:rsidR="00C25392" w:rsidRPr="00F84A01" w:rsidRDefault="4E9763CF" w:rsidP="00AB397C">
      <w:pPr>
        <w:pStyle w:val="atitulo3"/>
        <w:spacing w:after="360"/>
      </w:pPr>
      <w:r>
        <w:t xml:space="preserve">SEEPa inplementatze aldera NFKAk hartutako neurriei buruzko amaierako konklusioa</w:t>
      </w:r>
    </w:p>
    <w:p w14:paraId="247DC720" w14:textId="762D3CEF" w:rsidR="00697A75" w:rsidRDefault="00697A75" w:rsidP="00697A75">
      <w:pPr>
        <w:pStyle w:val="texto"/>
      </w:pPr>
      <w:r>
        <w:t xml:space="preserve">2022ko abenduaren 31n, NFKAk SEEPari lotuta zeuden 118 azpiproiektu zeuzkan esleituta, finantzaketa aurreikusia 479,21 milioikoa izanda 2020-2023 epean.</w:t>
      </w:r>
      <w:r>
        <w:t xml:space="preserve"> </w:t>
      </w:r>
    </w:p>
    <w:p w14:paraId="084CE3A8" w14:textId="243132BA" w:rsidR="00697A75" w:rsidRPr="00F84A01" w:rsidRDefault="00697A75" w:rsidP="00697A75">
      <w:pPr>
        <w:pStyle w:val="texto"/>
      </w:pPr>
      <w:r>
        <w:t xml:space="preserve">Data horretara bitartean, 364,39 milioi eman zaizkio, aurreikusitako funtsen ehuneko 76, eta 57,25 milioiko gastuak exekutatu dira, 2020-2026 epean exekutatuak izatekoak diren SEEPeko 118 azpiproiektuetako behin betiko kredituen ehuneko 14.</w:t>
      </w:r>
    </w:p>
    <w:p w14:paraId="08609CFC" w14:textId="6A009997" w:rsidR="00BE633D" w:rsidRDefault="33D04AD3" w:rsidP="00BE633D">
      <w:pPr>
        <w:pStyle w:val="texto"/>
      </w:pPr>
      <w:r>
        <w:t xml:space="preserve">Foru Komunitateari esleiturikoak diren SEEPeko funtsen exekuzioak eta kontrolak plangintza estrategikoa eta emaitzetara bideraturiko kudeaketa eskatzen dute, eta horrek berarekin dakar helburu-ebaluazio eta -segimendua, bai eta kudeaketa-printzipioak betetzea ere, hala nola interes-gatazken, iruzurraren eta irregulartasunen prebentzio eraginkorra, besteak beste.</w:t>
      </w:r>
    </w:p>
    <w:p w14:paraId="0C75C94E" w14:textId="11967FCC" w:rsidR="00F11481" w:rsidRDefault="1807CDCC" w:rsidP="00AB397C">
      <w:pPr>
        <w:pStyle w:val="texto"/>
        <w:spacing w:after="360"/>
      </w:pPr>
      <w:r>
        <w:t xml:space="preserve">SEEPeko funtsen exekuzioak ahalegin eta lan-zama nabarmena dakartza, NFKAren gobernantza, prozedurak eta jardute-printzipioak egokitze aldera SEEPeko gidalerroei eta eskakizunei eta mugarri nahiz helburuen betetzeari.</w:t>
      </w:r>
    </w:p>
    <w:p w14:paraId="72111A22" w14:textId="618DB5F4" w:rsidR="00F84A01" w:rsidRPr="00F84A01" w:rsidRDefault="7BE1CD7A" w:rsidP="00AB397C">
      <w:pPr>
        <w:pStyle w:val="atitulo3"/>
        <w:spacing w:after="360"/>
      </w:pPr>
      <w:r>
        <w:t xml:space="preserve">Gobernantza-sistema</w:t>
      </w:r>
    </w:p>
    <w:p w14:paraId="3C99ADBB" w14:textId="0B96695E" w:rsidR="00F11481" w:rsidRDefault="385A441F" w:rsidP="00BE633D">
      <w:pPr>
        <w:pStyle w:val="texto"/>
      </w:pPr>
      <w:r>
        <w:t xml:space="preserve">SEEPeko funtsen exekuzioari begira NFKAk ezarri duen gobernantza-ereduak modua eman du, gehienbat, prozedurak sinpletzeko, zenbait arau onetsiz eta jarduketak koordinatuz.</w:t>
      </w:r>
    </w:p>
    <w:p w14:paraId="60020456" w14:textId="1F61695E" w:rsidR="00F11481" w:rsidRDefault="00F11481" w:rsidP="00F11481">
      <w:pPr>
        <w:pStyle w:val="texto"/>
      </w:pPr>
      <w:r>
        <w:t xml:space="preserve">Gardentasunari dagokionez, esleitu zaizkion SEEPeko funtsei buruzko informazioa argitaratu du NFKAk, propio horretarako sorturiko webgune baten bidez eta Gardentasunaren eta Gobernu Irekiaren Atariaren bidez.</w:t>
      </w:r>
    </w:p>
    <w:p w14:paraId="25C55340" w14:textId="7982BE5A" w:rsidR="00F11481" w:rsidRDefault="00F11481" w:rsidP="00F11481">
      <w:pPr>
        <w:pStyle w:val="texto"/>
      </w:pPr>
      <w:r>
        <w:t xml:space="preserve">Gobernantza-sistemaren ahuleziarik nagusienez denaz bezainbatean, nabarmendu behar dugu ez dela eginkizun-banantze egoki bat egiteko modua SEEParen exekutatze-entitateen (departamentuen) jarduketak koordinatzeko unitateak Kontu-hartzailetzako Zuzendaritza Nagusiari esleitzea, zeina baita kontrolaren gaineko ardura duen unitatea.</w:t>
      </w:r>
    </w:p>
    <w:p w14:paraId="6F5813C2" w14:textId="64C12211" w:rsidR="00F84A01" w:rsidRDefault="00F11481" w:rsidP="00BE633D">
      <w:pPr>
        <w:pStyle w:val="texto"/>
      </w:pPr>
      <w:r>
        <w:t xml:space="preserve">Gure ustez, interesdunek funtsak ezagutu eta lortzea sustatu eta errazteko neurri eta ekimenak ez dira behar adinakoak.</w:t>
      </w:r>
    </w:p>
    <w:p w14:paraId="29CD3A38" w14:textId="73C6A2A1" w:rsidR="004B459E" w:rsidRDefault="57609A4B" w:rsidP="00506EC4">
      <w:pPr>
        <w:pStyle w:val="texto"/>
        <w:spacing w:after="360"/>
      </w:pPr>
      <w:r>
        <w:t xml:space="preserve">Ez da ageri SEEPeko inbertsioetatik Foru Komunitateari esleiturikoen plangintza estrategiko globalik, mugarri eta helburuak eraginkorki betetzeko baliabide eskuragarriak, premiak eta jarduketak aztertuz eginikorik.</w:t>
      </w:r>
    </w:p>
    <w:p w14:paraId="7391AE5F" w14:textId="77777777" w:rsidR="00B452DA" w:rsidRDefault="00B452DA" w:rsidP="00506EC4">
      <w:pPr>
        <w:pStyle w:val="atitulo3"/>
        <w:spacing w:after="360"/>
      </w:pPr>
      <w:r>
        <w:t xml:space="preserve">Giza baliabideen kudeaketa</w:t>
      </w:r>
    </w:p>
    <w:p w14:paraId="45DFC7AE" w14:textId="77777777" w:rsidR="00130B2B" w:rsidRDefault="00E44859" w:rsidP="00506EC4">
      <w:pPr>
        <w:pStyle w:val="texto"/>
        <w:spacing w:after="360"/>
      </w:pPr>
      <w:r>
        <w:t xml:space="preserve">Ez dira hartu beharrezkoak diren neurri guztiak, giza baliabideen kudeaketak SEEParen premiei erantzutekoak.</w:t>
      </w:r>
    </w:p>
    <w:p w14:paraId="6B4FC911" w14:textId="77777777" w:rsidR="00E44859" w:rsidRDefault="00E44859" w:rsidP="00506EC4">
      <w:pPr>
        <w:pStyle w:val="atitulo3"/>
        <w:spacing w:after="360"/>
      </w:pPr>
      <w:r>
        <w:t xml:space="preserve">Kudeaketa-eredua</w:t>
      </w:r>
    </w:p>
    <w:p w14:paraId="0F2EDFFA" w14:textId="77777777" w:rsidR="000D566A" w:rsidRDefault="00E44859" w:rsidP="00E44859">
      <w:pPr>
        <w:pStyle w:val="texto"/>
      </w:pPr>
      <w:r>
        <w:t xml:space="preserve">Kudeaketa-sistema ez zaie SEEParen printzipioei irizpide homogeneoen arabera egokitu, eta ez da eratortzen SEEParen eskakizunei heltzeko funtsezkoak diren zertzelada kritiko eta erabakitzaileei buruzko analisi batetik.</w:t>
      </w:r>
    </w:p>
    <w:p w14:paraId="54334A8E" w14:textId="77777777" w:rsidR="00C51E83" w:rsidRDefault="00E44859" w:rsidP="00E44859">
      <w:pPr>
        <w:pStyle w:val="texto"/>
      </w:pPr>
      <w:r>
        <w:t xml:space="preserve">Indartu egin dira iruzurraren prebentziorako, detekziorako eta deuseztapenerako mekanismoak, horretarako onetsiz, besteak beste, Iruzurraren Aurkako Neurrien Planak.</w:t>
      </w:r>
    </w:p>
    <w:p w14:paraId="431BC55E" w14:textId="77777777" w:rsidR="00E44859" w:rsidRDefault="0FF68EC7" w:rsidP="00E44859">
      <w:pPr>
        <w:pStyle w:val="texto"/>
      </w:pPr>
      <w:r>
        <w:t xml:space="preserve">Aurrekontu-kudeaketa eta -kontroleko esparruak oro har modua ematen du SEEParekin zerikusia duten funtsen segimendu egokia egiteko.</w:t>
      </w:r>
    </w:p>
    <w:p w14:paraId="4B2D6518" w14:textId="77777777" w:rsidR="00E44859" w:rsidRDefault="00E44859" w:rsidP="00E44859">
      <w:pPr>
        <w:pStyle w:val="texto"/>
      </w:pPr>
      <w:r>
        <w:t xml:space="preserve">Mugarriak eta helburuak jasotzeko informazio-sistema bat garapen-bidean dago, baina horren burutzea baldintzatuta dago CoFFEE-SEM sistema zeharo operatibo egoteari.</w:t>
      </w:r>
    </w:p>
    <w:p w14:paraId="6DF97B8C" w14:textId="63316143" w:rsidR="00EF6B3C" w:rsidRPr="00C51E83" w:rsidRDefault="00C51E83" w:rsidP="00E44859">
      <w:pPr>
        <w:pStyle w:val="texto"/>
      </w:pPr>
      <w:r>
        <w:t xml:space="preserve">Informazio-sistemak ez du modurik ematen SEEPari loturiko funtsekin finantzaturiko kontratuen esleipen-hartzaileak identifikatzeko.</w:t>
      </w:r>
    </w:p>
    <w:p w14:paraId="76079257" w14:textId="704C2352" w:rsidR="007C2D58" w:rsidRPr="00EF6B3C" w:rsidRDefault="355CD3A5" w:rsidP="00AE09CE">
      <w:pPr>
        <w:pStyle w:val="atitulo2"/>
      </w:pPr>
      <w:bookmarkStart w:id="37" w:name="_Toc127361153"/>
      <w:bookmarkStart w:id="38" w:name="_Toc130302974"/>
      <w:r>
        <w:t xml:space="preserve">IV.4. Gomendioak</w:t>
      </w:r>
      <w:bookmarkEnd w:id="37"/>
      <w:bookmarkEnd w:id="38"/>
    </w:p>
    <w:p w14:paraId="6C8C694C" w14:textId="77777777" w:rsidR="007C2D58" w:rsidRPr="00C25392" w:rsidRDefault="00F84A01" w:rsidP="008A52FD">
      <w:pPr>
        <w:pStyle w:val="atitulo4"/>
        <w:spacing w:after="140"/>
        <w:rPr>
          <w:sz w:val="26"/>
        </w:rPr>
      </w:pPr>
      <w:r>
        <w:rPr>
          <w:sz w:val="26"/>
        </w:rPr>
        <w:t xml:space="preserve">Gobernantza-sistema</w:t>
      </w:r>
    </w:p>
    <w:p w14:paraId="4422992C" w14:textId="2F394BAA" w:rsidR="007C2D58" w:rsidRDefault="007C2D58" w:rsidP="00420B3D">
      <w:pPr>
        <w:pStyle w:val="Prrafodelista"/>
        <w:numPr>
          <w:ilvl w:val="0"/>
          <w:numId w:val="3"/>
        </w:numPr>
        <w:tabs>
          <w:tab w:val="left" w:pos="454"/>
        </w:tabs>
        <w:spacing w:before="140"/>
        <w:ind w:left="0" w:firstLine="284"/>
        <w:contextualSpacing w:val="0"/>
        <w:rPr>
          <w:i/>
          <w:iCs/>
          <w:sz w:val="26"/>
          <w:szCs w:val="26"/>
          <w:rFonts w:eastAsia="Times New Roman"/>
        </w:rPr>
      </w:pPr>
      <w:r>
        <w:rPr>
          <w:i/>
          <w:sz w:val="26"/>
        </w:rPr>
        <w:t xml:space="preserve">Kontu-hartzailetzako Zuzendaritza Nagusiari esleituta dauden SEEPa koordinatzeko eginkizunak banantzea unitate horrek betetzen dituen kontrol-eginkizunetatik, eta SEEParen koordinazioa esleitzea Kontu-hartzailetzarengandik beregain den unitate bati.</w:t>
      </w:r>
    </w:p>
    <w:p w14:paraId="0FD50E35" w14:textId="1CBCAFF7" w:rsidR="00C25392" w:rsidRPr="00C32CDA" w:rsidRDefault="00697A75" w:rsidP="00420B3D">
      <w:pPr>
        <w:pStyle w:val="Prrafodelista"/>
        <w:numPr>
          <w:ilvl w:val="0"/>
          <w:numId w:val="3"/>
        </w:numPr>
        <w:tabs>
          <w:tab w:val="left" w:pos="454"/>
        </w:tabs>
        <w:ind w:left="0" w:firstLine="284"/>
        <w:contextualSpacing w:val="0"/>
        <w:rPr>
          <w:i/>
          <w:sz w:val="26"/>
          <w:szCs w:val="26"/>
          <w:rFonts w:eastAsia="Times New Roman"/>
        </w:rPr>
      </w:pPr>
      <w:r>
        <w:rPr>
          <w:i/>
          <w:sz w:val="26"/>
        </w:rPr>
        <w:t xml:space="preserve">Aztertzea zer den komenigarriago: SEEPeko funtsen gaineko plangintza- eta zuzendaritza-zereginak dituzten unitateak eratzea ala eginkizun horiek SEEPeko koordinazio-unitateei esleitzea.</w:t>
      </w:r>
    </w:p>
    <w:p w14:paraId="3B5F7658" w14:textId="741E9917" w:rsidR="007C2D58" w:rsidRDefault="00697A75" w:rsidP="00420B3D">
      <w:pPr>
        <w:pStyle w:val="Prrafodelista"/>
        <w:numPr>
          <w:ilvl w:val="0"/>
          <w:numId w:val="3"/>
        </w:numPr>
        <w:tabs>
          <w:tab w:val="left" w:pos="454"/>
        </w:tabs>
        <w:ind w:left="0" w:firstLine="284"/>
        <w:contextualSpacing w:val="0"/>
        <w:rPr>
          <w:i/>
          <w:sz w:val="26"/>
          <w:szCs w:val="26"/>
          <w:rFonts w:eastAsia="Times New Roman"/>
        </w:rPr>
      </w:pPr>
      <w:r>
        <w:rPr>
          <w:i/>
          <w:sz w:val="26"/>
        </w:rPr>
        <w:t xml:space="preserve">Informazio-fluxuak hobetzea SEEParen exekutatze-unitateen (departamentuen) eta koordinazio-unitateen artean, zertarako eta azpiproiektuei buruzko informazio guztiaren osotasuna eta zentralizazioa bermatzeko.</w:t>
      </w:r>
    </w:p>
    <w:p w14:paraId="0B184D2C" w14:textId="77777777" w:rsidR="00F11481" w:rsidRPr="002533AC" w:rsidRDefault="00F11481" w:rsidP="00420B3D">
      <w:pPr>
        <w:pStyle w:val="Prrafodelista"/>
        <w:numPr>
          <w:ilvl w:val="0"/>
          <w:numId w:val="3"/>
        </w:numPr>
        <w:tabs>
          <w:tab w:val="left" w:pos="454"/>
        </w:tabs>
        <w:spacing w:before="140"/>
        <w:ind w:left="0" w:firstLine="284"/>
        <w:contextualSpacing w:val="0"/>
        <w:rPr>
          <w:i/>
          <w:sz w:val="26"/>
          <w:szCs w:val="26"/>
          <w:rFonts w:eastAsia="Times New Roman"/>
        </w:rPr>
      </w:pPr>
      <w:r>
        <w:rPr>
          <w:i/>
          <w:sz w:val="26"/>
        </w:rPr>
        <w:t xml:space="preserve">SEEPeko inbertsioetarako plangintza estrategiko bat egitea, mugarri eta helburuak eraginkorki betetzeko baliabide eskuragarriak, premiak eta jarduketak aztertuz.</w:t>
      </w:r>
    </w:p>
    <w:p w14:paraId="6F77DF03" w14:textId="33C51E5D" w:rsidR="007C2D58" w:rsidRPr="002533AC" w:rsidRDefault="355CD3A5" w:rsidP="00420B3D">
      <w:pPr>
        <w:pStyle w:val="Prrafodelista"/>
        <w:numPr>
          <w:ilvl w:val="0"/>
          <w:numId w:val="3"/>
        </w:numPr>
        <w:tabs>
          <w:tab w:val="left" w:pos="454"/>
        </w:tabs>
        <w:spacing w:before="140"/>
        <w:ind w:left="0" w:firstLine="284"/>
        <w:contextualSpacing w:val="0"/>
        <w:rPr>
          <w:i/>
          <w:sz w:val="26"/>
          <w:szCs w:val="26"/>
          <w:rFonts w:eastAsia="Times New Roman"/>
        </w:rPr>
      </w:pPr>
      <w:r>
        <w:rPr>
          <w:i/>
          <w:sz w:val="26"/>
        </w:rPr>
        <w:t xml:space="preserve">Gardentasunaren eta Gobernu Irekiaren Atarian argitaratzea Gardentasunari buruzko Foru Legean adierazitako informazio guztia: mugarri eta helburuak eta SEEPeko funtsak exekutatze aldera izapideturiko kontratuak.</w:t>
      </w:r>
    </w:p>
    <w:p w14:paraId="60FDCCB7" w14:textId="0C07B930" w:rsidR="007C2D58" w:rsidRPr="00CD6D5B" w:rsidRDefault="355CD3A5" w:rsidP="00420B3D">
      <w:pPr>
        <w:pStyle w:val="Prrafodelista"/>
        <w:numPr>
          <w:ilvl w:val="0"/>
          <w:numId w:val="3"/>
        </w:numPr>
        <w:tabs>
          <w:tab w:val="left" w:pos="454"/>
        </w:tabs>
        <w:spacing w:before="140"/>
        <w:ind w:left="0" w:firstLine="284"/>
        <w:contextualSpacing w:val="0"/>
        <w:rPr>
          <w:i/>
          <w:sz w:val="26"/>
          <w:szCs w:val="26"/>
          <w:rFonts w:eastAsia="Times New Roman"/>
        </w:rPr>
      </w:pPr>
      <w:r>
        <w:rPr>
          <w:i/>
          <w:sz w:val="26"/>
        </w:rPr>
        <w:t xml:space="preserve">Next Generation funtsen webgunean zentralizatzea SEEPeko funtsetako dirulaguntzen eta lizitazioen deialdiei buruzko informazioa, eta hurrengo deialdi aurreikusiak argitaratzea, informazio homogeneoa eskaintzearren finantzaketa eskuragarriari buruz eta interesdunei baliabide horietarako eskurabidea erraztearren, ezertan galarazi gabe departamentuek informazio hori osa dezatela esleituta dauzkaten SEEPeko azpiproiektuei buruzko informazio zehatzarekin.</w:t>
      </w:r>
    </w:p>
    <w:p w14:paraId="5A5466E4" w14:textId="77777777" w:rsidR="007C2D58" w:rsidRPr="00CD6D5B" w:rsidRDefault="007C2D58" w:rsidP="00420B3D">
      <w:pPr>
        <w:pStyle w:val="Prrafodelista"/>
        <w:numPr>
          <w:ilvl w:val="0"/>
          <w:numId w:val="3"/>
        </w:numPr>
        <w:tabs>
          <w:tab w:val="left" w:pos="454"/>
        </w:tabs>
        <w:spacing w:before="140" w:after="360"/>
        <w:ind w:left="0" w:firstLine="284"/>
        <w:contextualSpacing w:val="0"/>
        <w:rPr>
          <w:i/>
          <w:sz w:val="26"/>
          <w:szCs w:val="26"/>
          <w:rFonts w:eastAsia="Times New Roman"/>
        </w:rPr>
      </w:pPr>
      <w:r>
        <w:rPr>
          <w:i/>
          <w:sz w:val="26"/>
        </w:rPr>
        <w:t xml:space="preserve">Neurriak hartzea, interesdunek funtsak ezagutzea eta lortzea errazteko, bai eta formulak ezartzea ere, SEEPeko azpiproiektuei buruzko aholkularitza ematekoak balizko onuradunei (enpresa txiki eta ertainak, autonomoak eta toki entitateak, besteak beste).</w:t>
      </w:r>
    </w:p>
    <w:p w14:paraId="5197CA87" w14:textId="77777777" w:rsidR="007C2D58" w:rsidRPr="00C32CDA" w:rsidRDefault="007C2D58" w:rsidP="00506EC4">
      <w:pPr>
        <w:pStyle w:val="atitulo4"/>
        <w:spacing w:after="360"/>
      </w:pPr>
      <w:r>
        <w:t xml:space="preserve">Giza baliabideen kudeaketa</w:t>
      </w:r>
    </w:p>
    <w:p w14:paraId="58378775" w14:textId="77777777" w:rsidR="007C2D58" w:rsidRPr="00C32CDA" w:rsidRDefault="007C2D58" w:rsidP="00420B3D">
      <w:pPr>
        <w:pStyle w:val="Prrafodelista"/>
        <w:numPr>
          <w:ilvl w:val="0"/>
          <w:numId w:val="3"/>
        </w:numPr>
        <w:tabs>
          <w:tab w:val="left" w:pos="454"/>
        </w:tabs>
        <w:spacing w:before="140" w:after="360"/>
        <w:ind w:left="0" w:firstLine="284"/>
        <w:contextualSpacing w:val="0"/>
        <w:rPr>
          <w:i/>
          <w:sz w:val="26"/>
          <w:szCs w:val="26"/>
          <w:rFonts w:eastAsia="Times New Roman"/>
        </w:rPr>
      </w:pPr>
      <w:bookmarkStart w:id="39" w:name="_Toc527634609"/>
      <w:bookmarkStart w:id="40" w:name="_Toc217455265"/>
      <w:bookmarkEnd w:id="23"/>
      <w:r>
        <w:rPr>
          <w:i/>
          <w:sz w:val="26"/>
        </w:rPr>
        <w:t xml:space="preserve">Urrats koordinatuak egitea SEEPeko funtsak kudeatzen dituzten departamentuen, Funtzio Publikoko Zuzendaritza Nagusiaren eta Nafarroako Administrazio Publikoaren Institutuaren artean, funts horiek kudeatzeko behar diren giza baliabideak hornitu eta prestatzea xede.</w:t>
      </w:r>
    </w:p>
    <w:p w14:paraId="3C2AED90" w14:textId="77777777" w:rsidR="007C2D58" w:rsidRPr="00C475B6" w:rsidRDefault="007C2D58" w:rsidP="00506EC4">
      <w:pPr>
        <w:pStyle w:val="atitulo4"/>
        <w:spacing w:after="360"/>
        <w:rPr>
          <w:sz w:val="26"/>
        </w:rPr>
      </w:pPr>
      <w:r>
        <w:rPr>
          <w:sz w:val="26"/>
        </w:rPr>
        <w:t xml:space="preserve">Kudeaketa-sistemak, kontrola eta informazio-sistemak</w:t>
      </w:r>
      <w:r>
        <w:rPr>
          <w:sz w:val="26"/>
        </w:rPr>
        <w:t xml:space="preserve"> </w:t>
      </w:r>
    </w:p>
    <w:p w14:paraId="1DD4D15B" w14:textId="77777777" w:rsidR="007C2D58" w:rsidRPr="00C51E83" w:rsidRDefault="007C2D58" w:rsidP="00420B3D">
      <w:pPr>
        <w:pStyle w:val="Prrafodelista"/>
        <w:numPr>
          <w:ilvl w:val="0"/>
          <w:numId w:val="3"/>
        </w:numPr>
        <w:tabs>
          <w:tab w:val="left" w:pos="454"/>
        </w:tabs>
        <w:spacing w:before="140"/>
        <w:ind w:left="0" w:firstLine="284"/>
        <w:contextualSpacing w:val="0"/>
        <w:rPr>
          <w:i/>
          <w:sz w:val="26"/>
          <w:szCs w:val="26"/>
          <w:rFonts w:eastAsia="Times New Roman"/>
        </w:rPr>
      </w:pPr>
      <w:r>
        <w:rPr>
          <w:i/>
          <w:sz w:val="26"/>
        </w:rPr>
        <w:t xml:space="preserve">Irailaren 29ko OHP 1030/2021 aginduko 2. artikuluan ezarritako kudeaketa-printzipioen autoebaluazioa egitea departamentu guztietan, batez ere mugarri eta helburuen segimendua, irizpide koordinatu eta homogeneoak erabiliz eta SEEPeko eskakizunei heltzeko zertzelada kritiko eta funtsezkoak aztertuz.</w:t>
      </w:r>
    </w:p>
    <w:p w14:paraId="2C653956" w14:textId="5E329050" w:rsidR="007C2D58" w:rsidRPr="002533AC" w:rsidRDefault="007C2D58" w:rsidP="00420B3D">
      <w:pPr>
        <w:pStyle w:val="Prrafodelista"/>
        <w:numPr>
          <w:ilvl w:val="0"/>
          <w:numId w:val="3"/>
        </w:numPr>
        <w:tabs>
          <w:tab w:val="left" w:pos="454"/>
        </w:tabs>
        <w:spacing w:before="140"/>
        <w:ind w:left="0" w:firstLine="284"/>
        <w:contextualSpacing w:val="0"/>
        <w:rPr>
          <w:i/>
          <w:sz w:val="26"/>
          <w:szCs w:val="26"/>
          <w:rFonts w:eastAsia="Times New Roman"/>
        </w:rPr>
      </w:pPr>
      <w:r>
        <w:rPr>
          <w:i/>
          <w:sz w:val="26"/>
        </w:rPr>
        <w:t xml:space="preserve">Autoebaluazio-testaren emaitzak arrisku ertain edo altua erakutsiz gero, arriskua maila baxura beheratzeko neurriak hartzea.</w:t>
      </w:r>
    </w:p>
    <w:p w14:paraId="5A263F66" w14:textId="77777777" w:rsidR="007C2D58" w:rsidRPr="00C51E83" w:rsidRDefault="00D11F99" w:rsidP="00420B3D">
      <w:pPr>
        <w:pStyle w:val="Prrafodelista"/>
        <w:numPr>
          <w:ilvl w:val="0"/>
          <w:numId w:val="3"/>
        </w:numPr>
        <w:tabs>
          <w:tab w:val="left" w:pos="454"/>
        </w:tabs>
        <w:spacing w:before="140"/>
        <w:ind w:left="0" w:firstLine="284"/>
        <w:contextualSpacing w:val="0"/>
        <w:rPr>
          <w:i/>
          <w:sz w:val="26"/>
          <w:szCs w:val="26"/>
          <w:rFonts w:eastAsia="Times New Roman"/>
        </w:rPr>
      </w:pPr>
      <w:r>
        <w:rPr>
          <w:i/>
          <w:sz w:val="26"/>
        </w:rPr>
        <w:t xml:space="preserve">Baliabideak SEEPeko mugarri eta helburuen banaketaren arabera programatzea.</w:t>
      </w:r>
    </w:p>
    <w:p w14:paraId="3DEF153E" w14:textId="77777777" w:rsidR="007C2D58" w:rsidRPr="00C32CDA" w:rsidRDefault="007C2D58" w:rsidP="00420B3D">
      <w:pPr>
        <w:pStyle w:val="Prrafodelista"/>
        <w:numPr>
          <w:ilvl w:val="0"/>
          <w:numId w:val="3"/>
        </w:numPr>
        <w:tabs>
          <w:tab w:val="left" w:pos="454"/>
        </w:tabs>
        <w:spacing w:before="140"/>
        <w:ind w:left="0" w:firstLine="284"/>
        <w:contextualSpacing w:val="0"/>
        <w:rPr>
          <w:i/>
          <w:sz w:val="26"/>
          <w:szCs w:val="26"/>
          <w:rFonts w:eastAsia="Times New Roman"/>
        </w:rPr>
      </w:pPr>
      <w:r>
        <w:rPr>
          <w:i/>
          <w:sz w:val="26"/>
        </w:rPr>
        <w:t xml:space="preserve">Kontratu formalizatuetatik eratorritako gastu-konpromisoetan kontratu-erregistroko identifikazio-kodea jasotzea.</w:t>
      </w:r>
    </w:p>
    <w:p w14:paraId="76C609D0" w14:textId="77777777" w:rsidR="007C2D58" w:rsidRPr="00C32CDA" w:rsidRDefault="007C2D58" w:rsidP="00420B3D">
      <w:pPr>
        <w:pStyle w:val="Prrafodelista"/>
        <w:numPr>
          <w:ilvl w:val="0"/>
          <w:numId w:val="3"/>
        </w:numPr>
        <w:tabs>
          <w:tab w:val="left" w:pos="454"/>
        </w:tabs>
        <w:spacing w:before="140"/>
        <w:ind w:left="0" w:firstLine="284"/>
        <w:contextualSpacing w:val="0"/>
        <w:rPr>
          <w:i/>
          <w:sz w:val="26"/>
          <w:szCs w:val="26"/>
          <w:rFonts w:eastAsia="Times New Roman"/>
        </w:rPr>
      </w:pPr>
      <w:r>
        <w:rPr>
          <w:i/>
          <w:sz w:val="26"/>
        </w:rPr>
        <w:t xml:space="preserve">Informazioa ematea SEEPeko funtsen azken hartzaile direnei buruz, azpiproiektu bakoitzeko kontratistak eta azpikontratistak identifikatuta.</w:t>
      </w:r>
    </w:p>
    <w:p w14:paraId="36ED3A14" w14:textId="77777777" w:rsidR="007C2D58" w:rsidRPr="002533AC" w:rsidRDefault="007C2D58" w:rsidP="00420B3D">
      <w:pPr>
        <w:pStyle w:val="Prrafodelista"/>
        <w:numPr>
          <w:ilvl w:val="0"/>
          <w:numId w:val="3"/>
        </w:numPr>
        <w:tabs>
          <w:tab w:val="left" w:pos="454"/>
        </w:tabs>
        <w:spacing w:before="140"/>
        <w:ind w:left="0" w:firstLine="284"/>
        <w:contextualSpacing w:val="0"/>
        <w:rPr>
          <w:i/>
          <w:sz w:val="26"/>
          <w:szCs w:val="26"/>
          <w:rFonts w:eastAsia="Times New Roman"/>
        </w:rPr>
      </w:pPr>
      <w:r>
        <w:rPr>
          <w:i/>
          <w:sz w:val="26"/>
        </w:rPr>
        <w:t xml:space="preserve">Departamentuei esleituta dauden SEEPeko azpiproiektuen exekuzioa arintzea.</w:t>
      </w:r>
      <w:r>
        <w:rPr>
          <w:i/>
          <w:sz w:val="26"/>
        </w:rPr>
        <w:br w:type="page"/>
      </w:r>
    </w:p>
    <w:p w14:paraId="24E99AA7" w14:textId="77777777" w:rsidR="007C2D58" w:rsidRPr="00C64821" w:rsidRDefault="007C2D58" w:rsidP="007F01A9">
      <w:pPr>
        <w:pStyle w:val="atitulo1"/>
      </w:pPr>
      <w:bookmarkStart w:id="41" w:name="_Toc122072042"/>
      <w:bookmarkStart w:id="42" w:name="_Toc127361154"/>
      <w:bookmarkStart w:id="43" w:name="_Toc130302975"/>
      <w:r>
        <w:t xml:space="preserve">V. Erantzukizuna</w:t>
      </w:r>
      <w:bookmarkEnd w:id="41"/>
      <w:bookmarkEnd w:id="42"/>
      <w:bookmarkEnd w:id="43"/>
    </w:p>
    <w:p w14:paraId="07B95AC7" w14:textId="1361951D" w:rsidR="007C2D58" w:rsidRPr="00F65CD9" w:rsidRDefault="007C2D58" w:rsidP="008A52FD">
      <w:pPr>
        <w:pStyle w:val="atitulo3"/>
        <w:spacing w:before="140" w:after="140"/>
      </w:pPr>
      <w:r>
        <w:t xml:space="preserve">Foru Komunitateko Administrazioaren erantzukizuna</w:t>
      </w:r>
    </w:p>
    <w:p w14:paraId="50B7DC29" w14:textId="77777777" w:rsidR="007C2D58" w:rsidRDefault="007C2D58" w:rsidP="007C2D58">
      <w:pPr>
        <w:pStyle w:val="texto"/>
      </w:pPr>
      <w:r>
        <w:t xml:space="preserve">Exekutatze-entitateek (departamentuak) erantzukizuna dute SEEPeko erreforma eta inbertsioetatik dagozkien azpiproiektuen exekuzioaz, eta bermatu behar dute eginiko kudeatze-jarduera eta -eragiketak araudiaren araberakoak direla, eta behar diren bideak ezarri behar dituzte proposaturiko helburuen lorpenean eraginkortasuna iristeko, bai eta helburu horien lorpenerako baliabide publikoen erabileran efizientzia eta ekonomia erdiesteko. Jomuga horretarako beharrezkoak jotzen dituzten barne-kontroleko sistemak ezarri beharko dituzte.</w:t>
      </w:r>
    </w:p>
    <w:p w14:paraId="7FD58E1C" w14:textId="52ACBB73" w:rsidR="007C2D58" w:rsidRDefault="7297EF64" w:rsidP="007C2D58">
      <w:pPr>
        <w:pStyle w:val="texto"/>
      </w:pPr>
      <w:r>
        <w:t xml:space="preserve">Ekonomia eta Ogasun Departamentuko Kontu-hartzailetzako Zuzendaritza Nagusia da SEEPean jasota egonda haien gaineko erantzukizuna NFKAren organoena edo menpeko entitateena den jarduketak koordinatzearen arduraduna.</w:t>
      </w:r>
    </w:p>
    <w:p w14:paraId="2AA41575" w14:textId="5860F171" w:rsidR="007C2D58" w:rsidRPr="00F65CD9" w:rsidRDefault="007C2D58" w:rsidP="008A52FD">
      <w:pPr>
        <w:pStyle w:val="atitulo3"/>
        <w:spacing w:before="140" w:after="140"/>
      </w:pPr>
      <w:r>
        <w:t xml:space="preserve">Kontuen Ganberaren erantzukizuna</w:t>
      </w:r>
    </w:p>
    <w:p w14:paraId="25D7F072" w14:textId="77777777" w:rsidR="007C2D58" w:rsidRPr="00074CAE" w:rsidRDefault="007C2D58" w:rsidP="007C2D58">
      <w:pPr>
        <w:pStyle w:val="texto"/>
      </w:pPr>
      <w:r>
        <w:t xml:space="preserve">Gure erantzukizunaren nondik norakoa da konklusio batzuk adieraztea, SEEParen ezarpenerako beharrezkoak diren neurrien abiarazpenari buruzko gure fiskalizazioan oinarrituta.</w:t>
      </w:r>
    </w:p>
    <w:p w14:paraId="26DDA2A2" w14:textId="77777777" w:rsidR="007C2D58" w:rsidRPr="00074CAE" w:rsidRDefault="007C2D58" w:rsidP="007C2D58">
      <w:pPr>
        <w:pStyle w:val="texto"/>
      </w:pPr>
      <w:r>
        <w:t xml:space="preserve">Horretarako, fiskalizazio hori egin dugu Kanpo Kontroleko Erakunde Publikoek erabakitako fiskalizazio-printzipio orokorren arabera, ISSAI-ESen ezarritakoak, eta batez ere fiskalizazio operatiboei buruzko ISSAI-ES 300 delakoa aplikatu dugu, bai eta ISSAI-ES 3000n eta 3100ean jasotako jarraibideak ere.</w:t>
      </w:r>
      <w:r>
        <w:t xml:space="preserve"> </w:t>
      </w:r>
      <w:r>
        <w:t xml:space="preserve">Printzipio eta jarraibide horiek eskatzen dute etikaren arloko eskakizunak bete ditzagula, bai eta fiskalizazioaren plangintza eta exekuzioa egin ditzagula ere, honako helburu honekin: arrazoizko segurtasun bat lortzea baliabide publikoen kudeaketa, alderdi adierazgarri guztietan, arau indardunen araberakoa izateaz.</w:t>
      </w:r>
    </w:p>
    <w:p w14:paraId="7EB0F9F2" w14:textId="77777777" w:rsidR="007C2D58" w:rsidRPr="00074CAE" w:rsidRDefault="007C2D58" w:rsidP="007C2D58">
      <w:pPr>
        <w:pStyle w:val="texto"/>
      </w:pPr>
      <w:r>
        <w:t xml:space="preserve">Fiskalizazio batek prozedurak aplikatzea eskatzen du, lortutako konklusioak oinarrituko dituzten auditoretza-ebidentziak lortzeko.</w:t>
      </w:r>
    </w:p>
    <w:p w14:paraId="54573BB9" w14:textId="6EF45567" w:rsidR="007C2D58" w:rsidRDefault="355CD3A5" w:rsidP="007C2D58">
      <w:pPr>
        <w:pStyle w:val="texto"/>
      </w:pPr>
      <w:r>
        <w:t xml:space="preserve">Gure ustez, lortu dugun auditoretza-ebidentziak behar adinako eta behar bezalako oinarria biltzen du ateratako konklusioei funtsa emateko, salbu eta norainokoaren mugei buruz III. epigrafean, helburu, norainoko eta mugei buruzkoan, adierazitakoari dagokionez.</w:t>
      </w:r>
    </w:p>
    <w:p w14:paraId="2662DD1E" w14:textId="4CFE80CD" w:rsidR="00D37F01" w:rsidRDefault="001B1D03" w:rsidP="003D4033">
      <w:pPr>
        <w:pStyle w:val="texto"/>
        <w:spacing w:before="120" w:after="360"/>
      </w:pPr>
      <w:r>
        <w:t xml:space="preserve">Txosten hau, indarrean dagoen araudiak ezarritako izapideak bete ondoren, jaulkitzen da lan honen arduradun izandako Asunción Olaechea Estanga auditoreak proposatuta.</w:t>
      </w:r>
    </w:p>
    <w:p w14:paraId="7442D5C9" w14:textId="58D4A172" w:rsidR="007C2D58" w:rsidRPr="0078772E" w:rsidRDefault="002E4E4D" w:rsidP="002E4E4D">
      <w:pPr>
        <w:pStyle w:val="texto"/>
        <w:ind w:right="709" w:firstLine="567"/>
        <w:jc w:val="center"/>
        <w:rPr>
          <w:rStyle w:val="atitulo1Car"/>
        </w:rPr>
      </w:pPr>
      <w:r>
        <w:rPr>
          <w:i/>
          <w:sz w:val="24"/>
        </w:rPr>
        <w:t xml:space="preserve">(Ignacio Cabeza del Salvador Nafarroako Kontuen Ganberako lehendakariak digitalki sinatua)</w:t>
      </w:r>
      <w:r>
        <w:br w:type="page"/>
      </w:r>
      <w:bookmarkStart w:id="44" w:name="_Toc527634611"/>
      <w:bookmarkEnd w:id="39"/>
      <w:bookmarkEnd w:id="40"/>
    </w:p>
    <w:p w14:paraId="4627F7C1" w14:textId="3A12A176" w:rsidR="0078772E" w:rsidRDefault="0078772E" w:rsidP="0078772E">
      <w:pPr>
        <w:pStyle w:val="atitulo1"/>
      </w:pPr>
      <w:bookmarkStart w:id="45" w:name="_Toc130302976"/>
      <w:r>
        <w:t xml:space="preserve">1. gehigarria: arau-mugartea</w:t>
      </w:r>
      <w:bookmarkEnd w:id="45"/>
    </w:p>
    <w:p w14:paraId="3A7FA000" w14:textId="73E22811" w:rsidR="007C2D58" w:rsidRDefault="007C2D58" w:rsidP="007C2D58">
      <w:pPr>
        <w:pStyle w:val="texto"/>
      </w:pPr>
      <w:r>
        <w:t xml:space="preserve">SEEPeko funtsen kudeaketarako oinarrizko araudia honako xedapen hauek osatzen dute:</w:t>
      </w:r>
    </w:p>
    <w:p w14:paraId="742E3EC6" w14:textId="52E2EB63" w:rsidR="00C26D15" w:rsidRPr="002533AC" w:rsidRDefault="00C26D15" w:rsidP="00420B3D">
      <w:pPr>
        <w:pStyle w:val="Prrafodelista"/>
        <w:numPr>
          <w:ilvl w:val="0"/>
          <w:numId w:val="3"/>
        </w:numPr>
        <w:tabs>
          <w:tab w:val="left" w:pos="454"/>
        </w:tabs>
        <w:ind w:left="0" w:firstLine="284"/>
        <w:contextualSpacing w:val="0"/>
        <w:rPr>
          <w:szCs w:val="26"/>
        </w:rPr>
      </w:pPr>
      <w:r>
        <w:rPr>
          <w:sz w:val="26"/>
        </w:rPr>
        <w:t xml:space="preserve">2020/2093 Erregelamendua (EB, EURATOM), Kontseiluarena, 2020ko abenduaren 17koa, zeinaren bidez ezartzen baita 2021-2027 epealdirako Hainbat Urtetarako Esparru Finantzarioa.</w:t>
      </w:r>
    </w:p>
    <w:p w14:paraId="7BAAE99A" w14:textId="77777777" w:rsidR="007C2D58" w:rsidRPr="002302E4"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2020/2094 Erregelamendua (EB), Kontseiluarena, 2020ko abenduaren 4koa, zeinaren bidez ezartzen baita Europar Batasuna Suspertzeko tresna bat, COVID-19aren krisiaren ondorengo suspertzeari bultzada emateko.</w:t>
      </w:r>
    </w:p>
    <w:p w14:paraId="7E615E97" w14:textId="77777777" w:rsidR="007C2D58" w:rsidRPr="002302E4"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2021/241 Erregelamendua (EB), Parlamentuarena eta Kontseiluarena, otsailaren 12koa, Suspertze eta Erresilientzia Mekanismoari buruzkoa.</w:t>
      </w:r>
    </w:p>
    <w:p w14:paraId="7032B7E4" w14:textId="77777777" w:rsidR="007C2D58" w:rsidRPr="002302E4"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36/2020 Errege Lege-dekretua, abenduaren 30ekoa, premiazko neurriak onesten dituena Administrazio Publikoa modernizatzeko eta Suspertze, Eraldatze eta Erresilientzia Plana gauzatzeko.</w:t>
      </w:r>
    </w:p>
    <w:p w14:paraId="2C3267C7" w14:textId="77777777" w:rsidR="007C2D58" w:rsidRPr="002302E4"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6/2022 Errege Lege-dekretua, martxoaren 29koa, Ukrainako gerraren ondorio ekonomiko eta sozialei erantzuteko plan nazionalaren esparruan laguntza urgenteak hartzekoa.</w:t>
      </w:r>
    </w:p>
    <w:p w14:paraId="2F8A8BDE" w14:textId="77777777" w:rsidR="007C2D58" w:rsidRPr="002302E4"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HFP/1030/2021 Agindua, irailaren 29koa, Suspertze, Eraldatze eta Erresilientzia Plana kudeatzeko sistema taxutzen duena.</w:t>
      </w:r>
    </w:p>
    <w:p w14:paraId="1C6A55AD" w14:textId="77777777" w:rsidR="007C2D58" w:rsidRPr="002302E4"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HFP/1031/2021 Agindua, irailaren 29koa, zeinaren bidez ezartzen baita informazioa emateko zer prozedura eta formatu erabili behar dituzten Estatuko, autonomia-erkidegoetako eta tokiko sektore publikoko erakundeek, segimendua egiteko Suspertze, Eraldatze eta Erresilientzia Planaren mugarri eta helburuen betetze-mailaz eta plan horren osagaietako neurrien aurrekontu- eta kontabilitate-exekuzioaz.</w:t>
      </w:r>
    </w:p>
    <w:p w14:paraId="0AE1EE3B" w14:textId="522A8236" w:rsidR="007C2D58" w:rsidRPr="002302E4" w:rsidRDefault="007C2D58" w:rsidP="007C2D58">
      <w:pPr>
        <w:pStyle w:val="texto"/>
      </w:pPr>
      <w:r>
        <w:t xml:space="preserve">NFKAren esparruan, honako araudi hau onetsi da:</w:t>
      </w:r>
    </w:p>
    <w:p w14:paraId="4A4BC2B4" w14:textId="77777777" w:rsidR="007C2D58" w:rsidRPr="002302E4"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4/2021 Foru Lege-dekretua, apirilaren 14koa, zeinaren bidez premiazko neurriak onesten baitira Europako Suspertze Tresnatik datozen europar funtsen bidez finantzatzen ahal diren jarduketak kudeatzeko eta exekutatzeko.</w:t>
      </w:r>
    </w:p>
    <w:p w14:paraId="18FF8207" w14:textId="1A90B70D" w:rsidR="007C2D58"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14/2021 Foru Legea, ekainaren 30ekoa, zeinaren bidez aldatzen baita 5/2018 Foru Legea, maiatzaren 17koa, Gardentasunari, informazio publikoa eskuratzeari eta gobernu onari buruzkoa.</w:t>
      </w:r>
    </w:p>
    <w:p w14:paraId="3A324A07" w14:textId="4272F698" w:rsidR="00555D11" w:rsidRPr="002533AC" w:rsidRDefault="00555D11" w:rsidP="00420B3D">
      <w:pPr>
        <w:pStyle w:val="Prrafodelista"/>
        <w:numPr>
          <w:ilvl w:val="0"/>
          <w:numId w:val="3"/>
        </w:numPr>
        <w:tabs>
          <w:tab w:val="left" w:pos="454"/>
        </w:tabs>
        <w:ind w:left="0" w:firstLine="284"/>
        <w:contextualSpacing w:val="0"/>
        <w:rPr>
          <w:szCs w:val="26"/>
        </w:rPr>
      </w:pPr>
      <w:r>
        <w:rPr>
          <w:sz w:val="26"/>
        </w:rPr>
        <w:t xml:space="preserve">18/2021 Foru Legea, abenduaren 29koa, 2022rako Nafarroako Aurrekontu Orokorrei buruzkoa, maiatzaren 12ko 14/2022 Foru Legearen bitartez aldatua.</w:t>
      </w:r>
    </w:p>
    <w:p w14:paraId="76695EE6" w14:textId="3B67D924" w:rsidR="00C26D15" w:rsidRPr="002533AC" w:rsidRDefault="00C26D15" w:rsidP="00420B3D">
      <w:pPr>
        <w:pStyle w:val="Prrafodelista"/>
        <w:numPr>
          <w:ilvl w:val="0"/>
          <w:numId w:val="3"/>
        </w:numPr>
        <w:tabs>
          <w:tab w:val="left" w:pos="454"/>
        </w:tabs>
        <w:ind w:left="0" w:firstLine="284"/>
        <w:contextualSpacing w:val="0"/>
        <w:rPr>
          <w:szCs w:val="26"/>
        </w:rPr>
      </w:pPr>
      <w:r>
        <w:rPr>
          <w:sz w:val="26"/>
        </w:rPr>
        <w:t xml:space="preserve">1/2022 Foru Lege-dekretua, apirilaren 13koa, zeinaren bidez premiazko neurriak hartzen baitira Nafarroako Foru Komunitatean, Ukrainako gerraren ondorio ekonomiko eta sozialei erantzuteko.</w:t>
      </w:r>
    </w:p>
    <w:p w14:paraId="332A16C8" w14:textId="79098C1D" w:rsidR="008372D7" w:rsidRPr="0055035E" w:rsidRDefault="008372D7" w:rsidP="00420B3D">
      <w:pPr>
        <w:pStyle w:val="Prrafodelista"/>
        <w:numPr>
          <w:ilvl w:val="0"/>
          <w:numId w:val="3"/>
        </w:numPr>
        <w:tabs>
          <w:tab w:val="left" w:pos="454"/>
        </w:tabs>
        <w:ind w:left="0" w:firstLine="284"/>
        <w:contextualSpacing w:val="0"/>
        <w:rPr>
          <w:b/>
          <w:bCs/>
          <w:sz w:val="26"/>
          <w:szCs w:val="26"/>
        </w:rPr>
      </w:pPr>
      <w:r>
        <w:rPr>
          <w:sz w:val="26"/>
        </w:rPr>
        <w:t xml:space="preserve">23/2022 Foru Dekretua, martxoaren 23koa, zeinaren bidez aldatzen baitira 88/2019 Foru Dekretua, abuztuaren 14koa, Ekonomia eta Ogasun Departamentuaren oinarrizko egitura organikoa ezartzen duena, eta 264/2019 Foru Dekretua, urriaren 30ekoa, Ekonomia eta Ogasun Departamentuaren egitura organikoa ezartzen duena.</w:t>
      </w:r>
    </w:p>
    <w:p w14:paraId="581306B2" w14:textId="77777777" w:rsidR="008372D7" w:rsidRPr="0055035E" w:rsidRDefault="008372D7" w:rsidP="00420B3D">
      <w:pPr>
        <w:pStyle w:val="Prrafodelista"/>
        <w:numPr>
          <w:ilvl w:val="0"/>
          <w:numId w:val="3"/>
        </w:numPr>
        <w:tabs>
          <w:tab w:val="left" w:pos="454"/>
        </w:tabs>
        <w:ind w:left="0" w:firstLine="284"/>
        <w:contextualSpacing w:val="0"/>
        <w:rPr>
          <w:sz w:val="26"/>
          <w:szCs w:val="26"/>
          <w:rFonts w:eastAsia="Times New Roman"/>
        </w:rPr>
      </w:pPr>
      <w:bookmarkStart w:id="46" w:name="_Toc122072044"/>
      <w:bookmarkStart w:id="47" w:name="_Toc127361156"/>
      <w:r>
        <w:br w:type="page"/>
      </w:r>
    </w:p>
    <w:p w14:paraId="367394CB" w14:textId="110A0338" w:rsidR="007C2D58" w:rsidRPr="003F1799" w:rsidRDefault="355CD3A5" w:rsidP="00664B48">
      <w:pPr>
        <w:pStyle w:val="atitulo1"/>
      </w:pPr>
      <w:bookmarkStart w:id="48" w:name="_Toc130302977"/>
      <w:r>
        <w:t xml:space="preserve">2. gehigarria.</w:t>
      </w:r>
      <w:r>
        <w:t xml:space="preserve"> </w:t>
      </w:r>
      <w:r>
        <w:t xml:space="preserve">Fiskalizazioaren emaitzak</w:t>
      </w:r>
      <w:bookmarkEnd w:id="46"/>
      <w:bookmarkEnd w:id="47"/>
      <w:bookmarkEnd w:id="48"/>
    </w:p>
    <w:p w14:paraId="2A03CEF1" w14:textId="77777777" w:rsidR="007C2D58" w:rsidRPr="005522C4" w:rsidRDefault="007C2D58" w:rsidP="00A95B54">
      <w:pPr>
        <w:pStyle w:val="texto"/>
        <w:rPr>
          <w:szCs w:val="26"/>
        </w:rPr>
      </w:pPr>
      <w:r>
        <w:t xml:space="preserve">Gehigarri honetan jaso dugu fiskalizazioaren azpihelburu bakoitzean iritsitako konklusioen garapen bat.</w:t>
      </w:r>
    </w:p>
    <w:p w14:paraId="7E1B6A80" w14:textId="77777777" w:rsidR="007C2D58" w:rsidRPr="0051274A" w:rsidRDefault="007C2D58" w:rsidP="00A95B54">
      <w:pPr>
        <w:pStyle w:val="atitulo2"/>
        <w:rPr>
          <w:bCs w:val="0"/>
          <w:iCs w:val="0"/>
        </w:rPr>
      </w:pPr>
      <w:bookmarkStart w:id="49" w:name="_Toc127361157"/>
      <w:bookmarkStart w:id="50" w:name="_Toc130302978"/>
      <w:r>
        <w:t xml:space="preserve">2.1 Gobernantza-mugartea</w:t>
      </w:r>
      <w:bookmarkEnd w:id="49"/>
      <w:bookmarkEnd w:id="50"/>
    </w:p>
    <w:p w14:paraId="43BAD1E3" w14:textId="77777777" w:rsidR="007C2D58" w:rsidRDefault="007C2D58" w:rsidP="007C2D58">
      <w:pPr>
        <w:pStyle w:val="texto"/>
        <w:ind w:right="-1"/>
        <w:rPr>
          <w:szCs w:val="26"/>
        </w:rPr>
      </w:pPr>
      <w:r>
        <w:t xml:space="preserve">Aztertu da ea NFKAk SEEPeko funtsen kudeaketarako gobernantza-sistema egokirik ezarri ote duen.</w:t>
      </w:r>
    </w:p>
    <w:p w14:paraId="7A9B6F08" w14:textId="77777777" w:rsidR="007C2D58" w:rsidRDefault="008620E4" w:rsidP="007C2D58">
      <w:pPr>
        <w:pStyle w:val="texto"/>
        <w:ind w:right="-1"/>
        <w:rPr>
          <w:szCs w:val="26"/>
        </w:rPr>
      </w:pPr>
      <w:r>
        <w:t xml:space="preserve">Hori horrela, berrikusi dira NFKAko araugintzazko garapena, gobernantza-egitura, plangintza estrategikoa, gardentasuna eta kontu-ematea, eta lehiaren sustapenerako harturiko neurriak.</w:t>
      </w:r>
    </w:p>
    <w:p w14:paraId="01B0F73C" w14:textId="77777777" w:rsidR="007C2D58" w:rsidRPr="00BB2D30" w:rsidRDefault="007C2D58" w:rsidP="007C2D58">
      <w:pPr>
        <w:pStyle w:val="texto"/>
        <w:ind w:right="-1"/>
        <w:rPr>
          <w:szCs w:val="26"/>
        </w:rPr>
      </w:pPr>
      <w:r>
        <w:t xml:space="preserve">Lorturiko emaitzak hauexek dira:</w:t>
      </w:r>
    </w:p>
    <w:p w14:paraId="0330ED0B" w14:textId="77777777" w:rsidR="007C2D58" w:rsidRPr="00F65CD9" w:rsidRDefault="007C2D58" w:rsidP="00AE287B">
      <w:pPr>
        <w:pStyle w:val="atitulo3"/>
        <w:spacing w:before="140" w:after="360"/>
      </w:pPr>
      <w:r>
        <w:t xml:space="preserve">2.1.1 NFKAko araugintzazko garapena</w:t>
      </w:r>
    </w:p>
    <w:p w14:paraId="5631836D" w14:textId="77777777" w:rsidR="007C2D58" w:rsidRPr="00AE1A57" w:rsidRDefault="007C2D58" w:rsidP="00AE287B">
      <w:pPr>
        <w:pStyle w:val="atitulo4"/>
        <w:spacing w:after="360"/>
        <w:rPr>
          <w:sz w:val="26"/>
        </w:rPr>
      </w:pPr>
      <w:r>
        <w:rPr>
          <w:sz w:val="26"/>
        </w:rPr>
        <w:t xml:space="preserve">Onetsitako araudia</w:t>
      </w:r>
    </w:p>
    <w:p w14:paraId="22F632C2" w14:textId="77777777" w:rsidR="007C2D58" w:rsidRDefault="007C2D58" w:rsidP="007C2D58">
      <w:pPr>
        <w:pStyle w:val="texto"/>
        <w:ind w:right="-1"/>
        <w:rPr>
          <w:szCs w:val="26"/>
        </w:rPr>
      </w:pPr>
      <w:r>
        <w:t xml:space="preserve">36/2020 Errege Lege-dekretuak, abenduaren 30ekoak, Administrazio Publikoa modernizatzeko eta SEEPa exekutatzeko neurri urgenteei buruzkoak, besteak beste arautzen ditu kudeaketa-printzipio eta -gidalerroak, gobernantza, kudeaketari eta aurrekontu-kontrolari dagozkien berezitasunak, kontratazioa, dirulaguntzak eta lankidetza publiko-pribaturako tresnak.</w:t>
      </w:r>
    </w:p>
    <w:p w14:paraId="7F990EEE" w14:textId="1034AF23" w:rsidR="007C2D58" w:rsidRPr="0093604C" w:rsidRDefault="007C2D58" w:rsidP="007C2D58">
      <w:pPr>
        <w:pStyle w:val="texto"/>
        <w:ind w:right="-1"/>
      </w:pPr>
      <w:r>
        <w:t xml:space="preserve">Arau horren ildotik, Nafarroako Gobernuak 4/2021 Foru Lege-dekretua, apirilaren 14koa, onetsi zuen, zeinaren bidez premiazko neurriak onesten baitira Europako Suspertze Tresnatik datozen europar funtsen bidez finantzatzen ahal diren jarduketak kudeatzeko eta exekutatzeko.</w:t>
      </w:r>
      <w:r>
        <w:t xml:space="preserve"> </w:t>
      </w:r>
      <w:r>
        <w:t xml:space="preserve">Horren helburua da europar funts horiekin finantzatzen ahal diren jarduketen programazioa, aurrekonturatzea, kudeaketa eta exekuzioa erraztea.</w:t>
      </w:r>
    </w:p>
    <w:p w14:paraId="30BF6111" w14:textId="1BA539D6" w:rsidR="007C2D58" w:rsidRDefault="007C2D58" w:rsidP="007C2D58">
      <w:pPr>
        <w:pStyle w:val="texto"/>
        <w:ind w:right="-1"/>
      </w:pPr>
      <w:r>
        <w:t xml:space="preserve">Foru Lege-dekretu hori SEEPeko funtsen kudeaketari buruzko alderdi zehatz batzuetan garatua izan da. Horri buruz, Nafarroako Gobernuak honako erabaki hauek onetsi ditu:</w:t>
      </w:r>
    </w:p>
    <w:p w14:paraId="442D53A8" w14:textId="77777777" w:rsidR="007C2D58" w:rsidRPr="003F1799" w:rsidRDefault="007C2D58" w:rsidP="00420B3D">
      <w:pPr>
        <w:pStyle w:val="texto"/>
        <w:numPr>
          <w:ilvl w:val="0"/>
          <w:numId w:val="2"/>
        </w:numPr>
        <w:tabs>
          <w:tab w:val="clear" w:pos="2835"/>
          <w:tab w:val="center" w:pos="426"/>
        </w:tabs>
        <w:ind w:left="0" w:right="-1" w:firstLine="284"/>
        <w:rPr>
          <w:color w:val="000000" w:themeColor="text1"/>
          <w:szCs w:val="26"/>
        </w:rPr>
      </w:pPr>
      <w:r>
        <w:rPr>
          <w:color w:val="000000" w:themeColor="text1"/>
        </w:rPr>
        <w:t xml:space="preserve">2022ko otsailaren 16ko Erabakia, zeinaren bidez arauak onesten baitira, SEM-Suspertze eta Erresilientzia Mekanismoak finantzatzen dituen proiektuen kudeaketa eta segimenduari buruzkoak.</w:t>
      </w:r>
    </w:p>
    <w:p w14:paraId="1B13EE29" w14:textId="77777777" w:rsidR="007C2D58" w:rsidRPr="003F1799" w:rsidRDefault="007C2D58" w:rsidP="00420B3D">
      <w:pPr>
        <w:pStyle w:val="texto"/>
        <w:numPr>
          <w:ilvl w:val="0"/>
          <w:numId w:val="2"/>
        </w:numPr>
        <w:tabs>
          <w:tab w:val="clear" w:pos="2835"/>
          <w:tab w:val="center" w:pos="426"/>
        </w:tabs>
        <w:ind w:left="0" w:right="-1" w:firstLine="284"/>
        <w:rPr>
          <w:color w:val="000000" w:themeColor="text1"/>
          <w:szCs w:val="26"/>
        </w:rPr>
      </w:pPr>
      <w:r>
        <w:rPr>
          <w:color w:val="000000" w:themeColor="text1"/>
        </w:rPr>
        <w:t xml:space="preserve">2022ko martxoaren 2ko Erabakia, zeinaren bidez bereganatzen baita Nafarroako Gobernuko kideen eta NFKAko goi-kargudunen gobernu onaren kodea, bai eta NFKAko enplegatu publikoen jokabide eta printzipio etikoena ere, eta onesten baita Iruzurraren Aurkako Neurrien Planaren eredua, SEEParen exekuzioa dela-eta SEMaren kargura finantzaturiko proiektuen kudeaketari dagokionez.</w:t>
      </w:r>
    </w:p>
    <w:p w14:paraId="123DF049" w14:textId="77777777" w:rsidR="007C2D58" w:rsidRPr="003F1799" w:rsidRDefault="007C2D58" w:rsidP="007C2D58">
      <w:pPr>
        <w:pStyle w:val="texto"/>
        <w:ind w:right="-1"/>
        <w:rPr>
          <w:color w:val="000000" w:themeColor="text1"/>
          <w:szCs w:val="26"/>
        </w:rPr>
      </w:pPr>
      <w:r>
        <w:rPr>
          <w:color w:val="000000" w:themeColor="text1"/>
        </w:rPr>
        <w:t xml:space="preserve">Berariazko araubide horrez gain, 2021an eta 2022an onetsiriko lege-mailako arau hauetan zenbait xedapen txertatu dira, SEEParekin zerikusia duten funtsen kudeaketari buruzkoak:</w:t>
      </w:r>
    </w:p>
    <w:p w14:paraId="282696B1" w14:textId="77777777" w:rsidR="007C2D58" w:rsidRPr="003F1799" w:rsidRDefault="007C2D58" w:rsidP="00420B3D">
      <w:pPr>
        <w:pStyle w:val="texto"/>
        <w:numPr>
          <w:ilvl w:val="0"/>
          <w:numId w:val="2"/>
        </w:numPr>
        <w:tabs>
          <w:tab w:val="clear" w:pos="2835"/>
          <w:tab w:val="center" w:pos="426"/>
        </w:tabs>
        <w:ind w:left="0" w:right="-1" w:firstLine="284"/>
        <w:rPr>
          <w:color w:val="000000" w:themeColor="text1"/>
          <w:szCs w:val="26"/>
        </w:rPr>
      </w:pPr>
      <w:r>
        <w:rPr>
          <w:color w:val="000000" w:themeColor="text1"/>
        </w:rPr>
        <w:t xml:space="preserve">14/2021 Foru Legea, ekainaren 30ekoa, zeinaren bidez aldatzen baita 5/2018 Foru Legea, maiatzaren 17koa, Gardentasunari, informazio publikoa eskuratzeari eta gobernu onari buruzkoa, Europako funtsen kudeaketaren gardentasunari eta gai horretan kontuak emateari dagokionez.</w:t>
      </w:r>
    </w:p>
    <w:p w14:paraId="195E96F4" w14:textId="77777777" w:rsidR="007C2D58" w:rsidRPr="00502106" w:rsidRDefault="007C2D58" w:rsidP="00420B3D">
      <w:pPr>
        <w:pStyle w:val="texto"/>
        <w:numPr>
          <w:ilvl w:val="0"/>
          <w:numId w:val="2"/>
        </w:numPr>
        <w:tabs>
          <w:tab w:val="clear" w:pos="2835"/>
          <w:tab w:val="center" w:pos="426"/>
        </w:tabs>
        <w:ind w:left="0" w:right="-1" w:firstLine="284"/>
        <w:rPr>
          <w:color w:val="000000" w:themeColor="text1"/>
          <w:szCs w:val="26"/>
        </w:rPr>
      </w:pPr>
      <w:r>
        <w:rPr>
          <w:color w:val="000000" w:themeColor="text1"/>
        </w:rPr>
        <w:t xml:space="preserve">1/2022 Foru Lege-dekretua, apirilaren 13koa, zeinaren bidez premiazko neurriak hartzen baitira Nafarroako Foru Komunitatean, Ukrainako gerraren ondorio ekonomiko eta sozialei erantzuteko.</w:t>
      </w:r>
      <w:r>
        <w:rPr>
          <w:color w:val="000000" w:themeColor="text1"/>
        </w:rPr>
        <w:t xml:space="preserve"> </w:t>
      </w:r>
      <w:r>
        <w:rPr>
          <w:color w:val="000000" w:themeColor="text1"/>
        </w:rPr>
        <w:t xml:space="preserve">Arintze-neurriak onesten ditu Europako Suspertze Tresnatik datozen europar funtsekin finantzatu ahal diren jardueren, dirulaguntzen eta kontratuen kudeaketa eta exekuziorako.</w:t>
      </w:r>
    </w:p>
    <w:p w14:paraId="4BDBD799" w14:textId="77777777" w:rsidR="007C2D58" w:rsidRDefault="007C2D58" w:rsidP="00AE287B">
      <w:pPr>
        <w:pStyle w:val="texto"/>
        <w:spacing w:after="360"/>
      </w:pPr>
      <w:r>
        <w:t xml:space="preserve">Azkenik, arauak onetsi ziren, SEEParen kudeaketarako egitura organikoa ezartzeko, eta hura Ekonomia eta Ogasun Departamentuaren Kontu-hartzailetzako Zuzendaritza Nagusiari esleitzeko.</w:t>
      </w:r>
      <w:r>
        <w:t xml:space="preserve"> </w:t>
      </w:r>
      <w:r>
        <w:t xml:space="preserve">Ildo horretatik, departamentu horren egitura aldatu zen, martxoaren 23ko 23/2022 Foru Dekretuaren bitartez.</w:t>
      </w:r>
    </w:p>
    <w:p w14:paraId="52C52DF0" w14:textId="77777777" w:rsidR="007C2D58" w:rsidRPr="00AE1A57" w:rsidRDefault="007C2D58" w:rsidP="00AE287B">
      <w:pPr>
        <w:pStyle w:val="atitulo4"/>
        <w:spacing w:after="360"/>
        <w:rPr>
          <w:sz w:val="26"/>
        </w:rPr>
      </w:pPr>
      <w:r>
        <w:rPr>
          <w:sz w:val="26"/>
        </w:rPr>
        <w:t xml:space="preserve">4/2021 Foru Lege-dekretuaren prestaketa</w:t>
      </w:r>
    </w:p>
    <w:p w14:paraId="50B4CBC3" w14:textId="77777777" w:rsidR="007C2D58" w:rsidRPr="001E5BA1" w:rsidRDefault="007C2D58" w:rsidP="007C2D58">
      <w:pPr>
        <w:pStyle w:val="texto"/>
      </w:pPr>
      <w:r>
        <w:t xml:space="preserve">4/2021 Foru Lege-dekretuaren zioen azalpenean, justifikatu egiten da Lege-dekretu gisa tramitatua izatea, oinarri harturik salbuespentasuna, larritasuna eta garrantzia, zeinek behartzen baitute araugintza-jarduna berehalakoa izatera, lege baten parlamentu-izapidetzerako aurreikusitakoa baino laburragoa izanen den epe batean.</w:t>
      </w:r>
      <w:r>
        <w:t xml:space="preserve"> </w:t>
      </w:r>
      <w:r>
        <w:t xml:space="preserve">Halaber adierazten da arau hori onesteak erantzuten diola NGEU funtsak eraginkortasunez eta efizientziaz kudeatzen direla bermatzeko neurri zehatzak hartu beharrari.</w:t>
      </w:r>
    </w:p>
    <w:p w14:paraId="0E30BF10" w14:textId="77777777" w:rsidR="007C2D58" w:rsidRDefault="007C2D58" w:rsidP="007C2D58">
      <w:pPr>
        <w:pStyle w:val="texto"/>
      </w:pPr>
      <w:r>
        <w:t xml:space="preserve">Txosten juridiko bat ageri da, non arauaren onespenaren premia aparteko eta presazkoa adierazten baita.</w:t>
      </w:r>
    </w:p>
    <w:p w14:paraId="0399C72D" w14:textId="77777777" w:rsidR="007C2D58" w:rsidRDefault="007C2D58" w:rsidP="007C2D58">
      <w:pPr>
        <w:pStyle w:val="texto"/>
      </w:pPr>
      <w:r>
        <w:t xml:space="preserve">Nafarroako Parlamentuak, 2001eko apirilaren 29an egindako Osoko Bilkuran, Foru Lege-dekretu hori baliozkotu zuen.</w:t>
      </w:r>
    </w:p>
    <w:p w14:paraId="00A4C90F" w14:textId="482A3CAE" w:rsidR="007C2D58" w:rsidRPr="001E5BA1" w:rsidRDefault="007C2D58" w:rsidP="007C2D58">
      <w:pPr>
        <w:pStyle w:val="texto"/>
      </w:pPr>
      <w:r>
        <w:t xml:space="preserve">Bai Foru Lege-dekretua bai horren baliozkotzea Nafarroako Aldizkari Ofizialean eta Nafarroako Parlamentuko Aldizkari Ofizialean argitaratu ziren.</w:t>
      </w:r>
    </w:p>
    <w:p w14:paraId="0C702615" w14:textId="77777777" w:rsidR="007C2D58" w:rsidRPr="001E5BA1" w:rsidRDefault="007C2D58" w:rsidP="007C2D58">
      <w:pPr>
        <w:pStyle w:val="texto"/>
      </w:pPr>
      <w:r>
        <w:t xml:space="preserve">Espedientean ageri dira ukituriko departamentuen txostenak, bai eta oroitidazki bat ere, zeinak justifikatzen baitu 4/2021 Foru Lege-dekretua onestearen beharra eta aztertzen baititu horren edukia, horretan jasotako neurriek antolaketan duten eragina eta daukaten kostu ekonomikoa, genero-inpaktua eta irisgarritasun- nahiz desgaitasun-alorretako inpaktua.</w:t>
      </w:r>
    </w:p>
    <w:p w14:paraId="7F1660C0" w14:textId="77777777" w:rsidR="007C2D58" w:rsidRPr="001E5BA1" w:rsidRDefault="007C2D58" w:rsidP="007C2D58">
      <w:pPr>
        <w:pStyle w:val="texto"/>
      </w:pPr>
      <w:r>
        <w:t xml:space="preserve">Foru Lege-dekretua onestea presazko eginkizuna izaki, ez zen sustatu herritarrek prestaketa-prozesuan parte hartzea.</w:t>
      </w:r>
    </w:p>
    <w:p w14:paraId="2E74F983" w14:textId="77777777" w:rsidR="007C2D58" w:rsidRPr="001E5BA1" w:rsidRDefault="007C2D58" w:rsidP="007C2D58">
      <w:pPr>
        <w:pStyle w:val="texto"/>
      </w:pPr>
      <w:r>
        <w:t xml:space="preserve">Gardentasun-printzipioari dagokionez, prestaketa-prozesuaren dokumentuak Gobernu Irekiaren Atarian ageri dira.</w:t>
      </w:r>
    </w:p>
    <w:p w14:paraId="63D1DA1C" w14:textId="77777777" w:rsidR="007C2D58" w:rsidRPr="00A6337A" w:rsidRDefault="007C2D58" w:rsidP="007C2D58">
      <w:pPr>
        <w:pStyle w:val="texto"/>
      </w:pPr>
      <w:r>
        <w:t xml:space="preserve">Genero-inpaktuari dagokionez, honakoa esaten da: "Foru Lege-dekretuaren proiektuan jasotako neurriak uniformeki aplikatzen zaizkie NFKAko eta horren erakunde autonomoetako langile guztiei, eta testua modu neutroan dago idatzita, hizkuntzaren erabilera sexistarik sumatzen ez dela".</w:t>
      </w:r>
    </w:p>
    <w:p w14:paraId="2D13850A" w14:textId="77777777" w:rsidR="007C2D58" w:rsidRPr="00F65CD9" w:rsidRDefault="007C2D58" w:rsidP="008466AD">
      <w:pPr>
        <w:pStyle w:val="atitulo3"/>
        <w:spacing w:before="140" w:after="140"/>
      </w:pPr>
      <w:r>
        <w:t xml:space="preserve">2.1.2 Gobernantza-egitura</w:t>
      </w:r>
    </w:p>
    <w:p w14:paraId="5891EB9A" w14:textId="5F84A37C" w:rsidR="005506A1" w:rsidRDefault="00A303AD" w:rsidP="00254B5B">
      <w:pPr>
        <w:pStyle w:val="texto"/>
        <w:spacing w:after="240"/>
        <w:rPr>
          <w:szCs w:val="26"/>
        </w:rPr>
      </w:pPr>
      <w:r>
        <w:t xml:space="preserve">SEEPek ezartzen duen gobernantza-eredua honako hau da:</w:t>
      </w:r>
    </w:p>
    <w:p w14:paraId="0AC262B0" w14:textId="77777777" w:rsidR="009668C9" w:rsidRDefault="009668C9" w:rsidP="009668C9">
      <w:pPr>
        <w:pStyle w:val="texto"/>
        <w:ind w:right="-1" w:firstLine="1134"/>
        <w:rPr>
          <w:szCs w:val="26"/>
        </w:rPr>
      </w:pPr>
      <w:r>
        <mc:AlternateContent>
          <mc:Choice Requires="wps">
            <w:drawing>
              <wp:anchor distT="0" distB="0" distL="114300" distR="114300" simplePos="0" relativeHeight="251658246" behindDoc="0" locked="0" layoutInCell="1" allowOverlap="1" wp14:anchorId="38A10894" wp14:editId="14D2D59C">
                <wp:simplePos x="0" y="0"/>
                <wp:positionH relativeFrom="margin">
                  <wp:posOffset>4249417</wp:posOffset>
                </wp:positionH>
                <wp:positionV relativeFrom="paragraph">
                  <wp:posOffset>9657</wp:posOffset>
                </wp:positionV>
                <wp:extent cx="1254829" cy="611045"/>
                <wp:effectExtent l="0" t="0" r="21590" b="17780"/>
                <wp:wrapNone/>
                <wp:docPr id="23" name="Proceso 23"/>
                <wp:cNvGraphicFramePr/>
                <a:graphic xmlns:a="http://schemas.openxmlformats.org/drawingml/2006/main">
                  <a:graphicData uri="http://schemas.microsoft.com/office/word/2010/wordprocessingShape">
                    <wps:wsp>
                      <wps:cNvSpPr/>
                      <wps:spPr>
                        <a:xfrm>
                          <a:off x="0" y="0"/>
                          <a:ext cx="1254829" cy="611045"/>
                        </a:xfrm>
                        <a:prstGeom prst="flowChartProcess">
                          <a:avLst/>
                        </a:prstGeom>
                        <a:noFill/>
                        <a:ln w="6350" cap="flat" cmpd="sng" algn="ctr">
                          <a:solidFill>
                            <a:schemeClr val="tx1"/>
                          </a:solidFill>
                          <a:prstDash val="solid"/>
                        </a:ln>
                        <a:effectLst/>
                      </wps:spPr>
                      <wps:txbx>
                        <w:txbxContent>
                          <w:p w14:paraId="35882C68"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Kontrol-agintaritza</w:t>
                            </w:r>
                          </w:p>
                          <w:p w14:paraId="4E7E325A"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EAKN-Estatuko Administrazioaren Kontu-hartzailetza Nagusia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10894" id="_x0000_t109" coordsize="21600,21600" o:spt="109" path="m,l,21600r21600,l21600,xe">
                <v:stroke joinstyle="miter"/>
                <v:path gradientshapeok="t" o:connecttype="rect"/>
              </v:shapetype>
              <v:shape id="Proceso 23" o:spid="_x0000_s1027" type="#_x0000_t109" style="position:absolute;left:0;text-align:left;margin-left:334.6pt;margin-top:.75pt;width:98.8pt;height:48.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" filled="f" strokecolor="black [3213]" strokeweight=".5pt">
                <v:textbox>
                  <w:txbxContent>
                    <w:p w14:paraId="35882C68"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Kontrol-agintaritza</w:t>
                      </w:r>
                    </w:p>
                    <w:p w14:paraId="4E7E325A"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EAKN-Estatuko Administrazioaren Kontu-hartzailetza Nagusia</w:t>
                      </w:r>
                    </w:p>
                  </w:txbxContent>
                </v:textbox>
                <w10:wrap anchorx="margin"/>
              </v:shape>
            </w:pict>
          </mc:Fallback>
        </mc:AlternateContent>
      </w:r>
      <w:r>
        <mc:AlternateContent>
          <mc:Choice Requires="wps">
            <w:drawing>
              <wp:anchor distT="0" distB="0" distL="114300" distR="114300" simplePos="0" relativeHeight="251658245" behindDoc="0" locked="0" layoutInCell="1" allowOverlap="1" wp14:anchorId="77596BDA" wp14:editId="3C8B9483">
                <wp:simplePos x="0" y="0"/>
                <wp:positionH relativeFrom="column">
                  <wp:posOffset>2910319</wp:posOffset>
                </wp:positionH>
                <wp:positionV relativeFrom="paragraph">
                  <wp:posOffset>9657</wp:posOffset>
                </wp:positionV>
                <wp:extent cx="1213422" cy="617855"/>
                <wp:effectExtent l="0" t="0" r="25400" b="10795"/>
                <wp:wrapNone/>
                <wp:docPr id="22" name="Proceso 22"/>
                <wp:cNvGraphicFramePr/>
                <a:graphic xmlns:a="http://schemas.openxmlformats.org/drawingml/2006/main">
                  <a:graphicData uri="http://schemas.microsoft.com/office/word/2010/wordprocessingShape">
                    <wps:wsp>
                      <wps:cNvSpPr/>
                      <wps:spPr>
                        <a:xfrm>
                          <a:off x="0" y="0"/>
                          <a:ext cx="1213422" cy="617855"/>
                        </a:xfrm>
                        <a:prstGeom prst="flowChartProcess">
                          <a:avLst/>
                        </a:prstGeom>
                        <a:noFill/>
                        <a:ln w="6350" cap="flat" cmpd="sng" algn="ctr">
                          <a:solidFill>
                            <a:schemeClr val="tx1"/>
                          </a:solidFill>
                          <a:prstDash val="solid"/>
                        </a:ln>
                        <a:effectLst/>
                      </wps:spPr>
                      <wps:txbx>
                        <w:txbxContent>
                          <w:p w14:paraId="070D1FB1"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Ardura duen agintaritza: Europako Funtsen Idazkaritza Nagusia</w:t>
                            </w:r>
                            <w:r>
                              <w:rPr>
                                <w:color w:val="000000" w:themeColor="text1"/>
                                <w:sz w:val="18"/>
                                <w:rFonts w:ascii="Arial Narrow" w:hAnsi="Arial Narrow"/>
                              </w:rPr>
                              <w:t xml:space="preserve"> </w:t>
                            </w:r>
                          </w:p>
                          <w:p w14:paraId="41C23DA3"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(Ogasun Ministerioa)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96BDA" id="Proceso 22" o:spid="_x0000_s1028" type="#_x0000_t109" style="position:absolute;left:0;text-align:left;margin-left:229.15pt;margin-top:.75pt;width:95.55pt;height:48.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" filled="f" strokecolor="black [3213]" strokeweight=".5pt">
                <v:textbox>
                  <w:txbxContent>
                    <w:p w14:paraId="070D1FB1"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Ardura duen agintaritza: Europako Funtsen Idazkaritza Nagusia</w:t>
                      </w:r>
                      <w:r>
                        <w:rPr>
                          <w:color w:val="000000" w:themeColor="text1"/>
                          <w:sz w:val="18"/>
                          <w:rFonts w:ascii="Arial Narrow" w:hAnsi="Arial Narrow"/>
                        </w:rPr>
                        <w:t xml:space="preserve"> </w:t>
                      </w:r>
                    </w:p>
                    <w:p w14:paraId="41C23DA3"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(Ogasun Ministerioa)</w:t>
                      </w:r>
                    </w:p>
                  </w:txbxContent>
                </v:textbox>
              </v:shape>
            </w:pict>
          </mc:Fallback>
        </mc:AlternateContent>
      </w:r>
      <w:r>
        <mc:AlternateContent>
          <mc:Choice Requires="wps">
            <w:drawing>
              <wp:anchor distT="0" distB="0" distL="114300" distR="114300" simplePos="0" relativeHeight="251658244" behindDoc="0" locked="0" layoutInCell="1" allowOverlap="1" wp14:anchorId="51CD4B6B" wp14:editId="4BD31BF1">
                <wp:simplePos x="0" y="0"/>
                <wp:positionH relativeFrom="column">
                  <wp:posOffset>1445462</wp:posOffset>
                </wp:positionH>
                <wp:positionV relativeFrom="paragraph">
                  <wp:posOffset>9302</wp:posOffset>
                </wp:positionV>
                <wp:extent cx="1304916" cy="617855"/>
                <wp:effectExtent l="0" t="0" r="10160" b="10795"/>
                <wp:wrapNone/>
                <wp:docPr id="24" name="Proceso 24"/>
                <wp:cNvGraphicFramePr/>
                <a:graphic xmlns:a="http://schemas.openxmlformats.org/drawingml/2006/main">
                  <a:graphicData uri="http://schemas.microsoft.com/office/word/2010/wordprocessingShape">
                    <wps:wsp>
                      <wps:cNvSpPr/>
                      <wps:spPr>
                        <a:xfrm>
                          <a:off x="0" y="0"/>
                          <a:ext cx="1304916" cy="617855"/>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3AEA3"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Suspertze Batzordea</w:t>
                            </w:r>
                            <w:r>
                              <w:rPr>
                                <w:color w:val="000000" w:themeColor="text1"/>
                                <w:sz w:val="18"/>
                                <w:rFonts w:ascii="Arial Narrow" w:hAnsi="Arial Narrow"/>
                              </w:rPr>
                              <w:t xml:space="preserve"> </w:t>
                            </w:r>
                          </w:p>
                          <w:p w14:paraId="7206067E" w14:textId="77777777" w:rsidR="00F9696B" w:rsidRPr="002C6BEE" w:rsidRDefault="00F9696B" w:rsidP="009668C9">
                            <w:pPr>
                              <w:spacing w:after="0"/>
                              <w:ind w:firstLine="0"/>
                              <w:jc w:val="center"/>
                              <w:rPr>
                                <w:color w:val="000000" w:themeColor="text1"/>
                                <w:sz w:val="18"/>
                                <w:szCs w:val="18"/>
                                <w:rFonts w:ascii="Arial Narrow" w:hAnsi="Arial Narrow"/>
                              </w:rPr>
                            </w:pPr>
                          </w:p>
                          <w:p w14:paraId="73617A52" w14:textId="77777777" w:rsidR="00F9696B" w:rsidRPr="00AB3D57" w:rsidRDefault="00F9696B" w:rsidP="009668C9">
                            <w:pPr>
                              <w:spacing w:after="0"/>
                              <w:ind w:firstLine="0"/>
                              <w:jc w:val="center"/>
                              <w:rPr>
                                <w:sz w:val="16"/>
                                <w:szCs w:val="16"/>
                              </w:rPr>
                            </w:pPr>
                            <w:r>
                              <w:rPr>
                                <w:color w:val="000000" w:themeColor="text1"/>
                                <w:sz w:val="18"/>
                                <w:rFonts w:ascii="Arial Narrow" w:hAnsi="Arial Narrow"/>
                              </w:rPr>
                              <w:t xml:space="preserve">(zuzendaritza eta koordinazioa)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4B6B" id="Proceso 24" o:spid="_x0000_s1029" type="#_x0000_t109" style="position:absolute;left:0;text-align:left;margin-left:113.8pt;margin-top:.75pt;width:102.75pt;height:48.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" fillcolor="white [3212]" strokecolor="black [3213]" strokeweight=".5pt">
                <v:textbox>
                  <w:txbxContent>
                    <w:p w14:paraId="2FF3AEA3"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Suspertze Batzordea</w:t>
                      </w:r>
                      <w:r>
                        <w:rPr>
                          <w:color w:val="000000" w:themeColor="text1"/>
                          <w:sz w:val="18"/>
                          <w:rFonts w:ascii="Arial Narrow" w:hAnsi="Arial Narrow"/>
                        </w:rPr>
                        <w:t xml:space="preserve"> </w:t>
                      </w:r>
                    </w:p>
                    <w:p w14:paraId="7206067E" w14:textId="77777777" w:rsidR="00F9696B" w:rsidRPr="002C6BEE" w:rsidRDefault="00F9696B" w:rsidP="009668C9">
                      <w:pPr>
                        <w:spacing w:after="0"/>
                        <w:ind w:firstLine="0"/>
                        <w:jc w:val="center"/>
                        <w:rPr>
                          <w:color w:val="000000" w:themeColor="text1"/>
                          <w:sz w:val="18"/>
                          <w:szCs w:val="18"/>
                          <w:rFonts w:ascii="Arial Narrow" w:hAnsi="Arial Narrow"/>
                        </w:rPr>
                      </w:pPr>
                    </w:p>
                    <w:p w14:paraId="73617A52" w14:textId="77777777" w:rsidR="00F9696B" w:rsidRPr="00AB3D57" w:rsidRDefault="00F9696B" w:rsidP="009668C9">
                      <w:pPr>
                        <w:spacing w:after="0"/>
                        <w:ind w:firstLine="0"/>
                        <w:jc w:val="center"/>
                        <w:rPr>
                          <w:sz w:val="16"/>
                          <w:szCs w:val="16"/>
                        </w:rPr>
                      </w:pPr>
                      <w:r>
                        <w:rPr>
                          <w:color w:val="000000" w:themeColor="text1"/>
                          <w:sz w:val="18"/>
                          <w:rFonts w:ascii="Arial Narrow" w:hAnsi="Arial Narrow"/>
                        </w:rPr>
                        <w:t xml:space="preserve">(zuzendaritza eta koordinazioa)</w:t>
                      </w:r>
                    </w:p>
                  </w:txbxContent>
                </v:textbox>
              </v:shape>
            </w:pict>
          </mc:Fallback>
        </mc:AlternateContent>
      </w:r>
    </w:p>
    <w:p w14:paraId="102FEF04" w14:textId="77777777" w:rsidR="009668C9" w:rsidRDefault="009668C9" w:rsidP="009668C9">
      <w:pPr>
        <w:pStyle w:val="texto"/>
        <w:ind w:right="-1"/>
        <w:rPr>
          <w:szCs w:val="26"/>
        </w:rPr>
      </w:pPr>
      <w:r>
        <mc:AlternateContent>
          <mc:Choice Requires="wps">
            <w:drawing>
              <wp:anchor distT="0" distB="0" distL="114300" distR="114300" simplePos="0" relativeHeight="251658241" behindDoc="0" locked="0" layoutInCell="1" allowOverlap="1" wp14:anchorId="7CE3BEBE" wp14:editId="48198931">
                <wp:simplePos x="0" y="0"/>
                <wp:positionH relativeFrom="column">
                  <wp:posOffset>2094705</wp:posOffset>
                </wp:positionH>
                <wp:positionV relativeFrom="paragraph">
                  <wp:posOffset>183356</wp:posOffset>
                </wp:positionV>
                <wp:extent cx="8573" cy="735807"/>
                <wp:effectExtent l="0" t="0" r="29845" b="26670"/>
                <wp:wrapNone/>
                <wp:docPr id="34" name="Conector recto 34"/>
                <wp:cNvGraphicFramePr/>
                <a:graphic xmlns:a="http://schemas.openxmlformats.org/drawingml/2006/main">
                  <a:graphicData uri="http://schemas.microsoft.com/office/word/2010/wordprocessingShape">
                    <wps:wsp>
                      <wps:cNvCnPr/>
                      <wps:spPr>
                        <a:xfrm>
                          <a:off x="0" y="0"/>
                          <a:ext cx="8573" cy="735807"/>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3E8FB8EE">
              <v:line id="Conector recto 34"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164.95pt,14.45pt" to="165.65pt,72.4pt" w14:anchorId="2D61EF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"/>
            </w:pict>
          </mc:Fallback>
        </mc:AlternateContent>
      </w:r>
    </w:p>
    <w:p w14:paraId="51721EC5" w14:textId="77777777" w:rsidR="009668C9" w:rsidRDefault="00F71EC6" w:rsidP="009668C9">
      <w:pPr>
        <w:pStyle w:val="texto"/>
        <w:ind w:right="-1"/>
        <w:rPr>
          <w:szCs w:val="26"/>
        </w:rPr>
      </w:pPr>
      <w:r>
        <mc:AlternateContent>
          <mc:Choice Requires="wps">
            <w:drawing>
              <wp:anchor distT="0" distB="0" distL="114300" distR="114300" simplePos="0" relativeHeight="251658243" behindDoc="0" locked="0" layoutInCell="1" allowOverlap="1" wp14:anchorId="16B0F48B" wp14:editId="1DA246E0">
                <wp:simplePos x="0" y="0"/>
                <wp:positionH relativeFrom="column">
                  <wp:posOffset>3380105</wp:posOffset>
                </wp:positionH>
                <wp:positionV relativeFrom="paragraph">
                  <wp:posOffset>226060</wp:posOffset>
                </wp:positionV>
                <wp:extent cx="0" cy="374227"/>
                <wp:effectExtent l="0" t="0" r="19050" b="26035"/>
                <wp:wrapNone/>
                <wp:docPr id="37" name="Conector recto 37"/>
                <wp:cNvGraphicFramePr/>
                <a:graphic xmlns:a="http://schemas.openxmlformats.org/drawingml/2006/main">
                  <a:graphicData uri="http://schemas.microsoft.com/office/word/2010/wordprocessingShape">
                    <wps:wsp>
                      <wps:cNvCnPr/>
                      <wps:spPr>
                        <a:xfrm flipH="1">
                          <a:off x="0" y="0"/>
                          <a:ext cx="0" cy="374227"/>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551C9A7D">
              <v:line id="Conector recto 37"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266.15pt,17.8pt" to="266.15pt,47.25pt" w14:anchorId="0B7F6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"/>
            </w:pict>
          </mc:Fallback>
        </mc:AlternateContent>
      </w:r>
      <w:r>
        <mc:AlternateContent>
          <mc:Choice Requires="wps">
            <w:drawing>
              <wp:anchor distT="0" distB="0" distL="114300" distR="114300" simplePos="0" relativeHeight="251658248" behindDoc="0" locked="0" layoutInCell="1" allowOverlap="1" wp14:anchorId="7585B2B3" wp14:editId="25256721">
                <wp:simplePos x="0" y="0"/>
                <wp:positionH relativeFrom="column">
                  <wp:posOffset>711835</wp:posOffset>
                </wp:positionH>
                <wp:positionV relativeFrom="paragraph">
                  <wp:posOffset>226482</wp:posOffset>
                </wp:positionV>
                <wp:extent cx="2671233" cy="3387"/>
                <wp:effectExtent l="0" t="0" r="34290" b="34925"/>
                <wp:wrapNone/>
                <wp:docPr id="35" name="Conector recto 35"/>
                <wp:cNvGraphicFramePr/>
                <a:graphic xmlns:a="http://schemas.openxmlformats.org/drawingml/2006/main">
                  <a:graphicData uri="http://schemas.microsoft.com/office/word/2010/wordprocessingShape">
                    <wps:wsp>
                      <wps:cNvCnPr/>
                      <wps:spPr>
                        <a:xfrm flipV="1">
                          <a:off x="0" y="0"/>
                          <a:ext cx="2671233" cy="3387"/>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0ECF2E30">
              <v:line id="Conector recto 35"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56.05pt,17.85pt" to="266.4pt,18.1pt" w14:anchorId="6B0E4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"/>
            </w:pict>
          </mc:Fallback>
        </mc:AlternateContent>
      </w:r>
      <w:r>
        <mc:AlternateContent>
          <mc:Choice Requires="wps">
            <w:drawing>
              <wp:anchor distT="0" distB="0" distL="114300" distR="114300" simplePos="0" relativeHeight="251658242" behindDoc="0" locked="0" layoutInCell="1" allowOverlap="1" wp14:anchorId="26F21842" wp14:editId="30996974">
                <wp:simplePos x="0" y="0"/>
                <wp:positionH relativeFrom="column">
                  <wp:posOffset>713104</wp:posOffset>
                </wp:positionH>
                <wp:positionV relativeFrom="paragraph">
                  <wp:posOffset>226060</wp:posOffset>
                </wp:positionV>
                <wp:extent cx="0" cy="150495"/>
                <wp:effectExtent l="0" t="0" r="19050" b="20955"/>
                <wp:wrapNone/>
                <wp:docPr id="36" name="Conector recto 36"/>
                <wp:cNvGraphicFramePr/>
                <a:graphic xmlns:a="http://schemas.openxmlformats.org/drawingml/2006/main">
                  <a:graphicData uri="http://schemas.microsoft.com/office/word/2010/wordprocessingShape">
                    <wps:wsp>
                      <wps:cNvCnPr/>
                      <wps:spPr>
                        <a:xfrm flipH="1">
                          <a:off x="0" y="0"/>
                          <a:ext cx="0" cy="15049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07BD0380">
              <v:line id="Conector recto 36" style="position:absolute;flip:x;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040]" strokeweight=".25pt" from="56.15pt,17.8pt" to="56.15pt,29.65pt" w14:anchorId="61F98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"/>
            </w:pict>
          </mc:Fallback>
        </mc:AlternateContent>
      </w:r>
    </w:p>
    <w:p w14:paraId="47A101FC" w14:textId="77777777" w:rsidR="009668C9" w:rsidRDefault="009668C9" w:rsidP="009668C9">
      <w:pPr>
        <w:pStyle w:val="texto"/>
        <w:ind w:right="-1"/>
        <w:rPr>
          <w:szCs w:val="26"/>
        </w:rPr>
      </w:pPr>
      <w:r>
        <mc:AlternateContent>
          <mc:Choice Requires="wps">
            <w:drawing>
              <wp:anchor distT="0" distB="0" distL="114300" distR="114300" simplePos="0" relativeHeight="251658250" behindDoc="0" locked="0" layoutInCell="1" allowOverlap="1" wp14:anchorId="086F59F1" wp14:editId="32DA1B03">
                <wp:simplePos x="0" y="0"/>
                <wp:positionH relativeFrom="column">
                  <wp:posOffset>1560354</wp:posOffset>
                </wp:positionH>
                <wp:positionV relativeFrom="paragraph">
                  <wp:posOffset>100171</wp:posOffset>
                </wp:positionV>
                <wp:extent cx="1049020" cy="614998"/>
                <wp:effectExtent l="0" t="0" r="17780" b="13970"/>
                <wp:wrapNone/>
                <wp:docPr id="32" name="Proceso 32"/>
                <wp:cNvGraphicFramePr/>
                <a:graphic xmlns:a="http://schemas.openxmlformats.org/drawingml/2006/main">
                  <a:graphicData uri="http://schemas.microsoft.com/office/word/2010/wordprocessingShape">
                    <wps:wsp>
                      <wps:cNvSpPr/>
                      <wps:spPr>
                        <a:xfrm>
                          <a:off x="0" y="0"/>
                          <a:ext cx="1049020" cy="614998"/>
                        </a:xfrm>
                        <a:prstGeom prst="flowChartProcess">
                          <a:avLst/>
                        </a:prstGeom>
                        <a:solidFill>
                          <a:schemeClr val="bg1"/>
                        </a:solidFill>
                        <a:ln w="6350" cap="flat" cmpd="sng" algn="ctr">
                          <a:solidFill>
                            <a:schemeClr val="tx1"/>
                          </a:solidFill>
                          <a:prstDash val="solid"/>
                        </a:ln>
                        <a:effectLst/>
                      </wps:spPr>
                      <wps:txbx>
                        <w:txbxContent>
                          <w:p w14:paraId="0136D636"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Lehendakaritzako segimendu-unitatea (segimendua)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F59F1" id="Proceso 32" o:spid="_x0000_s1030" type="#_x0000_t109" style="position:absolute;left:0;text-align:left;margin-left:122.85pt;margin-top:7.9pt;width:82.6pt;height:48.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" fillcolor="white [3212]" strokecolor="black [3213]" strokeweight=".5pt">
                <v:textbox>
                  <w:txbxContent>
                    <w:p w14:paraId="0136D636"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Lehendakaritzako segimendu-unitatea (segimendua)</w:t>
                      </w:r>
                    </w:p>
                  </w:txbxContent>
                </v:textbox>
              </v:shape>
            </w:pict>
          </mc:Fallback>
        </mc:AlternateContent>
      </w:r>
      <w:r>
        <mc:AlternateContent>
          <mc:Choice Requires="wps">
            <w:drawing>
              <wp:anchor distT="0" distB="0" distL="114300" distR="114300" simplePos="0" relativeHeight="251658249" behindDoc="1" locked="0" layoutInCell="1" allowOverlap="1" wp14:anchorId="744B1F39" wp14:editId="00F9C572">
                <wp:simplePos x="0" y="0"/>
                <wp:positionH relativeFrom="margin">
                  <wp:posOffset>245982</wp:posOffset>
                </wp:positionH>
                <wp:positionV relativeFrom="paragraph">
                  <wp:posOffset>96311</wp:posOffset>
                </wp:positionV>
                <wp:extent cx="1009650" cy="612551"/>
                <wp:effectExtent l="0" t="0" r="19050" b="16510"/>
                <wp:wrapNone/>
                <wp:docPr id="25" name="Proceso 25"/>
                <wp:cNvGraphicFramePr/>
                <a:graphic xmlns:a="http://schemas.openxmlformats.org/drawingml/2006/main">
                  <a:graphicData uri="http://schemas.microsoft.com/office/word/2010/wordprocessingShape">
                    <wps:wsp>
                      <wps:cNvSpPr/>
                      <wps:spPr>
                        <a:xfrm>
                          <a:off x="0" y="0"/>
                          <a:ext cx="1009650" cy="612551"/>
                        </a:xfrm>
                        <a:prstGeom prst="flowChartProcess">
                          <a:avLst/>
                        </a:prstGeom>
                        <a:noFill/>
                        <a:ln w="6350" cap="flat" cmpd="sng" algn="ctr">
                          <a:solidFill>
                            <a:schemeClr val="tx1"/>
                          </a:solidFill>
                          <a:prstDash val="solid"/>
                        </a:ln>
                        <a:effectLst/>
                      </wps:spPr>
                      <wps:txbx>
                        <w:txbxContent>
                          <w:p w14:paraId="2EF8845B" w14:textId="72651EE3"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Batzorde Teknikoa (kudeaketa eta aholkularitza)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B1F39" id="Proceso 25" o:spid="_x0000_s1031" type="#_x0000_t109" style="position:absolute;left:0;text-align:left;margin-left:19.35pt;margin-top:7.6pt;width:79.5pt;height:48.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" filled="f" strokecolor="black [3213]" strokeweight=".5pt">
                <v:textbox>
                  <w:txbxContent>
                    <w:p w14:paraId="2EF8845B" w14:textId="72651EE3"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Batzorde Teknikoa (kudeaketa eta aholkularitza)</w:t>
                      </w:r>
                    </w:p>
                  </w:txbxContent>
                </v:textbox>
                <w10:wrap anchorx="margin"/>
              </v:shape>
            </w:pict>
          </mc:Fallback>
        </mc:AlternateContent>
      </w:r>
      <w:r>
        <mc:AlternateContent>
          <mc:Choice Requires="wps">
            <w:drawing>
              <wp:anchor distT="0" distB="0" distL="114300" distR="114300" simplePos="0" relativeHeight="251658247" behindDoc="0" locked="0" layoutInCell="1" allowOverlap="1" wp14:anchorId="09186415" wp14:editId="07C43FEB">
                <wp:simplePos x="0" y="0"/>
                <wp:positionH relativeFrom="column">
                  <wp:posOffset>2853502</wp:posOffset>
                </wp:positionH>
                <wp:positionV relativeFrom="paragraph">
                  <wp:posOffset>116261</wp:posOffset>
                </wp:positionV>
                <wp:extent cx="1070149" cy="592455"/>
                <wp:effectExtent l="0" t="0" r="15875" b="17145"/>
                <wp:wrapNone/>
                <wp:docPr id="33" name="Proceso 33"/>
                <wp:cNvGraphicFramePr/>
                <a:graphic xmlns:a="http://schemas.openxmlformats.org/drawingml/2006/main">
                  <a:graphicData uri="http://schemas.microsoft.com/office/word/2010/wordprocessingShape">
                    <wps:wsp>
                      <wps:cNvSpPr/>
                      <wps:spPr>
                        <a:xfrm>
                          <a:off x="0" y="0"/>
                          <a:ext cx="1070149" cy="592455"/>
                        </a:xfrm>
                        <a:prstGeom prst="flowChartProcess">
                          <a:avLst/>
                        </a:prstGeom>
                        <a:solidFill>
                          <a:schemeClr val="bg1"/>
                        </a:solidFill>
                        <a:ln w="6350" cap="flat" cmpd="sng" algn="ctr">
                          <a:solidFill>
                            <a:schemeClr val="tx1"/>
                          </a:solidFill>
                          <a:prstDash val="solid"/>
                        </a:ln>
                        <a:effectLst/>
                      </wps:spPr>
                      <wps:txbx>
                        <w:txbxContent>
                          <w:p w14:paraId="72393CAF"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Konferentzia Sektorialak (parte-hartzea (autonomia-erkidegoak))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86415" id="Proceso 33" o:spid="_x0000_s1032" type="#_x0000_t109" style="position:absolute;left:0;text-align:left;margin-left:224.7pt;margin-top:9.15pt;width:84.25pt;height:46.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" fillcolor="white [3212]" strokecolor="black [3213]" strokeweight=".5pt">
                <v:textbox>
                  <w:txbxContent>
                    <w:p w14:paraId="72393CAF" w14:textId="77777777" w:rsidR="00F9696B" w:rsidRPr="002C6BEE" w:rsidRDefault="00F9696B" w:rsidP="009668C9">
                      <w:pPr>
                        <w:spacing w:after="0"/>
                        <w:ind w:firstLine="0"/>
                        <w:jc w:val="center"/>
                        <w:rPr>
                          <w:color w:val="000000" w:themeColor="text1"/>
                          <w:sz w:val="18"/>
                          <w:szCs w:val="18"/>
                          <w:rFonts w:ascii="Arial Narrow" w:hAnsi="Arial Narrow"/>
                        </w:rPr>
                      </w:pPr>
                      <w:r>
                        <w:rPr>
                          <w:color w:val="000000" w:themeColor="text1"/>
                          <w:sz w:val="18"/>
                          <w:rFonts w:ascii="Arial Narrow" w:hAnsi="Arial Narrow"/>
                        </w:rPr>
                        <w:t xml:space="preserve">Konferentzia Sektorialak (parte-hartzea (autonomia-erkidegoak))</w:t>
                      </w:r>
                    </w:p>
                  </w:txbxContent>
                </v:textbox>
              </v:shape>
            </w:pict>
          </mc:Fallback>
        </mc:AlternateContent>
      </w:r>
    </w:p>
    <w:p w14:paraId="54E11D2A" w14:textId="77777777" w:rsidR="007C2D58" w:rsidRDefault="007C2D58" w:rsidP="007C2D58">
      <w:pPr>
        <w:pStyle w:val="texto"/>
        <w:ind w:right="-1"/>
        <w:rPr>
          <w:szCs w:val="26"/>
        </w:rPr>
      </w:pPr>
    </w:p>
    <w:p w14:paraId="31126E5D" w14:textId="77777777" w:rsidR="009668C9" w:rsidRDefault="009668C9" w:rsidP="007C2D58">
      <w:pPr>
        <w:pStyle w:val="texto"/>
        <w:ind w:right="-1"/>
        <w:rPr>
          <w:szCs w:val="26"/>
        </w:rPr>
      </w:pPr>
    </w:p>
    <w:p w14:paraId="6596A168" w14:textId="77777777" w:rsidR="00AC32BC" w:rsidRDefault="00AC32BC" w:rsidP="007C2D58">
      <w:pPr>
        <w:pStyle w:val="texto"/>
        <w:ind w:right="-1"/>
        <w:rPr>
          <w:szCs w:val="26"/>
        </w:rPr>
      </w:pPr>
      <w:r>
        <w:t xml:space="preserve">Egitura hori koordinazio-lana egiten duten eta soluzio amankomunak proposatzeko eginkizuna betetzen duten lantaldeen edo administrazio-unitateen bitartez lagundu daiteke.</w:t>
      </w:r>
    </w:p>
    <w:p w14:paraId="5319C036" w14:textId="77777777" w:rsidR="007C2D58" w:rsidRDefault="007C2D58" w:rsidP="007C2D58">
      <w:pPr>
        <w:pStyle w:val="texto"/>
        <w:ind w:right="-1"/>
        <w:rPr>
          <w:szCs w:val="26"/>
        </w:rPr>
      </w:pPr>
      <w:r>
        <w:t xml:space="preserve">Autonomia-erkidegoek konferentzia sektorialen bitartez parte hartzen dute SEEParen gobernantzan. </w:t>
      </w:r>
    </w:p>
    <w:p w14:paraId="47B02D99" w14:textId="44F5291A" w:rsidR="007C2D58" w:rsidRPr="000D2CF8" w:rsidRDefault="007C2D58" w:rsidP="007C2D58">
      <w:pPr>
        <w:pStyle w:val="texto"/>
      </w:pPr>
      <w:bookmarkStart w:id="51" w:name="TMB1973529281"/>
      <w:bookmarkEnd w:id="51"/>
      <w:r>
        <w:t xml:space="preserve">NFKAn, departamentuak dira SEEPa exekutatzen duten entitateak, eta, halakotzat, haiei dagokie beren eskumeneko erreforma-azpiproiektuak eta inbertsioak exekutatzea eta horiei loturiko mugarri eta helburuak kudeatzea, erabakitze-entitateen –hots, SEEParen osagaien erantzukizuna duten ministerioen– irizpide eta gidalerroei jarraikiz.</w:t>
      </w:r>
    </w:p>
    <w:p w14:paraId="5333775D" w14:textId="44E2C1EA" w:rsidR="0079024B" w:rsidRDefault="006845E8" w:rsidP="007C2D58">
      <w:pPr>
        <w:pStyle w:val="texto"/>
      </w:pPr>
      <w:bookmarkStart w:id="52" w:name="TMB606770291"/>
      <w:bookmarkEnd w:id="52"/>
      <w:r>
        <w:t xml:space="preserve">NFKAn, Next Generation Bulegoa eratu zen SEEParen kudeaketarako eta kontabilitaterako, otsailaren 3ko 6/2021 Foru Dekretuaren bitartez.</w:t>
      </w:r>
      <w:r>
        <w:t xml:space="preserve"> </w:t>
      </w:r>
      <w:r>
        <w:t xml:space="preserve">Bulego hori Ekonomia eta Ogasun Departamentuari atxiki zitzaion, zuzendaritza nagusi baten mailarekin.</w:t>
      </w:r>
    </w:p>
    <w:p w14:paraId="319D0ABE" w14:textId="52AD758D" w:rsidR="007C2D58" w:rsidRDefault="007C2D58" w:rsidP="007C2D58">
      <w:pPr>
        <w:pStyle w:val="texto"/>
      </w:pPr>
      <w:r>
        <w:t xml:space="preserve">Geroago, martxoaren 23ko 23/2022 Foru Dekretuaren bitartez, departamentu horren egitura aldatu zen, eta Kontu-hartzailetza Zuzendaritza Nagusiak eskuratu zituen Next Generation Bulegoaren Zuzendaritza Nagusiaren eginkizunak.</w:t>
      </w:r>
    </w:p>
    <w:p w14:paraId="7F689F51" w14:textId="757EBC44" w:rsidR="0092196B" w:rsidRDefault="0092196B" w:rsidP="007C2D58">
      <w:pPr>
        <w:pStyle w:val="texto"/>
      </w:pPr>
      <w:r>
        <w:t xml:space="preserve">Kontu-hartzaile nagusiaren txostenean azaltzen denez, birmoldaketa horrek erantzuten die erdietsi beharrekoak diren erronkei, hala nola: departamentuei laguntza eta sostengua ematea, ministerioari SEM-funtsen eta mugarri nahiz helburuak betetzearen gaineko informazioa bidaltzeko; azpiproiektuetan emandako aurrerapausoak argitaratzeko; barne-kontrolaren taxuera aldatzea, SEM-funtsak jasotzeaz ezarritako baldintzen ondorioz.</w:t>
      </w:r>
    </w:p>
    <w:p w14:paraId="59EDF8DE" w14:textId="3884CC76" w:rsidR="00D70B3B" w:rsidRDefault="008B1787" w:rsidP="007C2D58">
      <w:pPr>
        <w:pStyle w:val="texto"/>
      </w:pPr>
      <w:r>
        <w:t xml:space="preserve">Gure ustez, erronka horietaz arduratzeak behartzen du SEEParen eskakizunei erantzuten dien gobernantza-egitura bat tankeratzera, bereizita egonen dena Foru Komunitateko Administrazioaren Kontu-hartzailetza Nagusitik, zeina baita planeko funtsen gaineko bigarren kontrol-mailaren arduraduna.</w:t>
      </w:r>
    </w:p>
    <w:p w14:paraId="224232AF" w14:textId="2C3D8B1C" w:rsidR="0079024B" w:rsidRPr="000D2CF8" w:rsidRDefault="00697A75" w:rsidP="007C2D58">
      <w:pPr>
        <w:pStyle w:val="texto"/>
      </w:pPr>
      <w:r>
        <w:t xml:space="preserve">Ekonomia eta Ogasun Departamentuan honako aldaketa hauek egin ziren, martxoaren 23ko 23/2022 Foru Dekretuaren bitartez onetsiak:</w:t>
      </w:r>
    </w:p>
    <w:p w14:paraId="5DB7DA06" w14:textId="77777777" w:rsidR="007C2D58" w:rsidRPr="0092196B" w:rsidRDefault="00C70814" w:rsidP="00420B3D">
      <w:pPr>
        <w:pStyle w:val="texto"/>
        <w:numPr>
          <w:ilvl w:val="0"/>
          <w:numId w:val="2"/>
        </w:numPr>
        <w:tabs>
          <w:tab w:val="clear" w:pos="2835"/>
          <w:tab w:val="center" w:pos="426"/>
        </w:tabs>
        <w:ind w:left="0" w:right="-1" w:firstLine="284"/>
        <w:rPr>
          <w:color w:val="000000" w:themeColor="text1"/>
          <w:szCs w:val="26"/>
        </w:rPr>
      </w:pPr>
      <w:r>
        <w:rPr>
          <w:color w:val="000000" w:themeColor="text1"/>
        </w:rPr>
        <w:t xml:space="preserve">Next Generation Bulegoaren Zuzendaritza Nagusia bertan behera utzi zen.</w:t>
      </w:r>
    </w:p>
    <w:p w14:paraId="4AE6E95D" w14:textId="77777777" w:rsidR="007C2D58" w:rsidRPr="0092196B" w:rsidRDefault="007C2D58" w:rsidP="00420B3D">
      <w:pPr>
        <w:pStyle w:val="texto"/>
        <w:numPr>
          <w:ilvl w:val="0"/>
          <w:numId w:val="2"/>
        </w:numPr>
        <w:tabs>
          <w:tab w:val="clear" w:pos="2835"/>
          <w:tab w:val="center" w:pos="426"/>
        </w:tabs>
        <w:ind w:left="0" w:right="-1" w:firstLine="284"/>
        <w:rPr>
          <w:color w:val="000000" w:themeColor="text1"/>
          <w:szCs w:val="26"/>
        </w:rPr>
      </w:pPr>
      <w:r>
        <w:rPr>
          <w:color w:val="000000" w:themeColor="text1"/>
        </w:rPr>
        <w:t xml:space="preserve">Kontu-hartzailetza Zuzendaritza Nagusian bi zerbitzu berri eratu ziren:</w:t>
      </w:r>
    </w:p>
    <w:p w14:paraId="4B537991" w14:textId="77777777" w:rsidR="007C2D58" w:rsidRPr="0092196B" w:rsidRDefault="007C2D58" w:rsidP="00420B3D">
      <w:pPr>
        <w:pStyle w:val="texto"/>
        <w:numPr>
          <w:ilvl w:val="0"/>
          <w:numId w:val="12"/>
        </w:numPr>
        <w:tabs>
          <w:tab w:val="clear" w:pos="2835"/>
          <w:tab w:val="clear" w:pos="3969"/>
          <w:tab w:val="clear" w:pos="5103"/>
          <w:tab w:val="clear" w:pos="6237"/>
          <w:tab w:val="clear" w:pos="7371"/>
          <w:tab w:val="left" w:pos="567"/>
        </w:tabs>
        <w:ind w:left="0" w:firstLine="284"/>
      </w:pPr>
      <w:r>
        <w:t xml:space="preserve">Kontabilitate Orokorraren eta Aurrekontu-arlokoaren Zerbitzua. Horri esleitu zaizkio Kontabilitate Orokorraren Atala eta Kontabilitate Prozesu Berezien Atal berria.</w:t>
      </w:r>
      <w:r>
        <w:t xml:space="preserve"> </w:t>
      </w:r>
      <w:r>
        <w:t xml:space="preserve">Bertan behera utzi da Kontabilitate Prozedura Berezien Bulegoa.</w:t>
      </w:r>
    </w:p>
    <w:p w14:paraId="4B404A88" w14:textId="77777777" w:rsidR="007C2D58" w:rsidRPr="0092196B" w:rsidRDefault="007C2D58" w:rsidP="00420B3D">
      <w:pPr>
        <w:pStyle w:val="texto"/>
        <w:numPr>
          <w:ilvl w:val="0"/>
          <w:numId w:val="12"/>
        </w:numPr>
        <w:tabs>
          <w:tab w:val="clear" w:pos="2835"/>
          <w:tab w:val="clear" w:pos="3969"/>
          <w:tab w:val="clear" w:pos="5103"/>
          <w:tab w:val="clear" w:pos="6237"/>
          <w:tab w:val="clear" w:pos="7371"/>
          <w:tab w:val="left" w:pos="567"/>
        </w:tabs>
        <w:ind w:left="0" w:firstLine="284"/>
      </w:pPr>
      <w:r>
        <w:t xml:space="preserve">SEEP eta Kontabilitate Nazionala Koordinatzeko Zerbitzuari esleitzen zaizkio Kontabilitate Nazionalaren Atala eta SEEPa Koordinatzeko Atal berri bat.</w:t>
      </w:r>
    </w:p>
    <w:p w14:paraId="11C8E4EA" w14:textId="77777777" w:rsidR="007C2D58" w:rsidRDefault="00D70B3B" w:rsidP="007C2D58">
      <w:pPr>
        <w:pStyle w:val="texto"/>
      </w:pPr>
      <w:bookmarkStart w:id="53" w:name="TMB878143951"/>
      <w:bookmarkEnd w:id="53"/>
      <w:r>
        <w:t xml:space="preserve">Aldaketa horien ondoren, Ekonomia eta Ogasun Departamentuko Kontu-hartzailetza Zuzendaritza Nagusiaren egitura organikoa honako hau da:</w:t>
      </w:r>
    </w:p>
    <w:p w14:paraId="1AC5F95F" w14:textId="77777777" w:rsidR="00803CD8" w:rsidRDefault="00803CD8" w:rsidP="00803CD8">
      <w:pPr>
        <w:pStyle w:val="texto"/>
        <w:ind w:right="-1" w:firstLine="0"/>
        <w:rPr>
          <w:szCs w:val="26"/>
        </w:rPr>
      </w:pPr>
      <w:r>
        <mc:AlternateContent>
          <mc:Choice Requires="wps">
            <w:drawing>
              <wp:anchor distT="0" distB="0" distL="114300" distR="114300" simplePos="0" relativeHeight="251658264" behindDoc="0" locked="0" layoutInCell="1" allowOverlap="1" wp14:anchorId="0AA6B697" wp14:editId="70F0E7A9">
                <wp:simplePos x="0" y="0"/>
                <wp:positionH relativeFrom="column">
                  <wp:posOffset>1812925</wp:posOffset>
                </wp:positionH>
                <wp:positionV relativeFrom="paragraph">
                  <wp:posOffset>88900</wp:posOffset>
                </wp:positionV>
                <wp:extent cx="1295400" cy="476250"/>
                <wp:effectExtent l="0" t="0" r="19050" b="19050"/>
                <wp:wrapSquare wrapText="bothSides"/>
                <wp:docPr id="7" name="Proceso 7"/>
                <wp:cNvGraphicFramePr/>
                <a:graphic xmlns:a="http://schemas.openxmlformats.org/drawingml/2006/main">
                  <a:graphicData uri="http://schemas.microsoft.com/office/word/2010/wordprocessingShape">
                    <wps:wsp>
                      <wps:cNvSpPr/>
                      <wps:spPr>
                        <a:xfrm>
                          <a:off x="0" y="0"/>
                          <a:ext cx="1295400" cy="476250"/>
                        </a:xfrm>
                        <a:prstGeom prst="flowChartProcess">
                          <a:avLst/>
                        </a:prstGeom>
                        <a:solidFill>
                          <a:schemeClr val="tx2">
                            <a:lumMod val="40000"/>
                            <a:lumOff val="60000"/>
                          </a:schemeClr>
                        </a:solidFill>
                        <a:ln w="6350" cap="flat" cmpd="sng" algn="ctr">
                          <a:solidFill>
                            <a:schemeClr val="tx1"/>
                          </a:solidFill>
                          <a:prstDash val="solid"/>
                        </a:ln>
                        <a:effectLst/>
                      </wps:spPr>
                      <wps:txbx>
                        <w:txbxContent>
                          <w:p w14:paraId="3DCE5C1D" w14:textId="77777777" w:rsidR="00F9696B" w:rsidRPr="003C2AB4" w:rsidRDefault="00F9696B" w:rsidP="00803CD8">
                            <w:pPr>
                              <w:ind w:firstLine="0"/>
                              <w:jc w:val="center"/>
                              <w:rPr>
                                <w:sz w:val="18"/>
                                <w:szCs w:val="18"/>
                                <w:rFonts w:ascii="Arial" w:hAnsi="Arial" w:cs="Arial"/>
                              </w:rPr>
                            </w:pPr>
                            <w:r>
                              <w:rPr>
                                <w:sz w:val="18"/>
                                <w:rFonts w:ascii="Arial" w:hAnsi="Arial"/>
                              </w:rPr>
                              <w:t xml:space="preserve">Kontu-hartzailetza Zuzendaritza Nagusia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6B697" id="Proceso 7" o:spid="_x0000_s1033" type="#_x0000_t109" style="position:absolute;left:0;text-align:left;margin-left:142.75pt;margin-top:7pt;width:102pt;height:3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" fillcolor="#8db3e2 [1311]" strokecolor="black [3213]" strokeweight=".5pt">
                <v:textbox>
                  <w:txbxContent>
                    <w:p w14:paraId="3DCE5C1D" w14:textId="77777777" w:rsidR="00F9696B" w:rsidRPr="003C2AB4" w:rsidRDefault="00F9696B" w:rsidP="00803CD8">
                      <w:pPr>
                        <w:ind w:firstLine="0"/>
                        <w:jc w:val="center"/>
                        <w:rPr>
                          <w:sz w:val="18"/>
                          <w:szCs w:val="18"/>
                          <w:rFonts w:ascii="Arial" w:hAnsi="Arial" w:cs="Arial"/>
                        </w:rPr>
                      </w:pPr>
                      <w:r>
                        <w:rPr>
                          <w:sz w:val="18"/>
                          <w:rFonts w:ascii="Arial" w:hAnsi="Arial"/>
                        </w:rPr>
                        <w:t xml:space="preserve">Kontu-hartzailetza Zuzendaritza Nagusia</w:t>
                      </w:r>
                    </w:p>
                  </w:txbxContent>
                </v:textbox>
                <w10:wrap type="square"/>
              </v:shape>
            </w:pict>
          </mc:Fallback>
        </mc:AlternateContent>
      </w:r>
    </w:p>
    <w:p w14:paraId="446AD0D7" w14:textId="77777777" w:rsidR="00803CD8" w:rsidRDefault="00803CD8" w:rsidP="00803CD8">
      <w:pPr>
        <w:pStyle w:val="texto"/>
        <w:ind w:right="-1" w:firstLine="0"/>
        <w:rPr>
          <w:szCs w:val="26"/>
        </w:rPr>
      </w:pPr>
      <w:r>
        <mc:AlternateContent>
          <mc:Choice Requires="wps">
            <w:drawing>
              <wp:anchor distT="0" distB="0" distL="114300" distR="114300" simplePos="0" relativeHeight="251658254" behindDoc="0" locked="0" layoutInCell="1" allowOverlap="1" wp14:anchorId="714DD12D" wp14:editId="515EA661">
                <wp:simplePos x="0" y="0"/>
                <wp:positionH relativeFrom="column">
                  <wp:posOffset>2447760</wp:posOffset>
                </wp:positionH>
                <wp:positionV relativeFrom="paragraph">
                  <wp:posOffset>189471</wp:posOffset>
                </wp:positionV>
                <wp:extent cx="11425" cy="397869"/>
                <wp:effectExtent l="0" t="0" r="27305" b="21590"/>
                <wp:wrapNone/>
                <wp:docPr id="38" name="Conector recto 38"/>
                <wp:cNvGraphicFramePr/>
                <a:graphic xmlns:a="http://schemas.openxmlformats.org/drawingml/2006/main">
                  <a:graphicData uri="http://schemas.microsoft.com/office/word/2010/wordprocessingShape">
                    <wps:wsp>
                      <wps:cNvCnPr/>
                      <wps:spPr>
                        <a:xfrm flipV="1">
                          <a:off x="0" y="0"/>
                          <a:ext cx="11425" cy="397869"/>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33C4411F">
              <v:line id="Conector recto 38"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192.75pt,14.9pt" to="193.65pt,46.25pt" w14:anchorId="0A5283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"/>
            </w:pict>
          </mc:Fallback>
        </mc:AlternateContent>
      </w:r>
    </w:p>
    <w:p w14:paraId="75417BF5" w14:textId="77777777" w:rsidR="00803CD8" w:rsidRDefault="00803CD8" w:rsidP="00803CD8">
      <w:pPr>
        <w:pStyle w:val="texto"/>
        <w:ind w:right="-1" w:firstLine="0"/>
        <w:rPr>
          <w:szCs w:val="26"/>
        </w:rPr>
      </w:pPr>
      <w:r>
        <mc:AlternateContent>
          <mc:Choice Requires="wps">
            <w:drawing>
              <wp:anchor distT="0" distB="0" distL="114300" distR="114300" simplePos="0" relativeHeight="251658267" behindDoc="0" locked="0" layoutInCell="1" allowOverlap="1" wp14:anchorId="3721BAF8" wp14:editId="240E8CDE">
                <wp:simplePos x="0" y="0"/>
                <wp:positionH relativeFrom="column">
                  <wp:posOffset>4923155</wp:posOffset>
                </wp:positionH>
                <wp:positionV relativeFrom="paragraph">
                  <wp:posOffset>103505</wp:posOffset>
                </wp:positionV>
                <wp:extent cx="1905" cy="89535"/>
                <wp:effectExtent l="0" t="0" r="36195" b="24765"/>
                <wp:wrapNone/>
                <wp:docPr id="29" name="Conector recto 29"/>
                <wp:cNvGraphicFramePr/>
                <a:graphic xmlns:a="http://schemas.openxmlformats.org/drawingml/2006/main">
                  <a:graphicData uri="http://schemas.microsoft.com/office/word/2010/wordprocessingShape">
                    <wps:wsp>
                      <wps:cNvCnPr/>
                      <wps:spPr>
                        <a:xfrm flipH="1">
                          <a:off x="0" y="0"/>
                          <a:ext cx="1905" cy="8953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61799E45">
              <v:line id="Conector recto 29"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25pt" from="387.65pt,8.15pt" to="387.8pt,15.2pt" w14:anchorId="7D37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"/>
            </w:pict>
          </mc:Fallback>
        </mc:AlternateContent>
      </w:r>
      <w:r>
        <mc:AlternateContent>
          <mc:Choice Requires="wps">
            <w:drawing>
              <wp:anchor distT="0" distB="0" distL="114300" distR="114300" simplePos="0" relativeHeight="251658266" behindDoc="0" locked="0" layoutInCell="1" allowOverlap="1" wp14:anchorId="5D3EF325" wp14:editId="5302ABC1">
                <wp:simplePos x="0" y="0"/>
                <wp:positionH relativeFrom="column">
                  <wp:posOffset>404495</wp:posOffset>
                </wp:positionH>
                <wp:positionV relativeFrom="paragraph">
                  <wp:posOffset>103504</wp:posOffset>
                </wp:positionV>
                <wp:extent cx="4518660" cy="22860"/>
                <wp:effectExtent l="0" t="0" r="34290" b="34290"/>
                <wp:wrapNone/>
                <wp:docPr id="42" name="Conector recto 42"/>
                <wp:cNvGraphicFramePr/>
                <a:graphic xmlns:a="http://schemas.openxmlformats.org/drawingml/2006/main">
                  <a:graphicData uri="http://schemas.microsoft.com/office/word/2010/wordprocessingShape">
                    <wps:wsp>
                      <wps:cNvCnPr/>
                      <wps:spPr>
                        <a:xfrm flipV="1">
                          <a:off x="0" y="0"/>
                          <a:ext cx="4518660" cy="2286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242CFDFC">
              <v:line id="Conector recto 42"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5pt" from="31.85pt,8.15pt" to="387.65pt,9.95pt" w14:anchorId="116FE5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"/>
            </w:pict>
          </mc:Fallback>
        </mc:AlternateContent>
      </w:r>
      <w:r>
        <mc:AlternateContent>
          <mc:Choice Requires="wps">
            <w:drawing>
              <wp:anchor distT="0" distB="0" distL="114300" distR="114300" simplePos="0" relativeHeight="251658258" behindDoc="0" locked="0" layoutInCell="1" allowOverlap="1" wp14:anchorId="2883F8BC" wp14:editId="2039FD9C">
                <wp:simplePos x="0" y="0"/>
                <wp:positionH relativeFrom="margin">
                  <wp:posOffset>4287520</wp:posOffset>
                </wp:positionH>
                <wp:positionV relativeFrom="paragraph">
                  <wp:posOffset>191135</wp:posOffset>
                </wp:positionV>
                <wp:extent cx="1285240" cy="511175"/>
                <wp:effectExtent l="0" t="0" r="10160" b="22225"/>
                <wp:wrapSquare wrapText="bothSides"/>
                <wp:docPr id="8" name="Proceso 8"/>
                <wp:cNvGraphicFramePr/>
                <a:graphic xmlns:a="http://schemas.openxmlformats.org/drawingml/2006/main">
                  <a:graphicData uri="http://schemas.microsoft.com/office/word/2010/wordprocessingShape">
                    <wps:wsp>
                      <wps:cNvSpPr/>
                      <wps:spPr>
                        <a:xfrm>
                          <a:off x="0" y="0"/>
                          <a:ext cx="1285240" cy="511175"/>
                        </a:xfrm>
                        <a:prstGeom prst="flowChartProcess">
                          <a:avLst/>
                        </a:prstGeom>
                        <a:solidFill>
                          <a:schemeClr val="tx2">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3CAF9" w14:textId="77777777" w:rsidR="00F9696B" w:rsidRPr="00FF33CC" w:rsidRDefault="00F9696B" w:rsidP="00803CD8">
                            <w:pPr>
                              <w:ind w:firstLine="0"/>
                              <w:jc w:val="center"/>
                              <w:rPr>
                                <w:color w:val="000000" w:themeColor="text1"/>
                                <w:sz w:val="18"/>
                                <w:szCs w:val="18"/>
                                <w:rFonts w:ascii="Arial Narrow" w:hAnsi="Arial Narrow"/>
                              </w:rPr>
                            </w:pPr>
                            <w:r>
                              <w:rPr>
                                <w:color w:val="000000" w:themeColor="text1"/>
                                <w:sz w:val="18"/>
                                <w:rFonts w:ascii="Arial Narrow" w:hAnsi="Arial Narrow"/>
                              </w:rPr>
                              <w:t xml:space="preserve">SEEP eta Kontabilitate Nazionala Koordinatzeko Zerbitzua</w:t>
                            </w:r>
                            <w:r>
                              <w:rPr>
                                <w:color w:val="000000" w:themeColor="text1"/>
                                <w:sz w:val="18"/>
                                <w:rFonts w:ascii="Arial Narrow" w:hAnsi="Arial Narro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F8BC" id="Proceso 8" o:spid="_x0000_s1034" type="#_x0000_t109" style="position:absolute;left:0;text-align:left;margin-left:337.6pt;margin-top:15.05pt;width:101.2pt;height:40.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" fillcolor="#8db3e2 [1311]" strokecolor="black [3213]" strokeweight=".25pt">
                <v:textbox>
                  <w:txbxContent>
                    <w:p w14:paraId="50F3CAF9" w14:textId="77777777" w:rsidR="00F9696B" w:rsidRPr="00FF33CC" w:rsidRDefault="00F9696B" w:rsidP="00803CD8">
                      <w:pPr>
                        <w:ind w:firstLine="0"/>
                        <w:jc w:val="center"/>
                        <w:rPr>
                          <w:color w:val="000000" w:themeColor="text1"/>
                          <w:sz w:val="18"/>
                          <w:szCs w:val="18"/>
                          <w:rFonts w:ascii="Arial Narrow" w:hAnsi="Arial Narrow"/>
                        </w:rPr>
                      </w:pPr>
                      <w:r>
                        <w:rPr>
                          <w:color w:val="000000" w:themeColor="text1"/>
                          <w:sz w:val="18"/>
                          <w:rFonts w:ascii="Arial Narrow" w:hAnsi="Arial Narrow"/>
                        </w:rPr>
                        <w:t xml:space="preserve">SEEP eta Kontabilitate Nazionala Koordinatzeko Zerbitzua</w:t>
                      </w:r>
                      <w:r>
                        <w:rPr>
                          <w:color w:val="000000" w:themeColor="text1"/>
                          <w:sz w:val="18"/>
                          <w:rFonts w:ascii="Arial Narrow" w:hAnsi="Arial Narrow"/>
                        </w:rPr>
                        <w:t xml:space="preserve"> </w:t>
                      </w:r>
                    </w:p>
                  </w:txbxContent>
                </v:textbox>
                <w10:wrap type="square" anchorx="margin"/>
              </v:shape>
            </w:pict>
          </mc:Fallback>
        </mc:AlternateContent>
      </w:r>
      <w:r>
        <mc:AlternateContent>
          <mc:Choice Requires="wps">
            <w:drawing>
              <wp:anchor distT="0" distB="0" distL="114300" distR="114300" simplePos="0" relativeHeight="251658261" behindDoc="0" locked="0" layoutInCell="1" allowOverlap="1" wp14:anchorId="5414A796" wp14:editId="376E09E6">
                <wp:simplePos x="0" y="0"/>
                <wp:positionH relativeFrom="column">
                  <wp:posOffset>3214835</wp:posOffset>
                </wp:positionH>
                <wp:positionV relativeFrom="paragraph">
                  <wp:posOffset>212915</wp:posOffset>
                </wp:positionV>
                <wp:extent cx="914400" cy="518375"/>
                <wp:effectExtent l="0" t="0" r="19050" b="15240"/>
                <wp:wrapNone/>
                <wp:docPr id="11" name="Rectángulo 11"/>
                <wp:cNvGraphicFramePr/>
                <a:graphic xmlns:a="http://schemas.openxmlformats.org/drawingml/2006/main">
                  <a:graphicData uri="http://schemas.microsoft.com/office/word/2010/wordprocessingShape">
                    <wps:wsp>
                      <wps:cNvSpPr/>
                      <wps:spPr>
                        <a:xfrm>
                          <a:off x="0" y="0"/>
                          <a:ext cx="914400" cy="51837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39D1A66" w14:textId="77777777" w:rsidR="00F9696B" w:rsidRPr="00FF33CC" w:rsidRDefault="00F9696B" w:rsidP="00803CD8">
                            <w:pPr>
                              <w:ind w:firstLine="0"/>
                              <w:jc w:val="center"/>
                              <w:rPr>
                                <w:sz w:val="18"/>
                                <w:szCs w:val="18"/>
                                <w:rFonts w:ascii="Arial Narrow" w:hAnsi="Arial Narrow"/>
                              </w:rPr>
                            </w:pPr>
                            <w:r>
                              <w:rPr>
                                <w:sz w:val="18"/>
                                <w:rFonts w:ascii="Arial Narrow" w:hAnsi="Arial Narrow"/>
                              </w:rPr>
                              <w:t xml:space="preserve">Kontabilitate Orokorraren eta Aurrekontu-arlokoaren Zerbitzua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4A796" id="Rectángulo 11" o:spid="_x0000_s1035" style="position:absolute;left:0;text-align:left;margin-left:253.15pt;margin-top:16.75pt;width:1in;height:40.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" fillcolor="white [3201]" strokecolor="black [3213]" strokeweight=".25pt">
                <v:textbox>
                  <w:txbxContent>
                    <w:p w14:paraId="639D1A66" w14:textId="77777777" w:rsidR="00F9696B" w:rsidRPr="00FF33CC" w:rsidRDefault="00F9696B" w:rsidP="00803CD8">
                      <w:pPr>
                        <w:ind w:firstLine="0"/>
                        <w:jc w:val="center"/>
                        <w:rPr>
                          <w:sz w:val="18"/>
                          <w:szCs w:val="18"/>
                          <w:rFonts w:ascii="Arial Narrow" w:hAnsi="Arial Narrow"/>
                        </w:rPr>
                      </w:pPr>
                      <w:r>
                        <w:rPr>
                          <w:sz w:val="18"/>
                          <w:rFonts w:ascii="Arial Narrow" w:hAnsi="Arial Narrow"/>
                        </w:rPr>
                        <w:t xml:space="preserve">Kontabilitate Orokorraren eta Aurrekontu-arlokoaren Zerbitzua</w:t>
                      </w:r>
                    </w:p>
                  </w:txbxContent>
                </v:textbox>
              </v:rect>
            </w:pict>
          </mc:Fallback>
        </mc:AlternateContent>
      </w:r>
      <w:r>
        <mc:AlternateContent>
          <mc:Choice Requires="wps">
            <w:drawing>
              <wp:anchor distT="0" distB="0" distL="114300" distR="114300" simplePos="0" relativeHeight="251658260" behindDoc="0" locked="0" layoutInCell="1" allowOverlap="1" wp14:anchorId="137E7F52" wp14:editId="76E71A31">
                <wp:simplePos x="0" y="0"/>
                <wp:positionH relativeFrom="column">
                  <wp:posOffset>1897234</wp:posOffset>
                </wp:positionH>
                <wp:positionV relativeFrom="paragraph">
                  <wp:posOffset>220115</wp:posOffset>
                </wp:positionV>
                <wp:extent cx="1191895" cy="511200"/>
                <wp:effectExtent l="0" t="0" r="27305" b="22225"/>
                <wp:wrapNone/>
                <wp:docPr id="10" name="Rectángulo 10"/>
                <wp:cNvGraphicFramePr/>
                <a:graphic xmlns:a="http://schemas.openxmlformats.org/drawingml/2006/main">
                  <a:graphicData uri="http://schemas.microsoft.com/office/word/2010/wordprocessingShape">
                    <wps:wsp>
                      <wps:cNvSpPr/>
                      <wps:spPr>
                        <a:xfrm flipH="1">
                          <a:off x="0" y="0"/>
                          <a:ext cx="1191895" cy="5112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7C22E1C" w14:textId="77777777" w:rsidR="00F9696B" w:rsidRPr="00FF33CC" w:rsidRDefault="00F9696B" w:rsidP="00803CD8">
                            <w:pPr>
                              <w:ind w:firstLine="0"/>
                              <w:jc w:val="center"/>
                              <w:rPr>
                                <w:sz w:val="18"/>
                                <w:szCs w:val="18"/>
                                <w:rFonts w:ascii="Arial Narrow" w:hAnsi="Arial Narrow"/>
                              </w:rPr>
                            </w:pPr>
                            <w:r>
                              <w:rPr>
                                <w:sz w:val="18"/>
                                <w:rFonts w:ascii="Arial Narrow" w:hAnsi="Arial Narrow"/>
                              </w:rPr>
                              <w:t xml:space="preserve">Finantza Kontrol Iraunkorrerako eta Auditoretzako Zerbitzua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E7F52" id="Rectángulo 10" o:spid="_x0000_s1036" style="position:absolute;left:0;text-align:left;margin-left:149.4pt;margin-top:17.35pt;width:93.85pt;height:40.2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" fillcolor="white [3201]" strokecolor="black [3213]" strokeweight=".25pt">
                <v:textbox>
                  <w:txbxContent>
                    <w:p w14:paraId="07C22E1C" w14:textId="77777777" w:rsidR="00F9696B" w:rsidRPr="00FF33CC" w:rsidRDefault="00F9696B" w:rsidP="00803CD8">
                      <w:pPr>
                        <w:ind w:firstLine="0"/>
                        <w:jc w:val="center"/>
                        <w:rPr>
                          <w:sz w:val="18"/>
                          <w:szCs w:val="18"/>
                          <w:rFonts w:ascii="Arial Narrow" w:hAnsi="Arial Narrow"/>
                        </w:rPr>
                      </w:pPr>
                      <w:r>
                        <w:rPr>
                          <w:sz w:val="18"/>
                          <w:rFonts w:ascii="Arial Narrow" w:hAnsi="Arial Narrow"/>
                        </w:rPr>
                        <w:t xml:space="preserve">Finantza Kontrol Iraunkorrerako eta Auditoretzako Zerbitzua</w:t>
                      </w:r>
                    </w:p>
                  </w:txbxContent>
                </v:textbox>
              </v:rect>
            </w:pict>
          </mc:Fallback>
        </mc:AlternateContent>
      </w:r>
      <w:r>
        <mc:AlternateContent>
          <mc:Choice Requires="wps">
            <w:drawing>
              <wp:anchor distT="0" distB="0" distL="114300" distR="114300" simplePos="0" relativeHeight="251658259" behindDoc="0" locked="0" layoutInCell="1" allowOverlap="1" wp14:anchorId="1AE4CCDA" wp14:editId="56939532">
                <wp:simplePos x="0" y="0"/>
                <wp:positionH relativeFrom="column">
                  <wp:posOffset>997235</wp:posOffset>
                </wp:positionH>
                <wp:positionV relativeFrom="paragraph">
                  <wp:posOffset>234515</wp:posOffset>
                </wp:positionV>
                <wp:extent cx="758190" cy="510755"/>
                <wp:effectExtent l="0" t="0" r="22860" b="22860"/>
                <wp:wrapNone/>
                <wp:docPr id="9" name="Rectángulo 9"/>
                <wp:cNvGraphicFramePr/>
                <a:graphic xmlns:a="http://schemas.openxmlformats.org/drawingml/2006/main">
                  <a:graphicData uri="http://schemas.microsoft.com/office/word/2010/wordprocessingShape">
                    <wps:wsp>
                      <wps:cNvSpPr/>
                      <wps:spPr>
                        <a:xfrm>
                          <a:off x="0" y="0"/>
                          <a:ext cx="758190" cy="51075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6CAA593" w14:textId="77777777" w:rsidR="00F9696B" w:rsidRPr="00FF33CC" w:rsidRDefault="00F9696B" w:rsidP="00803CD8">
                            <w:pPr>
                              <w:ind w:firstLine="0"/>
                              <w:jc w:val="center"/>
                              <w:rPr>
                                <w:sz w:val="18"/>
                                <w:szCs w:val="18"/>
                                <w:rFonts w:ascii="Arial Narrow" w:hAnsi="Arial Narrow"/>
                              </w:rPr>
                            </w:pPr>
                            <w:r>
                              <w:rPr>
                                <w:sz w:val="18"/>
                                <w:rFonts w:ascii="Arial Narrow" w:hAnsi="Arial Narrow"/>
                              </w:rPr>
                              <w:t xml:space="preserve">Kontu-hartzailetza Zerbitzua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4CCDA" id="Rectángulo 9" o:spid="_x0000_s1037" style="position:absolute;left:0;text-align:left;margin-left:78.5pt;margin-top:18.45pt;width:59.7pt;height:40.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" fillcolor="white [3201]" strokecolor="black [3213]" strokeweight=".25pt">
                <v:textbox>
                  <w:txbxContent>
                    <w:p w14:paraId="16CAA593" w14:textId="77777777" w:rsidR="00F9696B" w:rsidRPr="00FF33CC" w:rsidRDefault="00F9696B" w:rsidP="00803CD8">
                      <w:pPr>
                        <w:ind w:firstLine="0"/>
                        <w:jc w:val="center"/>
                        <w:rPr>
                          <w:sz w:val="18"/>
                          <w:szCs w:val="18"/>
                          <w:rFonts w:ascii="Arial Narrow" w:hAnsi="Arial Narrow"/>
                        </w:rPr>
                      </w:pPr>
                      <w:r>
                        <w:rPr>
                          <w:sz w:val="18"/>
                          <w:rFonts w:ascii="Arial Narrow" w:hAnsi="Arial Narrow"/>
                        </w:rPr>
                        <w:t xml:space="preserve">Kontu-hartzailetza Zerbitzua</w:t>
                      </w:r>
                    </w:p>
                  </w:txbxContent>
                </v:textbox>
              </v:rect>
            </w:pict>
          </mc:Fallback>
        </mc:AlternateContent>
      </w:r>
      <w:r>
        <mc:AlternateContent>
          <mc:Choice Requires="wps">
            <w:drawing>
              <wp:anchor distT="0" distB="0" distL="114300" distR="114300" simplePos="0" relativeHeight="251658262" behindDoc="0" locked="0" layoutInCell="1" allowOverlap="1" wp14:anchorId="76CF7C5F" wp14:editId="10E34738">
                <wp:simplePos x="0" y="0"/>
                <wp:positionH relativeFrom="column">
                  <wp:posOffset>-18415</wp:posOffset>
                </wp:positionH>
                <wp:positionV relativeFrom="paragraph">
                  <wp:posOffset>241300</wp:posOffset>
                </wp:positionV>
                <wp:extent cx="894080" cy="503555"/>
                <wp:effectExtent l="0" t="0" r="20320" b="10795"/>
                <wp:wrapSquare wrapText="bothSides"/>
                <wp:docPr id="12" name="Rectángulo 12"/>
                <wp:cNvGraphicFramePr/>
                <a:graphic xmlns:a="http://schemas.openxmlformats.org/drawingml/2006/main">
                  <a:graphicData uri="http://schemas.microsoft.com/office/word/2010/wordprocessingShape">
                    <wps:wsp>
                      <wps:cNvSpPr/>
                      <wps:spPr>
                        <a:xfrm>
                          <a:off x="0" y="0"/>
                          <a:ext cx="894080" cy="50355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A3841FF" w14:textId="77777777" w:rsidR="00F9696B" w:rsidRDefault="00F9696B" w:rsidP="00D92A4E">
                            <w:pPr>
                              <w:spacing w:after="0"/>
                              <w:ind w:firstLine="0"/>
                              <w:jc w:val="center"/>
                              <w:rPr>
                                <w:sz w:val="18"/>
                                <w:szCs w:val="18"/>
                                <w:rFonts w:ascii="Arial Narrow" w:hAnsi="Arial Narrow"/>
                              </w:rPr>
                            </w:pPr>
                            <w:r>
                              <w:rPr>
                                <w:sz w:val="18"/>
                                <w:rFonts w:ascii="Arial Narrow" w:hAnsi="Arial Narrow"/>
                              </w:rPr>
                              <w:t xml:space="preserve">Kontrol Juridikoaren Atala</w:t>
                            </w:r>
                            <w:r>
                              <w:rPr>
                                <w:sz w:val="18"/>
                                <w:rFonts w:ascii="Arial Narrow" w:hAnsi="Arial Narrow"/>
                              </w:rPr>
                              <w:t xml:space="preserve"> </w:t>
                            </w:r>
                          </w:p>
                          <w:p w14:paraId="597821FA" w14:textId="77777777" w:rsidR="00F9696B" w:rsidRPr="00FF33CC" w:rsidRDefault="00F9696B" w:rsidP="00803CD8">
                            <w:pPr>
                              <w:ind w:firstLine="0"/>
                              <w:jc w:val="center"/>
                              <w:rPr>
                                <w:sz w:val="18"/>
                                <w:szCs w:val="18"/>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F7C5F" id="Rectángulo 12" o:spid="_x0000_s1038" style="position:absolute;left:0;text-align:left;margin-left:-1.45pt;margin-top:19pt;width:70.4pt;height:39.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" fillcolor="white [3201]" strokecolor="black [3213]" strokeweight=".25pt">
                <v:textbox>
                  <w:txbxContent>
                    <w:p w14:paraId="1A3841FF" w14:textId="77777777" w:rsidR="00F9696B" w:rsidRDefault="00F9696B" w:rsidP="00D92A4E">
                      <w:pPr>
                        <w:spacing w:after="0"/>
                        <w:ind w:firstLine="0"/>
                        <w:jc w:val="center"/>
                        <w:rPr>
                          <w:sz w:val="18"/>
                          <w:szCs w:val="18"/>
                          <w:rFonts w:ascii="Arial Narrow" w:hAnsi="Arial Narrow"/>
                        </w:rPr>
                      </w:pPr>
                      <w:r>
                        <w:rPr>
                          <w:sz w:val="18"/>
                          <w:rFonts w:ascii="Arial Narrow" w:hAnsi="Arial Narrow"/>
                        </w:rPr>
                        <w:t xml:space="preserve">Kontrol Juridikoaren Atala</w:t>
                      </w:r>
                      <w:r>
                        <w:rPr>
                          <w:sz w:val="18"/>
                          <w:rFonts w:ascii="Arial Narrow" w:hAnsi="Arial Narrow"/>
                        </w:rPr>
                        <w:t xml:space="preserve"> </w:t>
                      </w:r>
                    </w:p>
                    <w:p w14:paraId="597821FA" w14:textId="77777777" w:rsidR="00F9696B" w:rsidRPr="00FF33CC" w:rsidRDefault="00F9696B" w:rsidP="00803CD8">
                      <w:pPr>
                        <w:ind w:firstLine="0"/>
                        <w:jc w:val="center"/>
                        <w:rPr>
                          <w:sz w:val="18"/>
                          <w:szCs w:val="18"/>
                          <w:rFonts w:ascii="Arial Narrow" w:hAnsi="Arial Narrow"/>
                        </w:rPr>
                      </w:pPr>
                    </w:p>
                  </w:txbxContent>
                </v:textbox>
                <w10:wrap type="square"/>
              </v:rect>
            </w:pict>
          </mc:Fallback>
        </mc:AlternateContent>
      </w:r>
      <w:r>
        <mc:AlternateContent>
          <mc:Choice Requires="wps">
            <w:drawing>
              <wp:anchor distT="0" distB="0" distL="114300" distR="114300" simplePos="0" relativeHeight="251658252" behindDoc="0" locked="0" layoutInCell="1" allowOverlap="1" wp14:anchorId="7A2FE8CF" wp14:editId="1B03599E">
                <wp:simplePos x="0" y="0"/>
                <wp:positionH relativeFrom="column">
                  <wp:posOffset>1386777</wp:posOffset>
                </wp:positionH>
                <wp:positionV relativeFrom="paragraph">
                  <wp:posOffset>120112</wp:posOffset>
                </wp:positionV>
                <wp:extent cx="6030" cy="223365"/>
                <wp:effectExtent l="0" t="0" r="32385" b="24765"/>
                <wp:wrapNone/>
                <wp:docPr id="44" name="Conector recto 44"/>
                <wp:cNvGraphicFramePr/>
                <a:graphic xmlns:a="http://schemas.openxmlformats.org/drawingml/2006/main">
                  <a:graphicData uri="http://schemas.microsoft.com/office/word/2010/wordprocessingShape">
                    <wps:wsp>
                      <wps:cNvCnPr/>
                      <wps:spPr>
                        <a:xfrm flipH="1">
                          <a:off x="0" y="0"/>
                          <a:ext cx="6030" cy="22336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294B41B5">
              <v:line id="Conector recto 44"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109.2pt,9.45pt" to="109.65pt,27.05pt" w14:anchorId="67174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"/>
            </w:pict>
          </mc:Fallback>
        </mc:AlternateContent>
      </w:r>
      <w:r>
        <mc:AlternateContent>
          <mc:Choice Requires="wps">
            <w:drawing>
              <wp:anchor distT="0" distB="0" distL="114300" distR="114300" simplePos="0" relativeHeight="251658253" behindDoc="0" locked="0" layoutInCell="1" allowOverlap="1" wp14:anchorId="6A91C528" wp14:editId="754589A9">
                <wp:simplePos x="0" y="0"/>
                <wp:positionH relativeFrom="column">
                  <wp:posOffset>3683903</wp:posOffset>
                </wp:positionH>
                <wp:positionV relativeFrom="paragraph">
                  <wp:posOffset>107190</wp:posOffset>
                </wp:positionV>
                <wp:extent cx="2643" cy="139087"/>
                <wp:effectExtent l="0" t="0" r="35560" b="32385"/>
                <wp:wrapNone/>
                <wp:docPr id="45" name="Conector recto 45"/>
                <wp:cNvGraphicFramePr/>
                <a:graphic xmlns:a="http://schemas.openxmlformats.org/drawingml/2006/main">
                  <a:graphicData uri="http://schemas.microsoft.com/office/word/2010/wordprocessingShape">
                    <wps:wsp>
                      <wps:cNvCnPr/>
                      <wps:spPr>
                        <a:xfrm flipH="1">
                          <a:off x="0" y="0"/>
                          <a:ext cx="2643" cy="139087"/>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4="http://schemas.microsoft.com/office/drawing/2010/main" xmlns:wp14="http://schemas.microsoft.com/office/word/2010/wordml" xmlns:arto="http://schemas.microsoft.com/office/word/2006/arto">
            <w:pict w14:anchorId="0E955A9C">
              <v:line id="Conector recto 45" style="position:absolute;flip:x;z-index:2516884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5pt" from="290.05pt,8.45pt" to="290.25pt,19.4pt" w14:anchorId="7D0F2D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"/>
            </w:pict>
          </mc:Fallback>
        </mc:AlternateContent>
      </w:r>
      <w:r>
        <mc:AlternateContent>
          <mc:Choice Requires="wps">
            <w:drawing>
              <wp:anchor distT="0" distB="0" distL="114300" distR="114300" simplePos="0" relativeHeight="251658251" behindDoc="0" locked="0" layoutInCell="1" allowOverlap="1" wp14:anchorId="07BF1B73" wp14:editId="498CB26A">
                <wp:simplePos x="0" y="0"/>
                <wp:positionH relativeFrom="column">
                  <wp:posOffset>402777</wp:posOffset>
                </wp:positionH>
                <wp:positionV relativeFrom="paragraph">
                  <wp:posOffset>127745</wp:posOffset>
                </wp:positionV>
                <wp:extent cx="2643" cy="139087"/>
                <wp:effectExtent l="0" t="0" r="35560" b="32385"/>
                <wp:wrapNone/>
                <wp:docPr id="43" name="Conector recto 43"/>
                <wp:cNvGraphicFramePr/>
                <a:graphic xmlns:a="http://schemas.openxmlformats.org/drawingml/2006/main">
                  <a:graphicData uri="http://schemas.microsoft.com/office/word/2010/wordprocessingShape">
                    <wps:wsp>
                      <wps:cNvCnPr/>
                      <wps:spPr>
                        <a:xfrm flipH="1">
                          <a:off x="0" y="0"/>
                          <a:ext cx="2643" cy="139087"/>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4="http://schemas.microsoft.com/office/drawing/2010/main" xmlns:wp14="http://schemas.microsoft.com/office/word/2010/wordml" xmlns:arto="http://schemas.microsoft.com/office/word/2006/arto">
            <w:pict w14:anchorId="34B8F616">
              <v:line id="Conector recto 43" style="position:absolute;flip:x;z-index:2516864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5pt" from="31.7pt,10.05pt" to="31.9pt,21pt" w14:anchorId="71A3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"/>
            </w:pict>
          </mc:Fallback>
        </mc:AlternateContent>
      </w:r>
    </w:p>
    <w:p w14:paraId="5BE93A62" w14:textId="77777777" w:rsidR="00803CD8" w:rsidRDefault="00803CD8" w:rsidP="00803CD8">
      <w:pPr>
        <w:pStyle w:val="texto"/>
        <w:ind w:right="-1" w:firstLine="0"/>
        <w:rPr>
          <w:szCs w:val="26"/>
        </w:rPr>
      </w:pPr>
    </w:p>
    <w:p w14:paraId="3F65C2F6" w14:textId="77777777" w:rsidR="00803CD8" w:rsidRDefault="00803CD8" w:rsidP="00803CD8">
      <w:pPr>
        <w:pStyle w:val="texto"/>
        <w:ind w:right="-1" w:firstLine="0"/>
        <w:rPr>
          <w:szCs w:val="26"/>
        </w:rPr>
      </w:pPr>
      <w:r>
        <mc:AlternateContent>
          <mc:Choice Requires="wps">
            <w:drawing>
              <wp:anchor distT="0" distB="0" distL="114300" distR="114300" simplePos="0" relativeHeight="251658256" behindDoc="0" locked="0" layoutInCell="1" allowOverlap="1" wp14:anchorId="35A569B8" wp14:editId="25D59030">
                <wp:simplePos x="0" y="0"/>
                <wp:positionH relativeFrom="column">
                  <wp:posOffset>4928870</wp:posOffset>
                </wp:positionH>
                <wp:positionV relativeFrom="paragraph">
                  <wp:posOffset>30480</wp:posOffset>
                </wp:positionV>
                <wp:extent cx="10049" cy="607402"/>
                <wp:effectExtent l="0" t="0" r="28575" b="21590"/>
                <wp:wrapNone/>
                <wp:docPr id="39" name="Conector recto 39"/>
                <wp:cNvGraphicFramePr/>
                <a:graphic xmlns:a="http://schemas.openxmlformats.org/drawingml/2006/main">
                  <a:graphicData uri="http://schemas.microsoft.com/office/word/2010/wordprocessingShape">
                    <wps:wsp>
                      <wps:cNvCnPr/>
                      <wps:spPr>
                        <a:xfrm>
                          <a:off x="0" y="0"/>
                          <a:ext cx="10049" cy="607402"/>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a14="http://schemas.microsoft.com/office/drawing/2010/main" xmlns:wp14="http://schemas.microsoft.com/office/word/2010/wordml" xmlns:arto="http://schemas.microsoft.com/office/word/2006/arto">
            <w:pict w14:anchorId="01C8833A">
              <v:line id="Conector recto 39" style="position:absolute;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040]" strokeweight=".25pt" from="388.1pt,2.4pt" to="388.9pt,50.25pt" w14:anchorId="75C57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"/>
            </w:pict>
          </mc:Fallback>
        </mc:AlternateContent>
      </w:r>
    </w:p>
    <w:p w14:paraId="4B52C029" w14:textId="77777777" w:rsidR="00803CD8" w:rsidRDefault="00803CD8" w:rsidP="00803CD8">
      <w:pPr>
        <w:pStyle w:val="texto"/>
        <w:ind w:right="-1" w:firstLine="0"/>
        <w:rPr>
          <w:szCs w:val="26"/>
        </w:rPr>
      </w:pPr>
      <w:r>
        <mc:AlternateContent>
          <mc:Choice Requires="wps">
            <w:drawing>
              <wp:anchor distT="0" distB="0" distL="114300" distR="114300" simplePos="0" relativeHeight="251658265" behindDoc="0" locked="0" layoutInCell="1" allowOverlap="1" wp14:anchorId="0D093AD6" wp14:editId="3622DC77">
                <wp:simplePos x="0" y="0"/>
                <wp:positionH relativeFrom="column">
                  <wp:posOffset>3561080</wp:posOffset>
                </wp:positionH>
                <wp:positionV relativeFrom="paragraph">
                  <wp:posOffset>141604</wp:posOffset>
                </wp:positionV>
                <wp:extent cx="1375410" cy="13335"/>
                <wp:effectExtent l="0" t="0" r="34290" b="24765"/>
                <wp:wrapNone/>
                <wp:docPr id="41" name="Conector recto 41"/>
                <wp:cNvGraphicFramePr/>
                <a:graphic xmlns:a="http://schemas.openxmlformats.org/drawingml/2006/main">
                  <a:graphicData uri="http://schemas.microsoft.com/office/word/2010/wordprocessingShape">
                    <wps:wsp>
                      <wps:cNvCnPr/>
                      <wps:spPr>
                        <a:xfrm flipV="1">
                          <a:off x="0" y="0"/>
                          <a:ext cx="1375410" cy="1333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wp14="http://schemas.microsoft.com/office/word/2010/wordml" xmlns:arto="http://schemas.microsoft.com/office/word/2006/arto">
            <w:pict w14:anchorId="71F753D8">
              <v:line id="Conector recto 41" style="position:absolute;flip:y;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040]" strokeweight=".25pt" from="280.4pt,11.15pt" to="388.7pt,12.2pt" w14:anchorId="1083E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"/>
            </w:pict>
          </mc:Fallback>
        </mc:AlternateContent>
      </w:r>
      <w:r>
        <mc:AlternateContent>
          <mc:Choice Requires="wps">
            <w:drawing>
              <wp:anchor distT="0" distB="0" distL="114300" distR="114300" simplePos="0" relativeHeight="251658255" behindDoc="0" locked="0" layoutInCell="1" allowOverlap="1" wp14:anchorId="727087F6" wp14:editId="621CD430">
                <wp:simplePos x="0" y="0"/>
                <wp:positionH relativeFrom="column">
                  <wp:posOffset>3561715</wp:posOffset>
                </wp:positionH>
                <wp:positionV relativeFrom="paragraph">
                  <wp:posOffset>152866</wp:posOffset>
                </wp:positionV>
                <wp:extent cx="0" cy="226088"/>
                <wp:effectExtent l="0" t="0" r="19050" b="21590"/>
                <wp:wrapNone/>
                <wp:docPr id="40" name="Conector recto 40"/>
                <wp:cNvGraphicFramePr/>
                <a:graphic xmlns:a="http://schemas.openxmlformats.org/drawingml/2006/main">
                  <a:graphicData uri="http://schemas.microsoft.com/office/word/2010/wordprocessingShape">
                    <wps:wsp>
                      <wps:cNvCnPr/>
                      <wps:spPr>
                        <a:xfrm>
                          <a:off x="0" y="0"/>
                          <a:ext cx="0" cy="226088"/>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14="http://schemas.microsoft.com/office/drawing/2010/main" xmlns:wp14="http://schemas.microsoft.com/office/word/2010/wordml" xmlns:arto="http://schemas.microsoft.com/office/word/2006/arto">
            <w:pict w14:anchorId="621AB152">
              <v:line id="Conector recto 40" style="position:absolute;z-index:2516904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5pt" from="280.45pt,12.05pt" to="280.45pt,29.85pt" w14:anchorId="4147ED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"/>
            </w:pict>
          </mc:Fallback>
        </mc:AlternateContent>
      </w:r>
    </w:p>
    <w:p w14:paraId="50A21F55" w14:textId="77777777" w:rsidR="00803CD8" w:rsidRDefault="00803CD8" w:rsidP="00803CD8">
      <w:pPr>
        <w:pStyle w:val="texto"/>
        <w:ind w:right="-1" w:firstLine="0"/>
        <w:rPr>
          <w:szCs w:val="26"/>
        </w:rPr>
      </w:pPr>
      <w:r>
        <mc:AlternateContent>
          <mc:Choice Requires="wps">
            <w:drawing>
              <wp:anchor distT="0" distB="0" distL="114300" distR="114300" simplePos="0" relativeHeight="251658263" behindDoc="0" locked="0" layoutInCell="1" allowOverlap="1" wp14:anchorId="07051DF7" wp14:editId="6A5B4F1D">
                <wp:simplePos x="0" y="0"/>
                <wp:positionH relativeFrom="column">
                  <wp:posOffset>4473575</wp:posOffset>
                </wp:positionH>
                <wp:positionV relativeFrom="paragraph">
                  <wp:posOffset>20320</wp:posOffset>
                </wp:positionV>
                <wp:extent cx="923925" cy="390525"/>
                <wp:effectExtent l="0" t="0" r="28575" b="28575"/>
                <wp:wrapNone/>
                <wp:docPr id="28" name="Rectángulo 28"/>
                <wp:cNvGraphicFramePr/>
                <a:graphic xmlns:a="http://schemas.openxmlformats.org/drawingml/2006/main">
                  <a:graphicData uri="http://schemas.microsoft.com/office/word/2010/wordprocessingShape">
                    <wps:wsp>
                      <wps:cNvSpPr/>
                      <wps:spPr>
                        <a:xfrm>
                          <a:off x="0" y="0"/>
                          <a:ext cx="923925" cy="39052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13C99CB" w14:textId="77777777" w:rsidR="00F9696B" w:rsidRPr="00FF33CC" w:rsidRDefault="00F9696B" w:rsidP="00803CD8">
                            <w:pPr>
                              <w:ind w:firstLine="0"/>
                              <w:jc w:val="center"/>
                              <w:rPr>
                                <w:sz w:val="18"/>
                                <w:szCs w:val="18"/>
                                <w:rFonts w:ascii="Arial Narrow" w:hAnsi="Arial Narrow"/>
                              </w:rPr>
                            </w:pPr>
                            <w:r>
                              <w:rPr>
                                <w:sz w:val="18"/>
                                <w:rFonts w:ascii="Arial Narrow" w:hAnsi="Arial Narrow"/>
                              </w:rPr>
                              <w:t xml:space="preserve">Kontabilitate Nazionalaren Atala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51DF7" id="Rectángulo 28" o:spid="_x0000_s1039" style="position:absolute;left:0;text-align:left;margin-left:352.25pt;margin-top:1.6pt;width:72.75pt;height:30.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" fillcolor="white [3201]" strokecolor="black [3213]" strokeweight=".25pt">
                <v:textbox>
                  <w:txbxContent>
                    <w:p w14:paraId="413C99CB" w14:textId="77777777" w:rsidR="00F9696B" w:rsidRPr="00FF33CC" w:rsidRDefault="00F9696B" w:rsidP="00803CD8">
                      <w:pPr>
                        <w:ind w:firstLine="0"/>
                        <w:jc w:val="center"/>
                        <w:rPr>
                          <w:sz w:val="18"/>
                          <w:szCs w:val="18"/>
                          <w:rFonts w:ascii="Arial Narrow" w:hAnsi="Arial Narrow"/>
                        </w:rPr>
                      </w:pPr>
                      <w:r>
                        <w:rPr>
                          <w:sz w:val="18"/>
                          <w:rFonts w:ascii="Arial Narrow" w:hAnsi="Arial Narrow"/>
                        </w:rPr>
                        <w:t xml:space="preserve">Kontabilitate Nazionalaren Atala</w:t>
                      </w:r>
                    </w:p>
                  </w:txbxContent>
                </v:textbox>
              </v:rect>
            </w:pict>
          </mc:Fallback>
        </mc:AlternateContent>
      </w:r>
      <w:r>
        <mc:AlternateContent>
          <mc:Choice Requires="wps">
            <w:drawing>
              <wp:anchor distT="0" distB="0" distL="114300" distR="114300" simplePos="0" relativeHeight="251658257" behindDoc="0" locked="0" layoutInCell="1" allowOverlap="1" wp14:anchorId="4BF70931" wp14:editId="7939DDF9">
                <wp:simplePos x="0" y="0"/>
                <wp:positionH relativeFrom="column">
                  <wp:posOffset>3048635</wp:posOffset>
                </wp:positionH>
                <wp:positionV relativeFrom="paragraph">
                  <wp:posOffset>30480</wp:posOffset>
                </wp:positionV>
                <wp:extent cx="1038225" cy="400050"/>
                <wp:effectExtent l="0" t="0" r="28575" b="19050"/>
                <wp:wrapSquare wrapText="bothSides"/>
                <wp:docPr id="13" name="Proceso 13"/>
                <wp:cNvGraphicFramePr/>
                <a:graphic xmlns:a="http://schemas.openxmlformats.org/drawingml/2006/main">
                  <a:graphicData uri="http://schemas.microsoft.com/office/word/2010/wordprocessingShape">
                    <wps:wsp>
                      <wps:cNvSpPr/>
                      <wps:spPr>
                        <a:xfrm>
                          <a:off x="0" y="0"/>
                          <a:ext cx="1038225" cy="400050"/>
                        </a:xfrm>
                        <a:prstGeom prst="flowChartProcess">
                          <a:avLst/>
                        </a:prstGeom>
                        <a:solidFill>
                          <a:schemeClr val="tx2">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72CF3" w14:textId="77777777" w:rsidR="00F9696B" w:rsidRPr="00FF33CC" w:rsidRDefault="00F9696B" w:rsidP="00803CD8">
                            <w:pPr>
                              <w:ind w:firstLine="0"/>
                              <w:jc w:val="center"/>
                              <w:rPr>
                                <w:color w:val="000000" w:themeColor="text1"/>
                                <w:sz w:val="18"/>
                                <w:szCs w:val="18"/>
                                <w:rFonts w:ascii="Arial Narrow" w:hAnsi="Arial Narrow"/>
                              </w:rPr>
                            </w:pPr>
                            <w:r>
                              <w:rPr>
                                <w:color w:val="000000" w:themeColor="text1"/>
                                <w:sz w:val="18"/>
                                <w:rFonts w:ascii="Arial Narrow" w:hAnsi="Arial Narrow"/>
                              </w:rPr>
                              <w:t xml:space="preserve">SEEParen Koordinaziorako Atala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0931" id="Proceso 13" o:spid="_x0000_s1040" type="#_x0000_t109" style="position:absolute;left:0;text-align:left;margin-left:240.05pt;margin-top:2.4pt;width:81.75pt;height:3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" fillcolor="#8db3e2 [1311]" strokecolor="black [3213]" strokeweight=".25pt">
                <v:textbox>
                  <w:txbxContent>
                    <w:p w14:paraId="3F572CF3" w14:textId="77777777" w:rsidR="00F9696B" w:rsidRPr="00FF33CC" w:rsidRDefault="00F9696B" w:rsidP="00803CD8">
                      <w:pPr>
                        <w:ind w:firstLine="0"/>
                        <w:jc w:val="center"/>
                        <w:rPr>
                          <w:color w:val="000000" w:themeColor="text1"/>
                          <w:sz w:val="18"/>
                          <w:szCs w:val="18"/>
                          <w:rFonts w:ascii="Arial Narrow" w:hAnsi="Arial Narrow"/>
                        </w:rPr>
                      </w:pPr>
                      <w:r>
                        <w:rPr>
                          <w:color w:val="000000" w:themeColor="text1"/>
                          <w:sz w:val="18"/>
                          <w:rFonts w:ascii="Arial Narrow" w:hAnsi="Arial Narrow"/>
                        </w:rPr>
                        <w:t xml:space="preserve">SEEParen Koordinaziorako Atala</w:t>
                      </w:r>
                    </w:p>
                  </w:txbxContent>
                </v:textbox>
                <w10:wrap type="square"/>
              </v:shape>
            </w:pict>
          </mc:Fallback>
        </mc:AlternateContent>
      </w:r>
    </w:p>
    <w:p w14:paraId="384BA73E" w14:textId="5BBFED3E" w:rsidR="00803CD8" w:rsidRDefault="00803CD8" w:rsidP="007C2D58">
      <w:pPr>
        <w:pStyle w:val="texto"/>
        <w:ind w:right="-1" w:firstLine="0"/>
        <w:rPr>
          <w:szCs w:val="26"/>
        </w:rPr>
      </w:pPr>
    </w:p>
    <w:p w14:paraId="6CFD3AF6" w14:textId="1018B474" w:rsidR="00F11481" w:rsidRDefault="00F11481" w:rsidP="007C2D58">
      <w:pPr>
        <w:pStyle w:val="texto"/>
        <w:ind w:right="-1" w:firstLine="0"/>
        <w:rPr>
          <w:szCs w:val="26"/>
        </w:rPr>
      </w:pPr>
    </w:p>
    <w:p w14:paraId="400C599C" w14:textId="77777777" w:rsidR="007C2D58" w:rsidRPr="00F65CD9" w:rsidRDefault="007C2D58" w:rsidP="00E0372D">
      <w:pPr>
        <w:pStyle w:val="atitulo4"/>
        <w:spacing w:after="140"/>
        <w:rPr>
          <w:spacing w:val="6"/>
          <w:szCs w:val="24"/>
          <w:rFonts w:ascii="Times New Roman" w:hAnsi="Times New Roman"/>
        </w:rPr>
      </w:pPr>
      <w:r>
        <w:t xml:space="preserve">Eginkizunak</w:t>
      </w:r>
    </w:p>
    <w:p w14:paraId="7E82EDF4" w14:textId="77777777" w:rsidR="00697A75" w:rsidRDefault="00697A75" w:rsidP="00697A75">
      <w:pPr>
        <w:pStyle w:val="texto"/>
      </w:pPr>
      <w:r>
        <w:t xml:space="preserve">SEEPari dagokionez, Kontu-hartzailetza Zuzendaritza Nagusiak honako funtzio hauek ditu:</w:t>
      </w:r>
    </w:p>
    <w:p w14:paraId="1BD692DD" w14:textId="038E211B" w:rsidR="00697A75" w:rsidRPr="00697A75" w:rsidRDefault="00697A75" w:rsidP="00420B3D">
      <w:pPr>
        <w:pStyle w:val="texto"/>
        <w:numPr>
          <w:ilvl w:val="0"/>
          <w:numId w:val="14"/>
        </w:numPr>
        <w:tabs>
          <w:tab w:val="clear" w:pos="2835"/>
          <w:tab w:val="clear" w:pos="3969"/>
          <w:tab w:val="clear" w:pos="5103"/>
          <w:tab w:val="clear" w:pos="6237"/>
          <w:tab w:val="clear" w:pos="7371"/>
          <w:tab w:val="left" w:pos="426"/>
        </w:tabs>
        <w:ind w:left="0" w:firstLine="284"/>
      </w:pPr>
      <w:r>
        <w:t xml:space="preserve">SEEPean jasotako jarduketetatik erantzukizuna NFKAko organoen edo menpeko entitateena den horiek koordinatzea.</w:t>
      </w:r>
    </w:p>
    <w:p w14:paraId="11CCE9A0" w14:textId="08A48A66" w:rsidR="00697A75" w:rsidRDefault="00697A75" w:rsidP="00420B3D">
      <w:pPr>
        <w:pStyle w:val="texto"/>
        <w:numPr>
          <w:ilvl w:val="0"/>
          <w:numId w:val="14"/>
        </w:numPr>
        <w:tabs>
          <w:tab w:val="clear" w:pos="2835"/>
          <w:tab w:val="clear" w:pos="3969"/>
          <w:tab w:val="clear" w:pos="5103"/>
          <w:tab w:val="clear" w:pos="6237"/>
          <w:tab w:val="clear" w:pos="7371"/>
          <w:tab w:val="left" w:pos="426"/>
        </w:tabs>
        <w:ind w:left="0" w:firstLine="284"/>
      </w:pPr>
      <w:r>
        <w:t xml:space="preserve">Ogasuneko eta Funtzio Publikoko Ministerioarekiko solaskidetasuna, SEEPa kudeatzeko eraturiko estatu-organoetan.</w:t>
      </w:r>
    </w:p>
    <w:p w14:paraId="00A02EB2" w14:textId="3A44FA31" w:rsidR="00697A75" w:rsidRPr="00697A75" w:rsidRDefault="00697A75" w:rsidP="00697A75">
      <w:pPr>
        <w:pStyle w:val="texto"/>
      </w:pPr>
      <w:r>
        <w:t xml:space="preserve">SEEPa eta Kontabilitate Nazionala Koordinatzeko Zerbitzuak honako funtzio hauek beteko ditu plan horri dagokionez:</w:t>
      </w:r>
    </w:p>
    <w:p w14:paraId="61492109" w14:textId="404C2C4C" w:rsidR="00697A75" w:rsidRPr="00697A75" w:rsidRDefault="00697A75" w:rsidP="00420B3D">
      <w:pPr>
        <w:pStyle w:val="texto"/>
        <w:numPr>
          <w:ilvl w:val="0"/>
          <w:numId w:val="14"/>
        </w:numPr>
        <w:tabs>
          <w:tab w:val="clear" w:pos="2835"/>
          <w:tab w:val="clear" w:pos="3969"/>
          <w:tab w:val="clear" w:pos="5103"/>
          <w:tab w:val="clear" w:pos="6237"/>
          <w:tab w:val="clear" w:pos="7371"/>
          <w:tab w:val="left" w:pos="426"/>
        </w:tabs>
        <w:ind w:left="0" w:firstLine="284"/>
      </w:pPr>
      <w:r>
        <w:t xml:space="preserve">Foru Komunitateko Administrazioaren organoen ardurapean uzten diren jarduketak koordinatzea, jarduketa horiek SEM proiektuen segimendua egiteko sistemaren eskakizunetara egokitzeko.</w:t>
      </w:r>
    </w:p>
    <w:p w14:paraId="0C694328" w14:textId="5A42F9AC" w:rsidR="00697A75" w:rsidRPr="00697A75" w:rsidRDefault="00697A75" w:rsidP="00420B3D">
      <w:pPr>
        <w:pStyle w:val="texto"/>
        <w:numPr>
          <w:ilvl w:val="0"/>
          <w:numId w:val="14"/>
        </w:numPr>
        <w:tabs>
          <w:tab w:val="clear" w:pos="2835"/>
          <w:tab w:val="clear" w:pos="3969"/>
          <w:tab w:val="clear" w:pos="5103"/>
          <w:tab w:val="clear" w:pos="6237"/>
          <w:tab w:val="clear" w:pos="7371"/>
          <w:tab w:val="left" w:pos="426"/>
        </w:tabs>
        <w:ind w:left="0" w:firstLine="284"/>
      </w:pPr>
      <w:r>
        <w:t xml:space="preserve">SEEParen exekuzioari uztarturiko informazio-sistema zehaztea.</w:t>
      </w:r>
    </w:p>
    <w:p w14:paraId="4F3A7786" w14:textId="7F3E2A5A" w:rsidR="00697A75" w:rsidRPr="00697A75" w:rsidRDefault="00697A75" w:rsidP="006C2DC9">
      <w:pPr>
        <w:ind w:firstLine="284"/>
        <w:rPr>
          <w:spacing w:val="6"/>
          <w:sz w:val="26"/>
          <w:szCs w:val="24"/>
        </w:rPr>
      </w:pPr>
      <w:r>
        <w:rPr>
          <w:sz w:val="26"/>
        </w:rPr>
        <w:t xml:space="preserve">SEEParen Koordinaziorako Atalak, zeina SEEPa eta Kontabilitate Nazionala Koordinatzeko Zerbitzuaren ardurapean baitago, honako eginkizun hauek ditu:</w:t>
      </w:r>
    </w:p>
    <w:p w14:paraId="52AE9B7D" w14:textId="06204561" w:rsidR="00697A75" w:rsidRPr="00697A75" w:rsidRDefault="00697A75" w:rsidP="00697A75">
      <w:pPr>
        <w:pStyle w:val="texto"/>
      </w:pPr>
      <w:r>
        <w:t xml:space="preserve">a) Informazioaren kudeaketa zentralizatua egitea eta erantzukizuna NFKAko organoena den SEEPeko proiektuen multzoaren azterketa globala egitea.</w:t>
      </w:r>
    </w:p>
    <w:p w14:paraId="0F8FF2A4" w14:textId="03CC7DF0" w:rsidR="00697A75" w:rsidRPr="00697A75" w:rsidRDefault="00697A75" w:rsidP="00697A75">
      <w:pPr>
        <w:pStyle w:val="texto"/>
      </w:pPr>
      <w:r>
        <w:t xml:space="preserve">b) SEM eta SEEPari buruzko arauei, metodologiari eta orientazioei buruz ezagutarazpen-lana egitea eta SEEPeko proiektuak exekutatzen dituzten entitateei aholku ematea.</w:t>
      </w:r>
    </w:p>
    <w:p w14:paraId="205C2418" w14:textId="77777777" w:rsidR="00697A75" w:rsidRPr="00697A75" w:rsidRDefault="00697A75" w:rsidP="00697A75">
      <w:pPr>
        <w:pStyle w:val="texto"/>
      </w:pPr>
      <w:r>
        <w:t xml:space="preserve">c) SEEPeko proiektuak exekutatzen dituzten entitateei aholku ematea horien plangintza egiteko eta horiek jarduketatan edo beste proiektu habiaratu batzuetan deskonposatzeko. </w:t>
      </w:r>
    </w:p>
    <w:p w14:paraId="09E16E23" w14:textId="77777777" w:rsidR="00697A75" w:rsidRPr="00697A75" w:rsidRDefault="00697A75" w:rsidP="00697A75">
      <w:pPr>
        <w:pStyle w:val="texto"/>
      </w:pPr>
      <w:r>
        <w:t xml:space="preserve">d) Ogasun eta Funtzio Publikoko Ministerioarekin koordinatzea SEEPeko proiektu eta jarduketei buruzko informazioaren hornidurarako.</w:t>
      </w:r>
    </w:p>
    <w:p w14:paraId="284AD7C8" w14:textId="77777777" w:rsidR="00697A75" w:rsidRPr="00697A75" w:rsidRDefault="00697A75" w:rsidP="00697A75">
      <w:pPr>
        <w:pStyle w:val="texto"/>
      </w:pPr>
      <w:r>
        <w:t xml:space="preserve">e) Informazio-sistemen funtzionamendu egokia monitorizatzea.</w:t>
      </w:r>
    </w:p>
    <w:p w14:paraId="5A44EDCB" w14:textId="77777777" w:rsidR="00697A75" w:rsidRPr="00697A75" w:rsidRDefault="00697A75" w:rsidP="00697A75">
      <w:pPr>
        <w:pStyle w:val="texto"/>
      </w:pPr>
      <w:r>
        <w:t xml:space="preserve">f) SEEPeko proiektuak exekutatzen dituzten entitateei aholkularitza eta laguntza ematea kudeaketa-datuak erregistratzeko eta informazio-sistemetan segimendua egiteko.</w:t>
      </w:r>
    </w:p>
    <w:p w14:paraId="2163724B" w14:textId="77777777" w:rsidR="00697A75" w:rsidRPr="00697A75" w:rsidRDefault="00697A75" w:rsidP="00697A75">
      <w:pPr>
        <w:pStyle w:val="texto"/>
      </w:pPr>
      <w:r>
        <w:t xml:space="preserve">g) SEEPean sarturiko proiektuen exekuzioari buruzko informazioa prestatzea.</w:t>
      </w:r>
    </w:p>
    <w:p w14:paraId="2C49EFEE" w14:textId="273DB417" w:rsidR="00B81D9E" w:rsidRPr="00B81D9E" w:rsidRDefault="00B81D9E" w:rsidP="00B81D9E">
      <w:pPr>
        <w:pStyle w:val="texto"/>
      </w:pPr>
      <w:r>
        <w:t xml:space="preserve">Unitate organiko horien koordinazioa bideratuta dago "SEEP nazionalak berariazko dituen zertzelada batzuei buruzko soluzio amankomunak proposatzera, kudeaketa- eta kontrol-sistemari dagokionez (oso lerratua mugarri eta helburuak betetzera eta informazio-emate betebeharrak betetzera), eta ekonomia-kudeaketako lanabes korporatiboak erabili ahal izan ditzaten xede harturik egokitzapen-bideak ezartzera".</w:t>
      </w:r>
    </w:p>
    <w:p w14:paraId="7DB7BF6A" w14:textId="4E960298" w:rsidR="007C2D58" w:rsidRPr="003F1799" w:rsidRDefault="12E2BC84" w:rsidP="007C2D58">
      <w:pPr>
        <w:pStyle w:val="texto"/>
      </w:pPr>
      <w:r>
        <w:t xml:space="preserve">Departamentuekiko koordinaziorako intranet bat (sharepoint) prestatu da, non planaren exekuziorako dokumentazioa biltzen baita (indarreko araudia, orientazioak, eredu eta eskuliburuak, besteak beste).</w:t>
      </w:r>
      <w:r>
        <w:t xml:space="preserve"> </w:t>
      </w:r>
      <w:r>
        <w:t xml:space="preserve">Koordinaziorako eta Kontabilitate Nazionalerako Zerbitzutik ere bideratu egin dira SEEParen inplementazioari buruzko zalantzak, kontsultak eginez Europar Funtsen Idazkaritza Nagusi Teknikoari eta beste ministerio-organo batzuei.</w:t>
      </w:r>
    </w:p>
    <w:p w14:paraId="5C8B55D2" w14:textId="77777777" w:rsidR="007C2D58" w:rsidRPr="003F1799" w:rsidRDefault="007C2D58" w:rsidP="007C2D58">
      <w:pPr>
        <w:pStyle w:val="texto"/>
      </w:pPr>
      <w:r>
        <w:t xml:space="preserve">Orobat, SEEPeko azpiproiektuen kudeaketarako lanabes informatiko bat garatzen ari dira, zeina burutuko baita CoFFEE-SEM informazio-sistema osoki operatibo dagoenean.</w:t>
      </w:r>
    </w:p>
    <w:p w14:paraId="1FC9199E" w14:textId="5257F7E4" w:rsidR="007C2D58" w:rsidRPr="000D2CF8" w:rsidRDefault="006C1E23" w:rsidP="00E946A9">
      <w:pPr>
        <w:pStyle w:val="texto"/>
      </w:pPr>
      <w:r>
        <w:t xml:space="preserve">SEEPa eta Kontabilitate Nazionala Koordinatzeko Zerbitzuak zentralizatzen du departamentuek exekutatzen dituzten azpiproiektuei buruzko informazioa.</w:t>
      </w:r>
      <w:r>
        <w:t xml:space="preserve"> </w:t>
      </w:r>
      <w:r>
        <w:t xml:space="preserve">Zerbitzu horren eta exekutatze-entitate gisa diharduten departamentuen arteko informazio-fluxua ez da homogeneoa, eta halaber ez da kasu guztietan erabatekoa izan. Horrek oztopatu egin du kudeaketa zentralizatua, analisi globala eta SEEPeko azpiproiektuetatik NFKAri esleiturikoen exekuzioari buruzko informazioaren segimendua eta prestaketa.</w:t>
      </w:r>
    </w:p>
    <w:p w14:paraId="6DBCB7C1" w14:textId="77777777" w:rsidR="007C2D58" w:rsidRPr="00F65CD9" w:rsidRDefault="007C2D58" w:rsidP="00E946A9">
      <w:pPr>
        <w:pStyle w:val="atitulo3"/>
        <w:spacing w:before="140" w:after="140"/>
      </w:pPr>
      <w:bookmarkStart w:id="54" w:name="TMB901938445"/>
      <w:bookmarkStart w:id="55" w:name="TMB2044725262"/>
      <w:bookmarkStart w:id="56" w:name="TMB1827022845"/>
      <w:bookmarkStart w:id="57" w:name="TMP22811478"/>
      <w:bookmarkStart w:id="58" w:name="TMB1069381454"/>
      <w:bookmarkEnd w:id="54"/>
      <w:bookmarkEnd w:id="55"/>
      <w:bookmarkEnd w:id="56"/>
      <w:bookmarkEnd w:id="57"/>
      <w:bookmarkEnd w:id="58"/>
      <w:r>
        <w:t xml:space="preserve">2.1.3 Plangintza estrategikoa</w:t>
      </w:r>
    </w:p>
    <w:p w14:paraId="2B9E1818" w14:textId="72E14E26" w:rsidR="00697A75" w:rsidRPr="00697A75" w:rsidRDefault="00697A75" w:rsidP="00697A75">
      <w:pPr>
        <w:pStyle w:val="texto"/>
      </w:pPr>
      <w:r>
        <w:t xml:space="preserve">36/2020 Errege Lege-dekretuaren 3. artikuluak plangintza estrategikoa eta helburukako kudeaketa ezartzen du kudeaketa oneko printzipio bezala, hain zuzen SEEParen esparruan esleituriko proiektuei uztarturiko helburuak eraginkortasunez inplementatu eta lortzekoa.</w:t>
      </w:r>
    </w:p>
    <w:p w14:paraId="366022E5" w14:textId="216F2D5A" w:rsidR="00324AFE" w:rsidRDefault="00697A75" w:rsidP="00324AFE">
      <w:pPr>
        <w:pStyle w:val="texto"/>
      </w:pPr>
      <w:r>
        <w:t xml:space="preserve">Plangintza estrategikoari dagokionez, Nafarroako Gobernuak, 2020ko abuztuaren 1ean, 2020-2023 Nafarroa Suspertu Plana onetsi zuen, COVID-19aren pandemiak eragindako krisiari erantzutearren, ildo estrategikotzat honako lau hauek hartuta: ekonomia eraldatzea digitalizazio justu baterantz, trantsizio ekologikoa azkartzea, lurraldea egituratzea eta bizikidetza-eremuan sakontzea. </w:t>
      </w:r>
    </w:p>
    <w:p w14:paraId="6893D0A2" w14:textId="4A821BCA" w:rsidR="00324AFE" w:rsidRPr="00E26BFF" w:rsidRDefault="00324AFE" w:rsidP="00324AFE">
      <w:pPr>
        <w:pStyle w:val="texto"/>
      </w:pPr>
      <w:r>
        <w:t xml:space="preserve">Planak lehentasunezko 46 jarduketa jasotzen zituen, koronabirusaren krisiari erantzuteko eta NFKarentzat eredu ekonomiko eta sozial berri bat abiarazteko.</w:t>
      </w:r>
    </w:p>
    <w:p w14:paraId="3EF4F973" w14:textId="77777777" w:rsidR="00324AFE" w:rsidRDefault="00324AFE" w:rsidP="00324AFE">
      <w:pPr>
        <w:pStyle w:val="texto"/>
      </w:pPr>
      <w:r>
        <w:t xml:space="preserve">Nafarroa Suspertu Planean adierazten da bere jarduketak lerrokatuta daudela Garapen Jasangarrirako 2030eko Agendarekin, Europako Itun Berdearekin (EB Itun Berdea), NGEU-Europarentzako Suspertze Planarekin eta ekonomiaren SEEParekin, eta NGEU funtsak izanen dituela, beste finantza-baliabideak beste.</w:t>
      </w:r>
    </w:p>
    <w:p w14:paraId="31C94416" w14:textId="3B9904F0" w:rsidR="00324AFE" w:rsidRDefault="005439E7" w:rsidP="00324AFE">
      <w:pPr>
        <w:pStyle w:val="texto"/>
      </w:pPr>
      <w:r>
        <w:t xml:space="preserve">Nafarroa Suspertu Planeko jarduketen eta NFKAri esleituak diren SEEPeko azpiproiektuen artean ez dago ahokatze ez zuzeneko loturarik.</w:t>
      </w:r>
      <w:r>
        <w:t xml:space="preserve"> </w:t>
      </w:r>
      <w:r>
        <w:t xml:space="preserve">Besterik gabe, SEEPeko hamar palanketako bakoitzean adierazten da horiek ekarpen lagungarria egiten diotela Nafarroa Suspertu Planeko berrikuntza digitalaren, Navarra Green, gizarte- eta lurralde-kohesioaren eta berdintasunaren helburuen lorpenari.</w:t>
      </w:r>
    </w:p>
    <w:p w14:paraId="0F090EEF" w14:textId="77777777" w:rsidR="007C2D58" w:rsidRPr="003F1799" w:rsidRDefault="00761F49" w:rsidP="00A93A2B">
      <w:pPr>
        <w:pStyle w:val="texto"/>
        <w:rPr>
          <w:color w:val="000000" w:themeColor="text1"/>
          <w:szCs w:val="26"/>
        </w:rPr>
      </w:pPr>
      <w:r>
        <w:t xml:space="preserve">Azpiproiektu-mailan eginiko plangintza bat ageri da. Izan ere, aginduzkoa da Kudeaketa Plan bat egitea, non zehaztuko baita zein kudeatze-mugartetan burutuko diren azpiproiektuaren helburuak lortzeko jarduketak, eta plan horretan ere honako informazio hauek jasoko dira, besteak beste: azpiproiektuaren mugarriak eta helburuak, horren exekuziorako tresnak, ingurumen-arriskuaren analisia, beharrezkoa den langileria-esleipenaren aurrekontu-eragina, baliabide- eta lanpostu-gehikuntza justifikatzen duen lan-zamaren zenbatespena, zein epetarako behar den gehikuntza hori, eta plan ekonomiko eta aurrekontu-arloko bat.</w:t>
      </w:r>
    </w:p>
    <w:p w14:paraId="5E9725B9" w14:textId="55E88851" w:rsidR="007C2D58" w:rsidRDefault="355CD3A5" w:rsidP="007C2D58">
      <w:pPr>
        <w:pStyle w:val="texto"/>
      </w:pPr>
      <w:r>
        <w:t xml:space="preserve">2022ko abenduaren 31n, departamentuei esleituriko 118 azpiproiektuetatik 91k zeukaten kudeaketa-plana.</w:t>
      </w:r>
    </w:p>
    <w:p w14:paraId="28267FBB" w14:textId="26C9F621" w:rsidR="007C2D58" w:rsidRDefault="007C2D58" w:rsidP="006258B8">
      <w:pPr>
        <w:pStyle w:val="texto"/>
        <w:spacing w:after="360"/>
      </w:pPr>
      <w:r>
        <w:t xml:space="preserve">SEEPa eta Kontabilitate Nazionala Koordinatzeko Zerbitzuak kudeaketa-planen prestaketarako plantillak eta gidak atondu eta departamentuen eskueran ipini ditu.</w:t>
      </w:r>
    </w:p>
    <w:p w14:paraId="55B923EA" w14:textId="77777777" w:rsidR="001C5D04" w:rsidRPr="00F65CD9" w:rsidRDefault="2C301E49" w:rsidP="006258B8">
      <w:pPr>
        <w:pStyle w:val="atitulo4"/>
        <w:spacing w:after="360"/>
      </w:pPr>
      <w:r>
        <w:t xml:space="preserve">Lagineko azpiproiektuen kudeaketa-planak</w:t>
      </w:r>
    </w:p>
    <w:p w14:paraId="13299A61" w14:textId="77777777" w:rsidR="001C5D04" w:rsidRPr="00C467DD" w:rsidRDefault="001C5D04" w:rsidP="00420B3D">
      <w:pPr>
        <w:pStyle w:val="texto"/>
        <w:numPr>
          <w:ilvl w:val="0"/>
          <w:numId w:val="2"/>
        </w:numPr>
        <w:tabs>
          <w:tab w:val="clear" w:pos="2835"/>
          <w:tab w:val="center" w:pos="426"/>
        </w:tabs>
        <w:ind w:left="0" w:right="-1" w:firstLine="284"/>
        <w:rPr>
          <w:color w:val="000000" w:themeColor="text1"/>
          <w:szCs w:val="26"/>
        </w:rPr>
      </w:pPr>
      <w:r>
        <w:rPr>
          <w:color w:val="000000" w:themeColor="text1"/>
        </w:rPr>
        <w:t xml:space="preserve">"Isurketa gutxiko eremuak eta hiri- eta metropoli-garraioaren eraldaketa digital eta jasangarria" neurriaren exekuzioari begira Lurralde Kohesiorako Departamentuak prestatu eta onetsi zuen kudeaketa-planak honako dokumentu hauek jasotzen ditu: mugarri eta helburuak, lehen mailako kontrolak, plan ekonomiko eta aurrekontuena, Aurrekontuen eta Programazio Ekonomikoaren Zerbitzuaren txostena, zeinean irizpen positiboa adierazten baitu aurreikusitako finantzaketa-iturriez, eta ingurumen-arriskuaren analisia.</w:t>
      </w:r>
    </w:p>
    <w:p w14:paraId="34512944" w14:textId="77777777" w:rsidR="001C5D04" w:rsidRPr="00C467DD" w:rsidRDefault="0016020F" w:rsidP="00420B3D">
      <w:pPr>
        <w:pStyle w:val="texto"/>
        <w:numPr>
          <w:ilvl w:val="0"/>
          <w:numId w:val="2"/>
        </w:numPr>
        <w:tabs>
          <w:tab w:val="clear" w:pos="2835"/>
          <w:tab w:val="center" w:pos="426"/>
        </w:tabs>
        <w:ind w:left="0" w:right="-1" w:firstLine="284"/>
        <w:rPr>
          <w:color w:val="000000" w:themeColor="text1"/>
          <w:szCs w:val="26"/>
        </w:rPr>
      </w:pPr>
      <w:r>
        <w:rPr>
          <w:color w:val="000000" w:themeColor="text1"/>
        </w:rPr>
        <w:t xml:space="preserve">"Pizgarri-plana, kargapuntu publiko eta pribatuak instalatzekoa, ibilgailu elektrikoak eta erregai-piladunak erostekoa eta elektromugikortasunaren, kargaren eta hidrogeno berdearen alorreko proiektu bereziei eta berrikuntzakoei bultzada emateko lerroei buruzkoa (MOVES III PLANA)" deritzonaren kudeaketa-planean jasotzen dira bete beharreko mugarri eta helburuak, plan ekonomiko eta aurrekontuena eta langileria-beharrizanak.</w:t>
      </w:r>
    </w:p>
    <w:p w14:paraId="50CE8F7E" w14:textId="77777777" w:rsidR="00917822" w:rsidRPr="00B82E8C" w:rsidRDefault="00917822" w:rsidP="00226BF2">
      <w:pPr>
        <w:pStyle w:val="texto"/>
        <w:spacing w:before="140"/>
        <w:rPr>
          <w:szCs w:val="26"/>
        </w:rPr>
      </w:pPr>
      <w:r>
        <w:t xml:space="preserve">Halaber jasotzen da Moves III Planaren exekuziorako emandako dirulaguntzen eta sinaturiko kontratuen lehen mailako kontrolen zerrenda. Kontratu horietarako, ezartzen da zer dokumentu behar diren lizitazio, esleipen eta ordainketaren faseetan mugarriak eta helburuak betetzen direla egiaztatzeko.</w:t>
      </w:r>
    </w:p>
    <w:p w14:paraId="7300819C" w14:textId="1843A101" w:rsidR="00226BF2" w:rsidRDefault="00226BF2" w:rsidP="00420B3D">
      <w:pPr>
        <w:pStyle w:val="texto"/>
        <w:numPr>
          <w:ilvl w:val="0"/>
          <w:numId w:val="2"/>
        </w:numPr>
        <w:tabs>
          <w:tab w:val="clear" w:pos="2835"/>
          <w:tab w:val="center" w:pos="426"/>
        </w:tabs>
        <w:ind w:left="0" w:right="-1" w:firstLine="284"/>
        <w:rPr>
          <w:color w:val="000000" w:themeColor="text1"/>
          <w:szCs w:val="26"/>
        </w:rPr>
      </w:pPr>
      <w:r>
        <w:rPr>
          <w:color w:val="000000" w:themeColor="text1"/>
        </w:rPr>
        <w:t xml:space="preserve">"Bizitegi-inguruneetako suspertze ekonomiko eta sozialerako errehabilitazio-programak" exekutatzeari begira Lurralde Antolamenduko, Etxebizitzako, Paisaiako eta Proiektu Estrategikoetako Departamentuak onetsitako kudeaketa-planak jasotzen ditu programa horretako mugarri, helburu eta adierazleak, lehen mailako kontrolak eta aurrekontu-programazioa.</w:t>
      </w:r>
    </w:p>
    <w:p w14:paraId="75846260" w14:textId="79BB69A3" w:rsidR="005B140F" w:rsidRDefault="005B140F" w:rsidP="005B140F">
      <w:pPr>
        <w:pStyle w:val="texto"/>
        <w:tabs>
          <w:tab w:val="clear" w:pos="2835"/>
          <w:tab w:val="center" w:pos="426"/>
        </w:tabs>
        <w:ind w:right="-1"/>
        <w:rPr>
          <w:color w:val="000000" w:themeColor="text1"/>
          <w:szCs w:val="26"/>
        </w:rPr>
      </w:pPr>
    </w:p>
    <w:p w14:paraId="25D099D6" w14:textId="2C74E083" w:rsidR="005B140F" w:rsidRDefault="005B140F" w:rsidP="005B140F">
      <w:pPr>
        <w:pStyle w:val="texto"/>
        <w:tabs>
          <w:tab w:val="clear" w:pos="2835"/>
          <w:tab w:val="center" w:pos="426"/>
        </w:tabs>
        <w:ind w:right="-1"/>
        <w:rPr>
          <w:color w:val="000000" w:themeColor="text1"/>
          <w:szCs w:val="26"/>
        </w:rPr>
      </w:pPr>
    </w:p>
    <w:p w14:paraId="1AD5DC55" w14:textId="6F5B5F17" w:rsidR="005B140F" w:rsidRDefault="005B140F" w:rsidP="005B140F">
      <w:pPr>
        <w:pStyle w:val="texto"/>
        <w:tabs>
          <w:tab w:val="clear" w:pos="2835"/>
          <w:tab w:val="center" w:pos="426"/>
        </w:tabs>
        <w:ind w:right="-1"/>
        <w:rPr>
          <w:color w:val="000000" w:themeColor="text1"/>
          <w:szCs w:val="26"/>
        </w:rPr>
      </w:pPr>
    </w:p>
    <w:p w14:paraId="1F5BE12E" w14:textId="77777777" w:rsidR="005B140F" w:rsidRPr="00C467DD" w:rsidRDefault="005B140F" w:rsidP="005B140F">
      <w:pPr>
        <w:pStyle w:val="texto"/>
        <w:tabs>
          <w:tab w:val="clear" w:pos="2835"/>
          <w:tab w:val="center" w:pos="426"/>
        </w:tabs>
        <w:ind w:right="-1"/>
        <w:rPr>
          <w:color w:val="000000" w:themeColor="text1"/>
          <w:szCs w:val="26"/>
        </w:rPr>
      </w:pPr>
    </w:p>
    <w:p w14:paraId="22B25D82" w14:textId="77777777" w:rsidR="00CF4098" w:rsidRPr="00F65CD9" w:rsidRDefault="007C2D58" w:rsidP="005B140F">
      <w:pPr>
        <w:pStyle w:val="atitulo4"/>
        <w:spacing w:after="100"/>
      </w:pPr>
      <w:r>
        <w:t xml:space="preserve">Kudeaketa-tresnen plangintza estrategikoa</w:t>
      </w:r>
      <w:r>
        <w:t xml:space="preserve"> </w:t>
      </w:r>
    </w:p>
    <w:p w14:paraId="3300EA69" w14:textId="77777777" w:rsidR="007C2D58" w:rsidRPr="00F65CD9" w:rsidRDefault="007C2D58" w:rsidP="005B140F">
      <w:pPr>
        <w:pStyle w:val="atitulo4"/>
        <w:spacing w:after="100"/>
      </w:pPr>
      <w:r>
        <w:t xml:space="preserve">Dirulaguntzak</w:t>
      </w:r>
    </w:p>
    <w:p w14:paraId="0418B076" w14:textId="5CA2516E" w:rsidR="007C2D58" w:rsidRPr="00E26BFF" w:rsidRDefault="521F2107" w:rsidP="00273F3F">
      <w:pPr>
        <w:pStyle w:val="texto"/>
        <w:spacing w:after="240"/>
      </w:pPr>
      <w:r>
        <w:t xml:space="preserve">2022-2024 epealdiko Dirulaguntzen Plan Estrategikoan jasotako dirulaguntza aurreikusiak, SEEPeko funtsekin finantzatuak, 99,25 milioikoak dira, urte eta departamentuka honela xehakatuta</w:t>
      </w:r>
      <w:r w:rsidR="007C2D58">
        <w:rPr>
          <w:rStyle w:val="Refdenotaalpie"/>
          <w:lang w:val="es-ES"/>
        </w:rPr>
        <w:footnoteReference w:id="7"/>
      </w:r>
      <w:r>
        <w:t xml:space="preserve">:</w:t>
      </w:r>
    </w:p>
    <w:tbl>
      <w:tblPr>
        <w:tblW w:w="8789"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4673"/>
        <w:gridCol w:w="1176"/>
        <w:gridCol w:w="1522"/>
        <w:gridCol w:w="1418"/>
      </w:tblGrid>
      <w:tr w:rsidR="007C2D58" w:rsidRPr="00766730" w14:paraId="6821AB67" w14:textId="77777777" w:rsidTr="00956AA1">
        <w:trPr>
          <w:trHeight w:val="255"/>
        </w:trPr>
        <w:tc>
          <w:tcPr>
            <w:tcW w:w="4673" w:type="dxa"/>
            <w:tcBorders>
              <w:top w:val="single" w:sz="4" w:space="0" w:color="auto"/>
              <w:bottom w:val="single" w:sz="4" w:space="0" w:color="auto"/>
            </w:tcBorders>
            <w:shd w:val="clear" w:color="auto" w:fill="8DB3E2" w:themeFill="text2" w:themeFillTint="66"/>
            <w:noWrap/>
            <w:vAlign w:val="center"/>
            <w:hideMark/>
          </w:tcPr>
          <w:p w14:paraId="38C9E907" w14:textId="77777777" w:rsidR="007C2D58" w:rsidRPr="00DB67A3" w:rsidRDefault="007C2D58" w:rsidP="00943219">
            <w:pPr>
              <w:pStyle w:val="cuadroCabe"/>
            </w:pPr>
            <w:r>
              <w:t xml:space="preserve">Departamentua</w:t>
            </w:r>
            <w:r>
              <w:t xml:space="preserve"> </w:t>
            </w:r>
          </w:p>
        </w:tc>
        <w:tc>
          <w:tcPr>
            <w:tcW w:w="1176" w:type="dxa"/>
            <w:tcBorders>
              <w:top w:val="single" w:sz="4" w:space="0" w:color="auto"/>
              <w:bottom w:val="single" w:sz="4" w:space="0" w:color="auto"/>
            </w:tcBorders>
            <w:shd w:val="clear" w:color="auto" w:fill="8DB3E2" w:themeFill="text2" w:themeFillTint="66"/>
            <w:noWrap/>
            <w:vAlign w:val="center"/>
            <w:hideMark/>
          </w:tcPr>
          <w:p w14:paraId="1FBE425F" w14:textId="77777777" w:rsidR="007C2D58" w:rsidRPr="00DB67A3" w:rsidRDefault="007C2D58" w:rsidP="00943219">
            <w:pPr>
              <w:pStyle w:val="cuadroCabe"/>
              <w:jc w:val="right"/>
            </w:pPr>
            <w:r>
              <w:t xml:space="preserve">2022</w:t>
            </w:r>
          </w:p>
        </w:tc>
        <w:tc>
          <w:tcPr>
            <w:tcW w:w="1522" w:type="dxa"/>
            <w:tcBorders>
              <w:top w:val="single" w:sz="4" w:space="0" w:color="auto"/>
              <w:bottom w:val="single" w:sz="4" w:space="0" w:color="auto"/>
            </w:tcBorders>
            <w:shd w:val="clear" w:color="auto" w:fill="8DB3E2" w:themeFill="text2" w:themeFillTint="66"/>
            <w:noWrap/>
            <w:vAlign w:val="center"/>
            <w:hideMark/>
          </w:tcPr>
          <w:p w14:paraId="73F56A6F" w14:textId="77777777" w:rsidR="007C2D58" w:rsidRPr="00DB67A3" w:rsidRDefault="007C2D58" w:rsidP="00943219">
            <w:pPr>
              <w:pStyle w:val="cuadroCabe"/>
              <w:jc w:val="right"/>
            </w:pPr>
            <w:r>
              <w:t xml:space="preserve">2023</w:t>
            </w:r>
          </w:p>
        </w:tc>
        <w:tc>
          <w:tcPr>
            <w:tcW w:w="1418" w:type="dxa"/>
            <w:tcBorders>
              <w:top w:val="single" w:sz="4" w:space="0" w:color="auto"/>
              <w:bottom w:val="single" w:sz="4" w:space="0" w:color="auto"/>
            </w:tcBorders>
            <w:shd w:val="clear" w:color="auto" w:fill="8DB3E2" w:themeFill="text2" w:themeFillTint="66"/>
            <w:noWrap/>
            <w:vAlign w:val="center"/>
            <w:hideMark/>
          </w:tcPr>
          <w:p w14:paraId="3C04FD3E" w14:textId="77777777" w:rsidR="007C2D58" w:rsidRPr="00DB67A3" w:rsidRDefault="007C2D58" w:rsidP="00943219">
            <w:pPr>
              <w:pStyle w:val="cuadroCabe"/>
              <w:jc w:val="right"/>
            </w:pPr>
            <w:r>
              <w:t xml:space="preserve">2024</w:t>
            </w:r>
          </w:p>
        </w:tc>
      </w:tr>
      <w:tr w:rsidR="007C2D58" w:rsidRPr="00766730" w14:paraId="67EED9B9" w14:textId="77777777" w:rsidTr="00C77FE6">
        <w:trPr>
          <w:trHeight w:val="198"/>
        </w:trPr>
        <w:tc>
          <w:tcPr>
            <w:tcW w:w="4673" w:type="dxa"/>
            <w:tcBorders>
              <w:top w:val="single" w:sz="4" w:space="0" w:color="auto"/>
            </w:tcBorders>
            <w:shd w:val="clear" w:color="auto" w:fill="auto"/>
            <w:noWrap/>
            <w:vAlign w:val="center"/>
            <w:hideMark/>
          </w:tcPr>
          <w:p w14:paraId="7EE9BFB9" w14:textId="77777777" w:rsidR="007C2D58" w:rsidRPr="00DB67A3" w:rsidRDefault="007C2D58" w:rsidP="00943219">
            <w:pPr>
              <w:pStyle w:val="cuatexto"/>
            </w:pPr>
            <w:r>
              <w:t xml:space="preserve">Lurralde Kohesioa</w:t>
            </w:r>
          </w:p>
        </w:tc>
        <w:tc>
          <w:tcPr>
            <w:tcW w:w="1176" w:type="dxa"/>
            <w:tcBorders>
              <w:top w:val="single" w:sz="4" w:space="0" w:color="auto"/>
            </w:tcBorders>
            <w:shd w:val="clear" w:color="auto" w:fill="auto"/>
            <w:noWrap/>
            <w:vAlign w:val="center"/>
            <w:hideMark/>
          </w:tcPr>
          <w:p w14:paraId="389D00F1" w14:textId="77777777" w:rsidR="007C2D58" w:rsidRPr="00DB67A3" w:rsidRDefault="007C2D58" w:rsidP="00943219">
            <w:pPr>
              <w:pStyle w:val="cuatexto"/>
              <w:jc w:val="right"/>
            </w:pPr>
            <w:r>
              <w:t xml:space="preserve">945.947</w:t>
            </w:r>
          </w:p>
        </w:tc>
        <w:tc>
          <w:tcPr>
            <w:tcW w:w="1522" w:type="dxa"/>
            <w:tcBorders>
              <w:top w:val="single" w:sz="4" w:space="0" w:color="auto"/>
            </w:tcBorders>
            <w:shd w:val="clear" w:color="auto" w:fill="auto"/>
            <w:noWrap/>
            <w:vAlign w:val="center"/>
            <w:hideMark/>
          </w:tcPr>
          <w:p w14:paraId="70FA7945" w14:textId="77777777" w:rsidR="007C2D58" w:rsidRPr="00DB67A3" w:rsidRDefault="007C2D58" w:rsidP="00943219">
            <w:pPr>
              <w:pStyle w:val="cuatexto"/>
              <w:jc w:val="right"/>
            </w:pPr>
            <w:r>
              <w:t xml:space="preserve">945.946</w:t>
            </w:r>
          </w:p>
        </w:tc>
        <w:tc>
          <w:tcPr>
            <w:tcW w:w="1418" w:type="dxa"/>
            <w:tcBorders>
              <w:top w:val="single" w:sz="4" w:space="0" w:color="auto"/>
            </w:tcBorders>
            <w:shd w:val="clear" w:color="auto" w:fill="auto"/>
            <w:noWrap/>
            <w:vAlign w:val="center"/>
            <w:hideMark/>
          </w:tcPr>
          <w:p w14:paraId="3D982E2F" w14:textId="77777777" w:rsidR="007C2D58" w:rsidRPr="00DB67A3" w:rsidRDefault="007C2D58" w:rsidP="00943219">
            <w:pPr>
              <w:pStyle w:val="cuatexto"/>
              <w:jc w:val="right"/>
            </w:pPr>
            <w:r>
              <w:t xml:space="preserve">630.631</w:t>
            </w:r>
          </w:p>
        </w:tc>
      </w:tr>
      <w:tr w:rsidR="007C2D58" w:rsidRPr="00766730" w14:paraId="35A84459" w14:textId="77777777" w:rsidTr="00C77FE6">
        <w:trPr>
          <w:trHeight w:val="198"/>
        </w:trPr>
        <w:tc>
          <w:tcPr>
            <w:tcW w:w="4673" w:type="dxa"/>
            <w:shd w:val="clear" w:color="auto" w:fill="auto"/>
            <w:noWrap/>
            <w:vAlign w:val="center"/>
            <w:hideMark/>
          </w:tcPr>
          <w:p w14:paraId="7430CD36" w14:textId="77777777" w:rsidR="007C2D58" w:rsidRPr="00DB67A3" w:rsidRDefault="007C2D58" w:rsidP="00943219">
            <w:pPr>
              <w:pStyle w:val="cuatexto"/>
            </w:pPr>
            <w:r>
              <w:t xml:space="preserve">Kultura eta Kirola</w:t>
            </w:r>
          </w:p>
        </w:tc>
        <w:tc>
          <w:tcPr>
            <w:tcW w:w="1176" w:type="dxa"/>
            <w:shd w:val="clear" w:color="auto" w:fill="auto"/>
            <w:noWrap/>
            <w:vAlign w:val="center"/>
            <w:hideMark/>
          </w:tcPr>
          <w:p w14:paraId="6D81E455" w14:textId="77777777" w:rsidR="007C2D58" w:rsidRPr="00DB67A3" w:rsidRDefault="007C2D58" w:rsidP="00943219">
            <w:pPr>
              <w:pStyle w:val="cuatexto"/>
              <w:jc w:val="right"/>
            </w:pPr>
            <w:r>
              <w:t xml:space="preserve">1.435.751</w:t>
            </w:r>
          </w:p>
        </w:tc>
        <w:tc>
          <w:tcPr>
            <w:tcW w:w="1522" w:type="dxa"/>
            <w:shd w:val="clear" w:color="auto" w:fill="auto"/>
            <w:noWrap/>
            <w:vAlign w:val="center"/>
            <w:hideMark/>
          </w:tcPr>
          <w:p w14:paraId="335DA492" w14:textId="77777777" w:rsidR="007C2D58" w:rsidRPr="00DB67A3" w:rsidRDefault="007C2D58" w:rsidP="00943219">
            <w:pPr>
              <w:pStyle w:val="cuatexto"/>
              <w:jc w:val="right"/>
            </w:pPr>
            <w:r>
              <w:t xml:space="preserve">1.544.492</w:t>
            </w:r>
          </w:p>
        </w:tc>
        <w:tc>
          <w:tcPr>
            <w:tcW w:w="1418" w:type="dxa"/>
            <w:shd w:val="clear" w:color="auto" w:fill="auto"/>
            <w:noWrap/>
            <w:vAlign w:val="center"/>
            <w:hideMark/>
          </w:tcPr>
          <w:p w14:paraId="2322F001" w14:textId="77777777" w:rsidR="007C2D58" w:rsidRPr="00DB67A3" w:rsidRDefault="007C2D58" w:rsidP="00943219">
            <w:pPr>
              <w:pStyle w:val="cuatexto"/>
              <w:jc w:val="right"/>
            </w:pPr>
            <w:r>
              <w:t xml:space="preserve">0</w:t>
            </w:r>
          </w:p>
        </w:tc>
      </w:tr>
      <w:tr w:rsidR="007C2D58" w:rsidRPr="00766730" w14:paraId="41E8D801" w14:textId="77777777" w:rsidTr="00C77FE6">
        <w:trPr>
          <w:trHeight w:val="198"/>
        </w:trPr>
        <w:tc>
          <w:tcPr>
            <w:tcW w:w="4673" w:type="dxa"/>
            <w:shd w:val="clear" w:color="auto" w:fill="auto"/>
            <w:noWrap/>
            <w:vAlign w:val="center"/>
            <w:hideMark/>
          </w:tcPr>
          <w:p w14:paraId="0640EEF6" w14:textId="77777777" w:rsidR="007C2D58" w:rsidRPr="00DB67A3" w:rsidRDefault="007C2D58" w:rsidP="00943219">
            <w:pPr>
              <w:pStyle w:val="cuatexto"/>
            </w:pPr>
            <w:r>
              <w:t xml:space="preserve">Eskubide Sozialak</w:t>
            </w:r>
          </w:p>
        </w:tc>
        <w:tc>
          <w:tcPr>
            <w:tcW w:w="1176" w:type="dxa"/>
            <w:shd w:val="clear" w:color="auto" w:fill="auto"/>
            <w:noWrap/>
            <w:vAlign w:val="center"/>
            <w:hideMark/>
          </w:tcPr>
          <w:p w14:paraId="239EA81A" w14:textId="77777777" w:rsidR="007C2D58" w:rsidRPr="00DB67A3" w:rsidRDefault="007C2D58" w:rsidP="00943219">
            <w:pPr>
              <w:pStyle w:val="cuatexto"/>
              <w:jc w:val="right"/>
            </w:pPr>
            <w:r>
              <w:t xml:space="preserve">19.067.446</w:t>
            </w:r>
          </w:p>
        </w:tc>
        <w:tc>
          <w:tcPr>
            <w:tcW w:w="1522" w:type="dxa"/>
            <w:shd w:val="clear" w:color="auto" w:fill="auto"/>
            <w:noWrap/>
            <w:vAlign w:val="center"/>
            <w:hideMark/>
          </w:tcPr>
          <w:p w14:paraId="70A11F28" w14:textId="77777777" w:rsidR="007C2D58" w:rsidRPr="00DB67A3" w:rsidRDefault="007C2D58" w:rsidP="00943219">
            <w:pPr>
              <w:pStyle w:val="cuatexto"/>
              <w:jc w:val="right"/>
            </w:pPr>
            <w:r>
              <w:t xml:space="preserve">11.571.107</w:t>
            </w:r>
          </w:p>
        </w:tc>
        <w:tc>
          <w:tcPr>
            <w:tcW w:w="1418" w:type="dxa"/>
            <w:shd w:val="clear" w:color="auto" w:fill="auto"/>
            <w:noWrap/>
            <w:vAlign w:val="center"/>
            <w:hideMark/>
          </w:tcPr>
          <w:p w14:paraId="7B7EFE02" w14:textId="77777777" w:rsidR="007C2D58" w:rsidRPr="00DB67A3" w:rsidRDefault="007C2D58" w:rsidP="00943219">
            <w:pPr>
              <w:pStyle w:val="cuatexto"/>
              <w:jc w:val="right"/>
            </w:pPr>
            <w:r>
              <w:t xml:space="preserve">0</w:t>
            </w:r>
          </w:p>
        </w:tc>
      </w:tr>
      <w:tr w:rsidR="007C2D58" w:rsidRPr="00766730" w14:paraId="33708826" w14:textId="77777777" w:rsidTr="00C77FE6">
        <w:trPr>
          <w:trHeight w:val="198"/>
        </w:trPr>
        <w:tc>
          <w:tcPr>
            <w:tcW w:w="4673" w:type="dxa"/>
            <w:shd w:val="clear" w:color="auto" w:fill="auto"/>
            <w:noWrap/>
            <w:vAlign w:val="center"/>
            <w:hideMark/>
          </w:tcPr>
          <w:p w14:paraId="4CAF5B67" w14:textId="77777777" w:rsidR="007C2D58" w:rsidRPr="00DB67A3" w:rsidRDefault="007C2D58" w:rsidP="00943219">
            <w:pPr>
              <w:pStyle w:val="cuatexto"/>
            </w:pPr>
            <w:r>
              <w:t xml:space="preserve">Garapen Ekonomiko eta Enpresariala</w:t>
            </w:r>
            <w:r>
              <w:t xml:space="preserve"> </w:t>
            </w:r>
          </w:p>
        </w:tc>
        <w:tc>
          <w:tcPr>
            <w:tcW w:w="1176" w:type="dxa"/>
            <w:shd w:val="clear" w:color="auto" w:fill="auto"/>
            <w:noWrap/>
            <w:vAlign w:val="center"/>
            <w:hideMark/>
          </w:tcPr>
          <w:p w14:paraId="6A3780E9" w14:textId="77777777" w:rsidR="007C2D58" w:rsidRPr="00DB67A3" w:rsidRDefault="007C2D58" w:rsidP="00943219">
            <w:pPr>
              <w:pStyle w:val="cuatexto"/>
              <w:jc w:val="right"/>
            </w:pPr>
            <w:r>
              <w:t xml:space="preserve">12.541.240</w:t>
            </w:r>
          </w:p>
        </w:tc>
        <w:tc>
          <w:tcPr>
            <w:tcW w:w="1522" w:type="dxa"/>
            <w:shd w:val="clear" w:color="auto" w:fill="auto"/>
            <w:noWrap/>
            <w:vAlign w:val="center"/>
            <w:hideMark/>
          </w:tcPr>
          <w:p w14:paraId="6142B191" w14:textId="77777777" w:rsidR="007C2D58" w:rsidRPr="00DB67A3" w:rsidRDefault="007C2D58" w:rsidP="00943219">
            <w:pPr>
              <w:pStyle w:val="cuatexto"/>
              <w:jc w:val="right"/>
            </w:pPr>
            <w:r>
              <w:t xml:space="preserve">1.483.873</w:t>
            </w:r>
          </w:p>
        </w:tc>
        <w:tc>
          <w:tcPr>
            <w:tcW w:w="1418" w:type="dxa"/>
            <w:shd w:val="clear" w:color="auto" w:fill="auto"/>
            <w:noWrap/>
            <w:vAlign w:val="center"/>
            <w:hideMark/>
          </w:tcPr>
          <w:p w14:paraId="07E34F67" w14:textId="77777777" w:rsidR="007C2D58" w:rsidRPr="00DB67A3" w:rsidRDefault="007C2D58" w:rsidP="00943219">
            <w:pPr>
              <w:pStyle w:val="cuatexto"/>
              <w:jc w:val="right"/>
            </w:pPr>
            <w:r>
              <w:t xml:space="preserve">1.033.873</w:t>
            </w:r>
          </w:p>
        </w:tc>
      </w:tr>
      <w:tr w:rsidR="007C2D58" w:rsidRPr="00766730" w14:paraId="7F520F55" w14:textId="77777777" w:rsidTr="00C77FE6">
        <w:trPr>
          <w:trHeight w:val="198"/>
        </w:trPr>
        <w:tc>
          <w:tcPr>
            <w:tcW w:w="4673" w:type="dxa"/>
            <w:shd w:val="clear" w:color="auto" w:fill="auto"/>
            <w:noWrap/>
            <w:vAlign w:val="center"/>
            <w:hideMark/>
          </w:tcPr>
          <w:p w14:paraId="7C404E22" w14:textId="77777777" w:rsidR="007C2D58" w:rsidRPr="00DB67A3" w:rsidRDefault="007C2D58" w:rsidP="00943219">
            <w:pPr>
              <w:pStyle w:val="cuatexto"/>
            </w:pPr>
            <w:r>
              <w:t xml:space="preserve">Landa Garapena eta Ingurumena</w:t>
            </w:r>
          </w:p>
        </w:tc>
        <w:tc>
          <w:tcPr>
            <w:tcW w:w="1176" w:type="dxa"/>
            <w:shd w:val="clear" w:color="auto" w:fill="auto"/>
            <w:noWrap/>
            <w:vAlign w:val="center"/>
            <w:hideMark/>
          </w:tcPr>
          <w:p w14:paraId="6BAFD0B1" w14:textId="77777777" w:rsidR="007C2D58" w:rsidRPr="00DB67A3" w:rsidRDefault="007C2D58" w:rsidP="00943219">
            <w:pPr>
              <w:pStyle w:val="cuatexto"/>
              <w:jc w:val="right"/>
            </w:pPr>
            <w:r>
              <w:t xml:space="preserve">1.611.895</w:t>
            </w:r>
          </w:p>
        </w:tc>
        <w:tc>
          <w:tcPr>
            <w:tcW w:w="1522" w:type="dxa"/>
            <w:shd w:val="clear" w:color="auto" w:fill="auto"/>
            <w:noWrap/>
            <w:vAlign w:val="center"/>
            <w:hideMark/>
          </w:tcPr>
          <w:p w14:paraId="3241A662" w14:textId="77777777" w:rsidR="007C2D58" w:rsidRPr="00DB67A3" w:rsidRDefault="007C2D58" w:rsidP="00943219">
            <w:pPr>
              <w:pStyle w:val="cuatexto"/>
              <w:jc w:val="right"/>
            </w:pPr>
            <w:r>
              <w:t xml:space="preserve">1.883.756</w:t>
            </w:r>
          </w:p>
        </w:tc>
        <w:tc>
          <w:tcPr>
            <w:tcW w:w="1418" w:type="dxa"/>
            <w:shd w:val="clear" w:color="auto" w:fill="auto"/>
            <w:noWrap/>
            <w:vAlign w:val="center"/>
            <w:hideMark/>
          </w:tcPr>
          <w:p w14:paraId="07473081" w14:textId="77777777" w:rsidR="007C2D58" w:rsidRPr="00DB67A3" w:rsidRDefault="007C2D58" w:rsidP="00943219">
            <w:pPr>
              <w:pStyle w:val="cuatexto"/>
              <w:jc w:val="right"/>
            </w:pPr>
            <w:r>
              <w:t xml:space="preserve">3.793.076</w:t>
            </w:r>
          </w:p>
        </w:tc>
      </w:tr>
      <w:tr w:rsidR="007C2D58" w:rsidRPr="00766730" w14:paraId="68801DA7" w14:textId="77777777" w:rsidTr="00C77FE6">
        <w:trPr>
          <w:trHeight w:val="198"/>
        </w:trPr>
        <w:tc>
          <w:tcPr>
            <w:tcW w:w="4673" w:type="dxa"/>
            <w:shd w:val="clear" w:color="auto" w:fill="auto"/>
            <w:noWrap/>
            <w:vAlign w:val="center"/>
            <w:hideMark/>
          </w:tcPr>
          <w:p w14:paraId="5474D6CC" w14:textId="77777777" w:rsidR="007C2D58" w:rsidRPr="00DB67A3" w:rsidRDefault="007C2D58" w:rsidP="00943219">
            <w:pPr>
              <w:pStyle w:val="cuatexto"/>
            </w:pPr>
            <w:r>
              <w:t xml:space="preserve">Hezkuntza</w:t>
            </w:r>
          </w:p>
        </w:tc>
        <w:tc>
          <w:tcPr>
            <w:tcW w:w="1176" w:type="dxa"/>
            <w:shd w:val="clear" w:color="auto" w:fill="auto"/>
            <w:noWrap/>
            <w:vAlign w:val="center"/>
            <w:hideMark/>
          </w:tcPr>
          <w:p w14:paraId="288930A5" w14:textId="77777777" w:rsidR="007C2D58" w:rsidRPr="00DB67A3" w:rsidRDefault="007C2D58" w:rsidP="00943219">
            <w:pPr>
              <w:pStyle w:val="cuatexto"/>
              <w:jc w:val="right"/>
            </w:pPr>
            <w:r>
              <w:t xml:space="preserve">280.000</w:t>
            </w:r>
          </w:p>
        </w:tc>
        <w:tc>
          <w:tcPr>
            <w:tcW w:w="1522" w:type="dxa"/>
            <w:shd w:val="clear" w:color="auto" w:fill="auto"/>
            <w:noWrap/>
            <w:vAlign w:val="center"/>
            <w:hideMark/>
          </w:tcPr>
          <w:p w14:paraId="4A3ED2C0" w14:textId="77777777" w:rsidR="007C2D58" w:rsidRPr="00DB67A3" w:rsidRDefault="007C2D58" w:rsidP="00943219">
            <w:pPr>
              <w:pStyle w:val="cuatexto"/>
              <w:jc w:val="right"/>
            </w:pPr>
            <w:r>
              <w:t xml:space="preserve">800.000</w:t>
            </w:r>
          </w:p>
        </w:tc>
        <w:tc>
          <w:tcPr>
            <w:tcW w:w="1418" w:type="dxa"/>
            <w:shd w:val="clear" w:color="auto" w:fill="auto"/>
            <w:noWrap/>
            <w:vAlign w:val="center"/>
            <w:hideMark/>
          </w:tcPr>
          <w:p w14:paraId="7C5939B6" w14:textId="77777777" w:rsidR="007C2D58" w:rsidRPr="00DB67A3" w:rsidRDefault="007C2D58" w:rsidP="00943219">
            <w:pPr>
              <w:pStyle w:val="cuatexto"/>
              <w:jc w:val="right"/>
            </w:pPr>
            <w:r>
              <w:t xml:space="preserve">1.000.000</w:t>
            </w:r>
          </w:p>
        </w:tc>
      </w:tr>
      <w:tr w:rsidR="007C2D58" w:rsidRPr="00766730" w14:paraId="4F71F5AC" w14:textId="77777777" w:rsidTr="00C77FE6">
        <w:trPr>
          <w:trHeight w:val="198"/>
        </w:trPr>
        <w:tc>
          <w:tcPr>
            <w:tcW w:w="4673" w:type="dxa"/>
            <w:shd w:val="clear" w:color="auto" w:fill="auto"/>
            <w:noWrap/>
            <w:vAlign w:val="center"/>
            <w:hideMark/>
          </w:tcPr>
          <w:p w14:paraId="76E73016" w14:textId="77777777" w:rsidR="007C2D58" w:rsidRPr="00DB67A3" w:rsidRDefault="007C2D58" w:rsidP="00943219">
            <w:pPr>
              <w:pStyle w:val="cuatexto"/>
            </w:pPr>
            <w:r>
              <w:t xml:space="preserve">Lurraldearen Antolamendua, Etxebizitza, Paisaia eta Proiektu Estrategikoak</w:t>
            </w:r>
          </w:p>
        </w:tc>
        <w:tc>
          <w:tcPr>
            <w:tcW w:w="1176" w:type="dxa"/>
            <w:shd w:val="clear" w:color="auto" w:fill="auto"/>
            <w:noWrap/>
            <w:vAlign w:val="center"/>
            <w:hideMark/>
          </w:tcPr>
          <w:p w14:paraId="1647B9B9" w14:textId="77777777" w:rsidR="007C2D58" w:rsidRPr="00DB67A3" w:rsidRDefault="007C2D58" w:rsidP="00943219">
            <w:pPr>
              <w:pStyle w:val="cuatexto"/>
              <w:jc w:val="right"/>
            </w:pPr>
            <w:r>
              <w:t xml:space="preserve">9.972.800</w:t>
            </w:r>
          </w:p>
        </w:tc>
        <w:tc>
          <w:tcPr>
            <w:tcW w:w="1522" w:type="dxa"/>
            <w:shd w:val="clear" w:color="auto" w:fill="auto"/>
            <w:noWrap/>
            <w:vAlign w:val="center"/>
            <w:hideMark/>
          </w:tcPr>
          <w:p w14:paraId="6F425ED8" w14:textId="77777777" w:rsidR="007C2D58" w:rsidRPr="00DB67A3" w:rsidRDefault="007C2D58" w:rsidP="00943219">
            <w:pPr>
              <w:pStyle w:val="cuatexto"/>
              <w:jc w:val="right"/>
            </w:pPr>
            <w:r>
              <w:t xml:space="preserve">4.482.475</w:t>
            </w:r>
          </w:p>
        </w:tc>
        <w:tc>
          <w:tcPr>
            <w:tcW w:w="1418" w:type="dxa"/>
            <w:shd w:val="clear" w:color="auto" w:fill="auto"/>
            <w:noWrap/>
            <w:vAlign w:val="center"/>
            <w:hideMark/>
          </w:tcPr>
          <w:p w14:paraId="51EACBA4" w14:textId="77777777" w:rsidR="007C2D58" w:rsidRPr="00DB67A3" w:rsidRDefault="007C2D58" w:rsidP="00943219">
            <w:pPr>
              <w:pStyle w:val="cuatexto"/>
              <w:jc w:val="right"/>
            </w:pPr>
            <w:r>
              <w:t xml:space="preserve">21.700.000</w:t>
            </w:r>
          </w:p>
        </w:tc>
      </w:tr>
      <w:tr w:rsidR="007C2D58" w:rsidRPr="00766730" w14:paraId="71EF0B41" w14:textId="77777777" w:rsidTr="00935323">
        <w:trPr>
          <w:trHeight w:val="198"/>
        </w:trPr>
        <w:tc>
          <w:tcPr>
            <w:tcW w:w="4673" w:type="dxa"/>
            <w:tcBorders>
              <w:bottom w:val="single" w:sz="4" w:space="0" w:color="auto"/>
            </w:tcBorders>
            <w:shd w:val="clear" w:color="auto" w:fill="auto"/>
            <w:noWrap/>
            <w:vAlign w:val="center"/>
            <w:hideMark/>
          </w:tcPr>
          <w:p w14:paraId="31B70C9A" w14:textId="77777777" w:rsidR="007C2D58" w:rsidRPr="00DB67A3" w:rsidRDefault="007C2D58" w:rsidP="00943219">
            <w:pPr>
              <w:pStyle w:val="cuatexto"/>
            </w:pPr>
            <w:r>
              <w:t xml:space="preserve">Unibertsitatea, Berrikuntza eta Eraldaketa Digitala</w:t>
            </w:r>
          </w:p>
        </w:tc>
        <w:tc>
          <w:tcPr>
            <w:tcW w:w="1176" w:type="dxa"/>
            <w:tcBorders>
              <w:bottom w:val="single" w:sz="4" w:space="0" w:color="auto"/>
            </w:tcBorders>
            <w:shd w:val="clear" w:color="auto" w:fill="auto"/>
            <w:noWrap/>
            <w:vAlign w:val="center"/>
            <w:hideMark/>
          </w:tcPr>
          <w:p w14:paraId="28CEF1E5" w14:textId="77777777" w:rsidR="007C2D58" w:rsidRPr="00DB67A3" w:rsidRDefault="007C2D58" w:rsidP="00943219">
            <w:pPr>
              <w:pStyle w:val="cuatexto"/>
              <w:jc w:val="right"/>
            </w:pPr>
            <w:r>
              <w:t xml:space="preserve">2.085.787</w:t>
            </w:r>
          </w:p>
        </w:tc>
        <w:tc>
          <w:tcPr>
            <w:tcW w:w="1522" w:type="dxa"/>
            <w:tcBorders>
              <w:bottom w:val="single" w:sz="4" w:space="0" w:color="auto"/>
            </w:tcBorders>
            <w:shd w:val="clear" w:color="auto" w:fill="auto"/>
            <w:noWrap/>
            <w:vAlign w:val="center"/>
            <w:hideMark/>
          </w:tcPr>
          <w:p w14:paraId="0B21B95E" w14:textId="77777777" w:rsidR="007C2D58" w:rsidRPr="00DB67A3" w:rsidRDefault="007C2D58" w:rsidP="00943219">
            <w:pPr>
              <w:pStyle w:val="cuatexto"/>
              <w:jc w:val="right"/>
            </w:pPr>
            <w:r>
              <w:t xml:space="preserve">441.224</w:t>
            </w:r>
          </w:p>
        </w:tc>
        <w:tc>
          <w:tcPr>
            <w:tcW w:w="1418" w:type="dxa"/>
            <w:tcBorders>
              <w:bottom w:val="single" w:sz="4" w:space="0" w:color="auto"/>
            </w:tcBorders>
            <w:shd w:val="clear" w:color="auto" w:fill="auto"/>
            <w:noWrap/>
            <w:vAlign w:val="center"/>
            <w:hideMark/>
          </w:tcPr>
          <w:p w14:paraId="33113584" w14:textId="77777777" w:rsidR="007C2D58" w:rsidRPr="00DB67A3" w:rsidRDefault="007C2D58" w:rsidP="00943219">
            <w:pPr>
              <w:pStyle w:val="cuatexto"/>
              <w:jc w:val="right"/>
            </w:pPr>
            <w:r>
              <w:t xml:space="preserve">0</w:t>
            </w:r>
          </w:p>
        </w:tc>
      </w:tr>
      <w:tr w:rsidR="007C2D58" w:rsidRPr="00766730" w14:paraId="2B2CD49C" w14:textId="77777777" w:rsidTr="00273F3F">
        <w:trPr>
          <w:trHeight w:val="198"/>
        </w:trPr>
        <w:tc>
          <w:tcPr>
            <w:tcW w:w="4673" w:type="dxa"/>
            <w:tcBorders>
              <w:top w:val="single" w:sz="4" w:space="0" w:color="auto"/>
              <w:bottom w:val="single" w:sz="4" w:space="0" w:color="auto"/>
            </w:tcBorders>
            <w:shd w:val="clear" w:color="auto" w:fill="8DB3E2" w:themeFill="text2" w:themeFillTint="66"/>
            <w:noWrap/>
            <w:vAlign w:val="center"/>
            <w:hideMark/>
          </w:tcPr>
          <w:p w14:paraId="4B4370B4" w14:textId="77777777" w:rsidR="007C2D58" w:rsidRPr="00DB67A3" w:rsidRDefault="007C2D58" w:rsidP="001538A0">
            <w:pPr>
              <w:pStyle w:val="cuadroCabe"/>
            </w:pPr>
            <w:r>
              <w:t xml:space="preserve">Guztira</w:t>
            </w:r>
          </w:p>
        </w:tc>
        <w:tc>
          <w:tcPr>
            <w:tcW w:w="1176" w:type="dxa"/>
            <w:tcBorders>
              <w:top w:val="single" w:sz="4" w:space="0" w:color="auto"/>
              <w:bottom w:val="single" w:sz="4" w:space="0" w:color="auto"/>
            </w:tcBorders>
            <w:shd w:val="clear" w:color="auto" w:fill="8DB3E2" w:themeFill="text2" w:themeFillTint="66"/>
            <w:noWrap/>
            <w:vAlign w:val="center"/>
            <w:hideMark/>
          </w:tcPr>
          <w:p w14:paraId="65372744" w14:textId="77777777" w:rsidR="007C2D58" w:rsidRPr="00DB67A3" w:rsidRDefault="007C2D58" w:rsidP="00D125B9">
            <w:pPr>
              <w:pStyle w:val="cuadroCabe"/>
              <w:jc w:val="right"/>
            </w:pPr>
            <w:r>
              <w:t xml:space="preserve">47.940.866</w:t>
            </w:r>
          </w:p>
        </w:tc>
        <w:tc>
          <w:tcPr>
            <w:tcW w:w="1522" w:type="dxa"/>
            <w:tcBorders>
              <w:top w:val="single" w:sz="4" w:space="0" w:color="auto"/>
              <w:bottom w:val="single" w:sz="4" w:space="0" w:color="auto"/>
            </w:tcBorders>
            <w:shd w:val="clear" w:color="auto" w:fill="8DB3E2" w:themeFill="text2" w:themeFillTint="66"/>
            <w:noWrap/>
            <w:vAlign w:val="center"/>
            <w:hideMark/>
          </w:tcPr>
          <w:p w14:paraId="7EA70E31" w14:textId="77777777" w:rsidR="007C2D58" w:rsidRPr="00DB67A3" w:rsidRDefault="007C2D58" w:rsidP="00D125B9">
            <w:pPr>
              <w:pStyle w:val="cuadroCabe"/>
              <w:jc w:val="right"/>
            </w:pPr>
            <w:r>
              <w:t xml:space="preserve">23.152.873</w:t>
            </w:r>
          </w:p>
        </w:tc>
        <w:tc>
          <w:tcPr>
            <w:tcW w:w="1418" w:type="dxa"/>
            <w:tcBorders>
              <w:top w:val="single" w:sz="4" w:space="0" w:color="auto"/>
              <w:bottom w:val="single" w:sz="4" w:space="0" w:color="auto"/>
            </w:tcBorders>
            <w:shd w:val="clear" w:color="auto" w:fill="8DB3E2" w:themeFill="text2" w:themeFillTint="66"/>
            <w:noWrap/>
            <w:vAlign w:val="center"/>
            <w:hideMark/>
          </w:tcPr>
          <w:p w14:paraId="0C633CB8" w14:textId="77777777" w:rsidR="007C2D58" w:rsidRPr="00DB67A3" w:rsidRDefault="007C2D58" w:rsidP="00D125B9">
            <w:pPr>
              <w:pStyle w:val="cuadroCabe"/>
              <w:jc w:val="right"/>
            </w:pPr>
            <w:r>
              <w:t xml:space="preserve">28.157.580</w:t>
            </w:r>
          </w:p>
        </w:tc>
      </w:tr>
    </w:tbl>
    <w:p w14:paraId="4D952D7B" w14:textId="4E1C5EA3" w:rsidR="007C2D58" w:rsidRDefault="355CD3A5" w:rsidP="00273F3F">
      <w:pPr>
        <w:pStyle w:val="texto"/>
        <w:spacing w:before="240" w:after="100"/>
      </w:pPr>
      <w:r>
        <w:t xml:space="preserve">SEEPeko funtsen bitartez 2022-2024 epealdian zehar finantzaturiko dirulaguntzen onuradun nagusi familiak eta partikularrak dira, guztizkoaren ehuneko 40 egiten dutela; toki-entitateak, ehuneko 19arekin; irabazi-asmorik gabeko erakundeak, ehuneko 16rekin; eta enpresa komertzial eta industrialak, guztizkoaren ehuneko 12rekin.</w:t>
      </w:r>
    </w:p>
    <w:p w14:paraId="3A30ECA8" w14:textId="77777777" w:rsidR="007C2D58" w:rsidRPr="00301011" w:rsidRDefault="008F4AF0" w:rsidP="005B140F">
      <w:pPr>
        <w:pStyle w:val="texto"/>
        <w:spacing w:after="100"/>
      </w:pPr>
      <w:r>
        <w:t xml:space="preserve">SEEPeko funtsekin finantzatuta egonik Dirulaguntzen Plan Estrategikoan sartuta dauden 2022ko dirulaguntzei dagokienez, aurreikuspena da ehuneko 70 banakako ebaluazioaren prozeduraren bitartez emanak izatea; ehuneko 12, norgehiagoka bitartez; eta gainerako ehuneko 18, zuzenean.</w:t>
      </w:r>
    </w:p>
    <w:p w14:paraId="18DCF1A1" w14:textId="1A681D3F" w:rsidR="007C2D58" w:rsidRDefault="007C2D58" w:rsidP="005B140F">
      <w:pPr>
        <w:pStyle w:val="texto"/>
        <w:spacing w:after="100"/>
      </w:pPr>
      <w:r>
        <w:t xml:space="preserve">Ezin dugu egiaztatu Dirulaguntzen Plan Estrategikoan jasota ote dauden SEEPa exekutatzeko beharrezkoak diren dirulaguntza guztiak.</w:t>
      </w:r>
    </w:p>
    <w:p w14:paraId="2736B382" w14:textId="579D6087" w:rsidR="007F5D1D" w:rsidRPr="00E26BFF" w:rsidRDefault="007F5D1D" w:rsidP="005B140F">
      <w:pPr>
        <w:pStyle w:val="texto"/>
        <w:spacing w:after="100"/>
      </w:pPr>
      <w:r>
        <w:rPr>
          <w:rStyle w:val="Refdenotaalpie"/>
          <w:lang w:val="es-ES"/>
        </w:rPr>
        <w:footnoteReference w:id="8"/>
      </w:r>
    </w:p>
    <w:p w14:paraId="7FE5862B" w14:textId="77777777" w:rsidR="007C2D58" w:rsidRDefault="007C2D58" w:rsidP="005B140F">
      <w:pPr>
        <w:pStyle w:val="texto"/>
        <w:spacing w:after="100"/>
      </w:pPr>
      <w:r>
        <w:t xml:space="preserve">Ez da ageri Dirulaguntzen Plan Estrategikoaren segimendua kasu guztietan egiten denik.</w:t>
      </w:r>
    </w:p>
    <w:p w14:paraId="521CBB61" w14:textId="77777777" w:rsidR="00961CE1" w:rsidRDefault="00C5220F" w:rsidP="00982D21">
      <w:pPr>
        <w:spacing w:after="100"/>
        <w:ind w:firstLine="284"/>
        <w:rPr>
          <w:spacing w:val="6"/>
          <w:sz w:val="26"/>
          <w:szCs w:val="24"/>
        </w:rPr>
      </w:pPr>
      <w:r>
        <w:rPr>
          <w:sz w:val="26"/>
        </w:rPr>
        <w:t xml:space="preserve">Egiaztatzen jardun gara ea berrikusitako hiru azpiproiektuen exekuziorako aurreikusitako dirulaguntzak Dirulaguntzen Plan Estrategikoan jasota ote dauden, eta honako ondorio hauetara iritsi gara:</w:t>
      </w:r>
    </w:p>
    <w:p w14:paraId="4F33B268" w14:textId="62F07BC2" w:rsidR="00961CE1" w:rsidRDefault="1D19BEA4" w:rsidP="00420B3D">
      <w:pPr>
        <w:pStyle w:val="texto"/>
        <w:numPr>
          <w:ilvl w:val="0"/>
          <w:numId w:val="2"/>
        </w:numPr>
        <w:tabs>
          <w:tab w:val="clear" w:pos="2835"/>
          <w:tab w:val="center" w:pos="426"/>
        </w:tabs>
        <w:spacing w:after="100"/>
        <w:ind w:left="0" w:right="-1" w:firstLine="284"/>
        <w:rPr>
          <w:color w:val="000000" w:themeColor="text1"/>
        </w:rPr>
      </w:pPr>
      <w:r>
        <w:rPr>
          <w:color w:val="000000" w:themeColor="text1"/>
        </w:rPr>
        <w:t xml:space="preserve">Isurketa gutxiko eremuak eta hiri- eta metropoli-garraioaren eraldaketa digital eta jasangarria.</w:t>
      </w:r>
      <w:r>
        <w:rPr>
          <w:color w:val="000000" w:themeColor="text1"/>
        </w:rPr>
        <w:t xml:space="preserve"> </w:t>
      </w:r>
      <w:r>
        <w:rPr>
          <w:color w:val="000000" w:themeColor="text1"/>
        </w:rPr>
        <w:t xml:space="preserve">Kudeaketa-planak aurreikusten du guztira 10,86 milioiko zenbatekoa egiten duten dirulaguntzak emanen direla 2022-2024 epealdian.</w:t>
      </w:r>
      <w:r>
        <w:rPr>
          <w:color w:val="000000" w:themeColor="text1"/>
        </w:rPr>
        <w:t xml:space="preserve"> </w:t>
      </w:r>
      <w:r>
        <w:rPr>
          <w:color w:val="000000" w:themeColor="text1"/>
        </w:rPr>
        <w:t xml:space="preserve">Dirulaguntza horiek ez dira jasotzen epealdi horretarako onetsitako Dirulaguntzen Plan Estrategikoan.</w:t>
      </w:r>
    </w:p>
    <w:p w14:paraId="739EFB16" w14:textId="70449FBB" w:rsidR="00961CE1" w:rsidRPr="00961CE1" w:rsidRDefault="6F9870A2" w:rsidP="00420B3D">
      <w:pPr>
        <w:pStyle w:val="texto"/>
        <w:numPr>
          <w:ilvl w:val="0"/>
          <w:numId w:val="2"/>
        </w:numPr>
        <w:tabs>
          <w:tab w:val="clear" w:pos="2835"/>
          <w:tab w:val="center" w:pos="426"/>
        </w:tabs>
        <w:spacing w:after="240"/>
        <w:ind w:left="0" w:firstLine="284"/>
        <w:rPr>
          <w:color w:val="000000" w:themeColor="text1"/>
        </w:rPr>
      </w:pPr>
      <w:r>
        <w:rPr>
          <w:color w:val="000000" w:themeColor="text1"/>
        </w:rPr>
        <w:t xml:space="preserve">Moves III Planaren exekuziorako kudeaketa-planean aurreikusitako dirulaguntzen zenbatekoak ez datoz bat Dirulaguntzen Plan Estrategikoan jasotakoekin, honako taulan erakusten den bezala:</w:t>
      </w:r>
    </w:p>
    <w:tbl>
      <w:tblPr>
        <w:tblW w:w="8789" w:type="dxa"/>
        <w:tblBorders>
          <w:top w:val="single" w:sz="2" w:space="0" w:color="auto"/>
          <w:bottom w:val="single" w:sz="2" w:space="0" w:color="auto"/>
          <w:insideH w:val="single" w:sz="2" w:space="0" w:color="auto"/>
        </w:tblBorders>
        <w:tblLayout w:type="fixed"/>
        <w:tblLook w:val="04A0" w:firstRow="1" w:lastRow="0" w:firstColumn="1" w:lastColumn="0" w:noHBand="0" w:noVBand="1"/>
      </w:tblPr>
      <w:tblGrid>
        <w:gridCol w:w="3209"/>
        <w:gridCol w:w="2887"/>
        <w:gridCol w:w="1275"/>
        <w:gridCol w:w="1418"/>
      </w:tblGrid>
      <w:tr w:rsidR="00961CE1" w14:paraId="6A7D6053" w14:textId="77777777" w:rsidTr="00141F73">
        <w:trPr>
          <w:trHeight w:val="255"/>
        </w:trPr>
        <w:tc>
          <w:tcPr>
            <w:tcW w:w="3209" w:type="dxa"/>
            <w:tcBorders>
              <w:top w:val="single" w:sz="4" w:space="0" w:color="auto"/>
              <w:bottom w:val="single" w:sz="4" w:space="0" w:color="auto"/>
            </w:tcBorders>
            <w:shd w:val="clear" w:color="auto" w:fill="8DB3E2" w:themeFill="text2" w:themeFillTint="66"/>
            <w:vAlign w:val="center"/>
          </w:tcPr>
          <w:p w14:paraId="34B3F2EB" w14:textId="77777777" w:rsidR="00961CE1" w:rsidRDefault="00961CE1" w:rsidP="007D4D35">
            <w:pPr>
              <w:pStyle w:val="cuadroCabe"/>
              <w:rPr>
                <w:lang w:val="es-ES" w:eastAsia="es-ES"/>
              </w:rPr>
            </w:pPr>
          </w:p>
        </w:tc>
        <w:tc>
          <w:tcPr>
            <w:tcW w:w="2887" w:type="dxa"/>
            <w:tcBorders>
              <w:top w:val="single" w:sz="4" w:space="0" w:color="auto"/>
              <w:bottom w:val="single" w:sz="4" w:space="0" w:color="auto"/>
            </w:tcBorders>
            <w:shd w:val="clear" w:color="auto" w:fill="8DB3E2" w:themeFill="text2" w:themeFillTint="66"/>
            <w:vAlign w:val="center"/>
          </w:tcPr>
          <w:p w14:paraId="65B281B9" w14:textId="77777777" w:rsidR="00961CE1" w:rsidRDefault="00961CE1" w:rsidP="007D4D35">
            <w:pPr>
              <w:pStyle w:val="cuadroCabe"/>
              <w:jc w:val="right"/>
            </w:pPr>
            <w:r>
              <w:t xml:space="preserve">2021</w:t>
            </w:r>
          </w:p>
        </w:tc>
        <w:tc>
          <w:tcPr>
            <w:tcW w:w="1275" w:type="dxa"/>
            <w:tcBorders>
              <w:top w:val="single" w:sz="4" w:space="0" w:color="auto"/>
              <w:bottom w:val="single" w:sz="4" w:space="0" w:color="auto"/>
            </w:tcBorders>
            <w:shd w:val="clear" w:color="auto" w:fill="8DB3E2" w:themeFill="text2" w:themeFillTint="66"/>
            <w:vAlign w:val="center"/>
          </w:tcPr>
          <w:p w14:paraId="78066D58" w14:textId="77777777" w:rsidR="00961CE1" w:rsidRDefault="00961CE1" w:rsidP="007D4D35">
            <w:pPr>
              <w:pStyle w:val="cuadroCabe"/>
              <w:jc w:val="right"/>
            </w:pPr>
            <w:r>
              <w:t xml:space="preserve">2022</w:t>
            </w:r>
          </w:p>
        </w:tc>
        <w:tc>
          <w:tcPr>
            <w:tcW w:w="1418" w:type="dxa"/>
            <w:tcBorders>
              <w:top w:val="single" w:sz="4" w:space="0" w:color="auto"/>
              <w:bottom w:val="single" w:sz="4" w:space="0" w:color="auto"/>
            </w:tcBorders>
            <w:shd w:val="clear" w:color="auto" w:fill="8DB3E2" w:themeFill="text2" w:themeFillTint="66"/>
            <w:vAlign w:val="center"/>
          </w:tcPr>
          <w:p w14:paraId="1C623E38" w14:textId="77777777" w:rsidR="00961CE1" w:rsidRDefault="00961CE1" w:rsidP="007D4D35">
            <w:pPr>
              <w:pStyle w:val="cuadroCabe"/>
              <w:jc w:val="right"/>
            </w:pPr>
            <w:r>
              <w:t xml:space="preserve">2023</w:t>
            </w:r>
          </w:p>
        </w:tc>
      </w:tr>
      <w:tr w:rsidR="00961CE1" w14:paraId="606BBF83" w14:textId="77777777" w:rsidTr="00141F73">
        <w:trPr>
          <w:trHeight w:val="198"/>
        </w:trPr>
        <w:tc>
          <w:tcPr>
            <w:tcW w:w="3209" w:type="dxa"/>
            <w:tcBorders>
              <w:top w:val="single" w:sz="4" w:space="0" w:color="auto"/>
              <w:bottom w:val="single" w:sz="2" w:space="0" w:color="auto"/>
            </w:tcBorders>
            <w:vAlign w:val="center"/>
          </w:tcPr>
          <w:p w14:paraId="0AA55D30" w14:textId="77777777" w:rsidR="00961CE1" w:rsidRDefault="00961CE1" w:rsidP="007D4D35">
            <w:pPr>
              <w:pStyle w:val="cuatexto"/>
            </w:pPr>
            <w:r>
              <w:t xml:space="preserve">Dirulaguntzen Plan Estrategikoa</w:t>
            </w:r>
            <w:r>
              <w:t xml:space="preserve"> </w:t>
            </w:r>
          </w:p>
        </w:tc>
        <w:tc>
          <w:tcPr>
            <w:tcW w:w="2887" w:type="dxa"/>
            <w:tcBorders>
              <w:top w:val="single" w:sz="4" w:space="0" w:color="auto"/>
              <w:bottom w:val="single" w:sz="2" w:space="0" w:color="auto"/>
            </w:tcBorders>
            <w:vAlign w:val="center"/>
          </w:tcPr>
          <w:p w14:paraId="7D34F5C7" w14:textId="77777777" w:rsidR="00961CE1" w:rsidRDefault="00961CE1" w:rsidP="007D4D35">
            <w:pPr>
              <w:pStyle w:val="cuatexto"/>
              <w:jc w:val="right"/>
              <w:rPr>
                <w:lang w:val="es-ES" w:eastAsia="es-ES"/>
              </w:rPr>
            </w:pPr>
          </w:p>
        </w:tc>
        <w:tc>
          <w:tcPr>
            <w:tcW w:w="1275" w:type="dxa"/>
            <w:tcBorders>
              <w:top w:val="single" w:sz="4" w:space="0" w:color="auto"/>
              <w:bottom w:val="single" w:sz="2" w:space="0" w:color="auto"/>
            </w:tcBorders>
            <w:vAlign w:val="center"/>
          </w:tcPr>
          <w:p w14:paraId="6D01146D" w14:textId="77777777" w:rsidR="00961CE1" w:rsidRDefault="00961CE1" w:rsidP="007D4D35">
            <w:pPr>
              <w:pStyle w:val="cuatexto"/>
              <w:jc w:val="right"/>
            </w:pPr>
            <w:r>
              <w:t xml:space="preserve">4.270.261</w:t>
            </w:r>
          </w:p>
        </w:tc>
        <w:tc>
          <w:tcPr>
            <w:tcW w:w="1418" w:type="dxa"/>
            <w:tcBorders>
              <w:top w:val="single" w:sz="4" w:space="0" w:color="auto"/>
              <w:bottom w:val="single" w:sz="2" w:space="0" w:color="auto"/>
            </w:tcBorders>
            <w:vAlign w:val="center"/>
          </w:tcPr>
          <w:p w14:paraId="171128C8" w14:textId="77777777" w:rsidR="00961CE1" w:rsidRDefault="00961CE1" w:rsidP="007D4D35">
            <w:pPr>
              <w:pStyle w:val="cuatexto"/>
              <w:jc w:val="right"/>
            </w:pPr>
            <w:r>
              <w:t xml:space="preserve">450.000</w:t>
            </w:r>
          </w:p>
        </w:tc>
      </w:tr>
      <w:tr w:rsidR="00961CE1" w14:paraId="45883E9F" w14:textId="77777777" w:rsidTr="00141F73">
        <w:trPr>
          <w:trHeight w:val="198"/>
        </w:trPr>
        <w:tc>
          <w:tcPr>
            <w:tcW w:w="3209" w:type="dxa"/>
            <w:tcBorders>
              <w:bottom w:val="single" w:sz="4" w:space="0" w:color="auto"/>
            </w:tcBorders>
            <w:vAlign w:val="center"/>
          </w:tcPr>
          <w:p w14:paraId="196B3AE7" w14:textId="77777777" w:rsidR="00961CE1" w:rsidRPr="00D15BEC" w:rsidRDefault="00961CE1" w:rsidP="007D4D35">
            <w:pPr>
              <w:pStyle w:val="cuatexto"/>
            </w:pPr>
            <w:r>
              <w:t xml:space="preserve">Kudeaketa plana</w:t>
            </w:r>
          </w:p>
        </w:tc>
        <w:tc>
          <w:tcPr>
            <w:tcW w:w="2887" w:type="dxa"/>
            <w:tcBorders>
              <w:bottom w:val="single" w:sz="4" w:space="0" w:color="auto"/>
            </w:tcBorders>
            <w:vAlign w:val="center"/>
          </w:tcPr>
          <w:p w14:paraId="295BBDAD" w14:textId="77777777" w:rsidR="00961CE1" w:rsidRDefault="00961CE1" w:rsidP="007D4D35">
            <w:pPr>
              <w:pStyle w:val="cuatexto"/>
              <w:jc w:val="right"/>
            </w:pPr>
            <w:r>
              <w:t xml:space="preserve">229.739</w:t>
            </w:r>
          </w:p>
        </w:tc>
        <w:tc>
          <w:tcPr>
            <w:tcW w:w="1275" w:type="dxa"/>
            <w:tcBorders>
              <w:bottom w:val="single" w:sz="4" w:space="0" w:color="auto"/>
            </w:tcBorders>
            <w:vAlign w:val="center"/>
          </w:tcPr>
          <w:p w14:paraId="5E6F8499" w14:textId="77777777" w:rsidR="00961CE1" w:rsidRDefault="00961CE1" w:rsidP="007D4D35">
            <w:pPr>
              <w:pStyle w:val="cuatexto"/>
              <w:jc w:val="right"/>
            </w:pPr>
            <w:r>
              <w:t xml:space="preserve">20.270.261</w:t>
            </w:r>
          </w:p>
        </w:tc>
        <w:tc>
          <w:tcPr>
            <w:tcW w:w="1418" w:type="dxa"/>
            <w:tcBorders>
              <w:bottom w:val="single" w:sz="4" w:space="0" w:color="auto"/>
            </w:tcBorders>
            <w:vAlign w:val="center"/>
          </w:tcPr>
          <w:p w14:paraId="117E44FB" w14:textId="77777777" w:rsidR="00961CE1" w:rsidRDefault="00961CE1" w:rsidP="007D4D35">
            <w:pPr>
              <w:pStyle w:val="cuatexto"/>
              <w:jc w:val="right"/>
            </w:pPr>
            <w:r>
              <w:t xml:space="preserve">450.000</w:t>
            </w:r>
          </w:p>
        </w:tc>
      </w:tr>
    </w:tbl>
    <w:p w14:paraId="7F0604C5" w14:textId="77777777" w:rsidR="00605C8E" w:rsidRPr="008D3B32" w:rsidRDefault="00605C8E" w:rsidP="00420B3D">
      <w:pPr>
        <w:pStyle w:val="texto"/>
        <w:numPr>
          <w:ilvl w:val="0"/>
          <w:numId w:val="2"/>
        </w:numPr>
        <w:tabs>
          <w:tab w:val="clear" w:pos="2835"/>
          <w:tab w:val="center" w:pos="426"/>
        </w:tabs>
        <w:spacing w:before="140" w:after="240"/>
        <w:ind w:left="0" w:firstLine="284"/>
        <w:rPr>
          <w:color w:val="000000" w:themeColor="text1"/>
          <w:szCs w:val="26"/>
        </w:rPr>
      </w:pPr>
      <w:r>
        <w:rPr>
          <w:color w:val="000000" w:themeColor="text1"/>
        </w:rPr>
        <w:t xml:space="preserve">"Bizitegi-inguruneetako suspertze ekonomiko eta sozialerako errehabilitazio-programak" azpiproiektuaren kudeaketa-planak 2022-2026 epealdirako aurreikusten dituen dirulaguntzak eta indarreko Dirulaguntzen Plan Estrategikoak, 2022-2024 epekoak aurreikusten dituenekiko konparazioa, honakoa da:</w:t>
      </w:r>
    </w:p>
    <w:tbl>
      <w:tblPr>
        <w:tblW w:w="8680" w:type="dxa"/>
        <w:tblBorders>
          <w:top w:val="single" w:sz="2" w:space="0" w:color="auto"/>
          <w:bottom w:val="single" w:sz="2" w:space="0" w:color="auto"/>
          <w:insideH w:val="single" w:sz="2" w:space="0" w:color="auto"/>
        </w:tblBorders>
        <w:tblLayout w:type="fixed"/>
        <w:tblLook w:val="04A0" w:firstRow="1" w:lastRow="0" w:firstColumn="1" w:lastColumn="0" w:noHBand="0" w:noVBand="1"/>
      </w:tblPr>
      <w:tblGrid>
        <w:gridCol w:w="2268"/>
        <w:gridCol w:w="1304"/>
        <w:gridCol w:w="1304"/>
        <w:gridCol w:w="1304"/>
        <w:gridCol w:w="1195"/>
        <w:gridCol w:w="1305"/>
      </w:tblGrid>
      <w:tr w:rsidR="00605C8E" w:rsidRPr="00A65B0C" w14:paraId="4C340EE6" w14:textId="77777777" w:rsidTr="008148AA">
        <w:trPr>
          <w:trHeight w:val="255"/>
        </w:trPr>
        <w:tc>
          <w:tcPr>
            <w:tcW w:w="2268" w:type="dxa"/>
            <w:tcBorders>
              <w:top w:val="single" w:sz="4" w:space="0" w:color="auto"/>
              <w:bottom w:val="single" w:sz="4" w:space="0" w:color="auto"/>
            </w:tcBorders>
            <w:shd w:val="clear" w:color="auto" w:fill="8DB3E2" w:themeFill="text2" w:themeFillTint="66"/>
          </w:tcPr>
          <w:p w14:paraId="0B4020A7" w14:textId="77777777" w:rsidR="00605C8E" w:rsidRPr="00A65B0C" w:rsidRDefault="00605C8E" w:rsidP="007D4D35">
            <w:pPr>
              <w:pStyle w:val="cuadroCabe"/>
              <w:rPr>
                <w:rFonts w:eastAsiaTheme="minorEastAsia"/>
                <w:szCs w:val="18"/>
                <w:lang w:val="es-ES" w:eastAsia="ja-JP"/>
              </w:rPr>
            </w:pPr>
          </w:p>
        </w:tc>
        <w:tc>
          <w:tcPr>
            <w:tcW w:w="1304" w:type="dxa"/>
            <w:tcBorders>
              <w:top w:val="single" w:sz="4" w:space="0" w:color="auto"/>
              <w:bottom w:val="single" w:sz="4" w:space="0" w:color="auto"/>
            </w:tcBorders>
            <w:shd w:val="clear" w:color="auto" w:fill="8DB3E2" w:themeFill="text2" w:themeFillTint="66"/>
          </w:tcPr>
          <w:p w14:paraId="69D64232" w14:textId="77777777" w:rsidR="00605C8E" w:rsidRPr="00A65B0C" w:rsidRDefault="00605C8E" w:rsidP="007D4D35">
            <w:pPr>
              <w:pStyle w:val="cuadroCabe"/>
              <w:jc w:val="right"/>
              <w:rPr>
                <w:szCs w:val="18"/>
              </w:rPr>
            </w:pPr>
            <w:r>
              <w:t xml:space="preserve">2022</w:t>
            </w:r>
          </w:p>
        </w:tc>
        <w:tc>
          <w:tcPr>
            <w:tcW w:w="1304" w:type="dxa"/>
            <w:tcBorders>
              <w:top w:val="single" w:sz="4" w:space="0" w:color="auto"/>
              <w:bottom w:val="single" w:sz="4" w:space="0" w:color="auto"/>
            </w:tcBorders>
            <w:shd w:val="clear" w:color="auto" w:fill="8DB3E2" w:themeFill="text2" w:themeFillTint="66"/>
          </w:tcPr>
          <w:p w14:paraId="4A5E6086" w14:textId="77777777" w:rsidR="00605C8E" w:rsidRPr="00A65B0C" w:rsidRDefault="00605C8E" w:rsidP="007D4D35">
            <w:pPr>
              <w:pStyle w:val="cuadroCabe"/>
              <w:jc w:val="right"/>
              <w:rPr>
                <w:szCs w:val="18"/>
              </w:rPr>
            </w:pPr>
            <w:r>
              <w:t xml:space="preserve">2023</w:t>
            </w:r>
          </w:p>
        </w:tc>
        <w:tc>
          <w:tcPr>
            <w:tcW w:w="1304" w:type="dxa"/>
            <w:tcBorders>
              <w:top w:val="single" w:sz="4" w:space="0" w:color="auto"/>
              <w:bottom w:val="single" w:sz="4" w:space="0" w:color="auto"/>
            </w:tcBorders>
            <w:shd w:val="clear" w:color="auto" w:fill="8DB3E2" w:themeFill="text2" w:themeFillTint="66"/>
          </w:tcPr>
          <w:p w14:paraId="46C646BA" w14:textId="77777777" w:rsidR="00605C8E" w:rsidRPr="00A65B0C" w:rsidRDefault="00605C8E" w:rsidP="007D4D35">
            <w:pPr>
              <w:pStyle w:val="cuadroCabe"/>
              <w:jc w:val="right"/>
              <w:rPr>
                <w:szCs w:val="18"/>
              </w:rPr>
            </w:pPr>
            <w:r>
              <w:t xml:space="preserve">2024</w:t>
            </w:r>
          </w:p>
        </w:tc>
        <w:tc>
          <w:tcPr>
            <w:tcW w:w="1195" w:type="dxa"/>
            <w:tcBorders>
              <w:top w:val="single" w:sz="4" w:space="0" w:color="auto"/>
              <w:bottom w:val="single" w:sz="4" w:space="0" w:color="auto"/>
            </w:tcBorders>
            <w:shd w:val="clear" w:color="auto" w:fill="8DB3E2" w:themeFill="text2" w:themeFillTint="66"/>
          </w:tcPr>
          <w:p w14:paraId="3C32F1D6" w14:textId="77777777" w:rsidR="00605C8E" w:rsidRPr="00A65B0C" w:rsidRDefault="00605C8E" w:rsidP="007D4D35">
            <w:pPr>
              <w:pStyle w:val="cuadroCabe"/>
              <w:jc w:val="right"/>
              <w:rPr>
                <w:szCs w:val="18"/>
              </w:rPr>
            </w:pPr>
            <w:r>
              <w:t xml:space="preserve">2025</w:t>
            </w:r>
          </w:p>
        </w:tc>
        <w:tc>
          <w:tcPr>
            <w:tcW w:w="1305" w:type="dxa"/>
            <w:tcBorders>
              <w:top w:val="single" w:sz="4" w:space="0" w:color="auto"/>
              <w:bottom w:val="single" w:sz="4" w:space="0" w:color="auto"/>
            </w:tcBorders>
            <w:shd w:val="clear" w:color="auto" w:fill="8DB3E2" w:themeFill="text2" w:themeFillTint="66"/>
          </w:tcPr>
          <w:p w14:paraId="4B169B85" w14:textId="77777777" w:rsidR="00605C8E" w:rsidRPr="00A65B0C" w:rsidRDefault="00605C8E" w:rsidP="007D4D35">
            <w:pPr>
              <w:pStyle w:val="cuadroCabe"/>
              <w:jc w:val="right"/>
              <w:rPr>
                <w:szCs w:val="18"/>
              </w:rPr>
            </w:pPr>
            <w:r>
              <w:t xml:space="preserve">2026</w:t>
            </w:r>
          </w:p>
        </w:tc>
      </w:tr>
      <w:tr w:rsidR="00605C8E" w:rsidRPr="00A65B0C" w14:paraId="63C2BF10" w14:textId="77777777" w:rsidTr="008148AA">
        <w:trPr>
          <w:trHeight w:val="198"/>
        </w:trPr>
        <w:tc>
          <w:tcPr>
            <w:tcW w:w="2268" w:type="dxa"/>
            <w:tcBorders>
              <w:top w:val="single" w:sz="4" w:space="0" w:color="auto"/>
              <w:bottom w:val="single" w:sz="2" w:space="0" w:color="auto"/>
            </w:tcBorders>
            <w:vAlign w:val="center"/>
          </w:tcPr>
          <w:p w14:paraId="034A2762" w14:textId="77777777" w:rsidR="00605C8E" w:rsidRPr="008D3B32" w:rsidRDefault="00605C8E" w:rsidP="007D4D35">
            <w:pPr>
              <w:pStyle w:val="cuatexto"/>
              <w:rPr>
                <w:szCs w:val="20"/>
              </w:rPr>
            </w:pPr>
            <w:r>
              <w:t xml:space="preserve">Dirulaguntzen Plan Estrategikoa</w:t>
            </w:r>
          </w:p>
        </w:tc>
        <w:tc>
          <w:tcPr>
            <w:tcW w:w="1304" w:type="dxa"/>
            <w:tcBorders>
              <w:top w:val="single" w:sz="4" w:space="0" w:color="auto"/>
              <w:bottom w:val="single" w:sz="2" w:space="0" w:color="auto"/>
            </w:tcBorders>
            <w:vAlign w:val="center"/>
          </w:tcPr>
          <w:p w14:paraId="5763521E" w14:textId="77777777" w:rsidR="00605C8E" w:rsidRPr="008D3B32" w:rsidRDefault="00605C8E" w:rsidP="007D4D35">
            <w:pPr>
              <w:pStyle w:val="cuatexto"/>
              <w:jc w:val="right"/>
              <w:rPr>
                <w:szCs w:val="20"/>
              </w:rPr>
            </w:pPr>
            <w:r>
              <w:t xml:space="preserve">1.572.800</w:t>
            </w:r>
          </w:p>
        </w:tc>
        <w:tc>
          <w:tcPr>
            <w:tcW w:w="1304" w:type="dxa"/>
            <w:tcBorders>
              <w:top w:val="single" w:sz="4" w:space="0" w:color="auto"/>
              <w:bottom w:val="single" w:sz="2" w:space="0" w:color="auto"/>
            </w:tcBorders>
            <w:vAlign w:val="center"/>
          </w:tcPr>
          <w:p w14:paraId="703F2E9C" w14:textId="77777777" w:rsidR="00605C8E" w:rsidRPr="008D3B32" w:rsidRDefault="00605C8E" w:rsidP="007D4D35">
            <w:pPr>
              <w:pStyle w:val="cuatexto"/>
              <w:jc w:val="right"/>
              <w:rPr>
                <w:szCs w:val="20"/>
              </w:rPr>
            </w:pPr>
            <w:r>
              <w:t xml:space="preserve">3.352.475</w:t>
            </w:r>
          </w:p>
        </w:tc>
        <w:tc>
          <w:tcPr>
            <w:tcW w:w="1304" w:type="dxa"/>
            <w:tcBorders>
              <w:top w:val="single" w:sz="4" w:space="0" w:color="auto"/>
              <w:bottom w:val="single" w:sz="2" w:space="0" w:color="auto"/>
            </w:tcBorders>
            <w:vAlign w:val="center"/>
          </w:tcPr>
          <w:p w14:paraId="31AD361B" w14:textId="77777777" w:rsidR="00605C8E" w:rsidRPr="00A65B0C" w:rsidRDefault="00605C8E" w:rsidP="007D4D35">
            <w:pPr>
              <w:pStyle w:val="cuatexto"/>
              <w:jc w:val="right"/>
              <w:rPr>
                <w:szCs w:val="20"/>
              </w:rPr>
            </w:pPr>
            <w:r>
              <w:t xml:space="preserve">14.800.000</w:t>
            </w:r>
          </w:p>
        </w:tc>
        <w:tc>
          <w:tcPr>
            <w:tcW w:w="1195" w:type="dxa"/>
            <w:tcBorders>
              <w:top w:val="single" w:sz="4" w:space="0" w:color="auto"/>
              <w:bottom w:val="single" w:sz="2" w:space="0" w:color="auto"/>
            </w:tcBorders>
            <w:vAlign w:val="center"/>
          </w:tcPr>
          <w:p w14:paraId="1D7B270A" w14:textId="77777777" w:rsidR="00605C8E" w:rsidRPr="00A65B0C" w:rsidRDefault="00605C8E" w:rsidP="007D4D35">
            <w:pPr>
              <w:pStyle w:val="cuatexto"/>
              <w:jc w:val="right"/>
              <w:rPr>
                <w:szCs w:val="20"/>
                <w:lang w:val="es-ES" w:eastAsia="es-ES"/>
              </w:rPr>
            </w:pPr>
          </w:p>
        </w:tc>
        <w:tc>
          <w:tcPr>
            <w:tcW w:w="1305" w:type="dxa"/>
            <w:tcBorders>
              <w:top w:val="single" w:sz="4" w:space="0" w:color="auto"/>
              <w:bottom w:val="single" w:sz="2" w:space="0" w:color="auto"/>
            </w:tcBorders>
            <w:vAlign w:val="center"/>
          </w:tcPr>
          <w:p w14:paraId="4F904CB7" w14:textId="77777777" w:rsidR="00605C8E" w:rsidRPr="00A65B0C" w:rsidRDefault="00605C8E" w:rsidP="007D4D35">
            <w:pPr>
              <w:pStyle w:val="cuatexto"/>
              <w:jc w:val="right"/>
              <w:rPr>
                <w:szCs w:val="20"/>
                <w:lang w:val="es-ES" w:eastAsia="es-ES"/>
              </w:rPr>
            </w:pPr>
          </w:p>
        </w:tc>
      </w:tr>
      <w:tr w:rsidR="00605C8E" w:rsidRPr="00A65B0C" w14:paraId="3FD9771D" w14:textId="77777777" w:rsidTr="008148AA">
        <w:trPr>
          <w:trHeight w:val="198"/>
        </w:trPr>
        <w:tc>
          <w:tcPr>
            <w:tcW w:w="2268" w:type="dxa"/>
            <w:tcBorders>
              <w:bottom w:val="single" w:sz="4" w:space="0" w:color="auto"/>
            </w:tcBorders>
            <w:vAlign w:val="center"/>
          </w:tcPr>
          <w:p w14:paraId="1F6D084B" w14:textId="77777777" w:rsidR="00605C8E" w:rsidRPr="00A65B0C" w:rsidRDefault="00605C8E" w:rsidP="007D4D35">
            <w:pPr>
              <w:pStyle w:val="cuatexto"/>
              <w:rPr>
                <w:szCs w:val="20"/>
              </w:rPr>
            </w:pPr>
            <w:r>
              <w:t xml:space="preserve">Kudeaketa plana</w:t>
            </w:r>
          </w:p>
        </w:tc>
        <w:tc>
          <w:tcPr>
            <w:tcW w:w="1304" w:type="dxa"/>
            <w:tcBorders>
              <w:bottom w:val="single" w:sz="4" w:space="0" w:color="auto"/>
            </w:tcBorders>
            <w:vAlign w:val="center"/>
          </w:tcPr>
          <w:p w14:paraId="2A736E4D" w14:textId="77777777" w:rsidR="00605C8E" w:rsidRPr="00A65B0C" w:rsidRDefault="00605C8E" w:rsidP="007D4D35">
            <w:pPr>
              <w:pStyle w:val="cuatexto"/>
              <w:jc w:val="right"/>
              <w:rPr>
                <w:szCs w:val="20"/>
              </w:rPr>
            </w:pPr>
            <w:r>
              <w:t xml:space="preserve">1.572.800</w:t>
            </w:r>
          </w:p>
        </w:tc>
        <w:tc>
          <w:tcPr>
            <w:tcW w:w="1304" w:type="dxa"/>
            <w:tcBorders>
              <w:bottom w:val="single" w:sz="4" w:space="0" w:color="auto"/>
            </w:tcBorders>
            <w:vAlign w:val="center"/>
          </w:tcPr>
          <w:p w14:paraId="1352CD07" w14:textId="77777777" w:rsidR="00605C8E" w:rsidRPr="00A65B0C" w:rsidRDefault="00605C8E" w:rsidP="007D4D35">
            <w:pPr>
              <w:pStyle w:val="cuatexto"/>
              <w:jc w:val="right"/>
              <w:rPr>
                <w:szCs w:val="20"/>
              </w:rPr>
            </w:pPr>
            <w:r>
              <w:t xml:space="preserve">3.352.475</w:t>
            </w:r>
          </w:p>
        </w:tc>
        <w:tc>
          <w:tcPr>
            <w:tcW w:w="1304" w:type="dxa"/>
            <w:tcBorders>
              <w:bottom w:val="single" w:sz="4" w:space="0" w:color="auto"/>
            </w:tcBorders>
            <w:vAlign w:val="center"/>
          </w:tcPr>
          <w:p w14:paraId="1B7F801F" w14:textId="77777777" w:rsidR="00605C8E" w:rsidRPr="00A65B0C" w:rsidRDefault="00605C8E" w:rsidP="007D4D35">
            <w:pPr>
              <w:pStyle w:val="cuatexto"/>
              <w:jc w:val="right"/>
              <w:rPr>
                <w:szCs w:val="20"/>
              </w:rPr>
            </w:pPr>
            <w:r>
              <w:t xml:space="preserve">14.800.000</w:t>
            </w:r>
          </w:p>
        </w:tc>
        <w:tc>
          <w:tcPr>
            <w:tcW w:w="1195" w:type="dxa"/>
            <w:tcBorders>
              <w:bottom w:val="single" w:sz="4" w:space="0" w:color="auto"/>
            </w:tcBorders>
            <w:vAlign w:val="center"/>
          </w:tcPr>
          <w:p w14:paraId="213C9D92" w14:textId="77777777" w:rsidR="00605C8E" w:rsidRPr="00A65B0C" w:rsidRDefault="00605C8E" w:rsidP="007D4D35">
            <w:pPr>
              <w:pStyle w:val="cuatexto"/>
              <w:jc w:val="right"/>
              <w:rPr>
                <w:szCs w:val="20"/>
              </w:rPr>
            </w:pPr>
            <w:r>
              <w:t xml:space="preserve">15.200.000</w:t>
            </w:r>
          </w:p>
        </w:tc>
        <w:tc>
          <w:tcPr>
            <w:tcW w:w="1305" w:type="dxa"/>
            <w:tcBorders>
              <w:bottom w:val="single" w:sz="4" w:space="0" w:color="auto"/>
            </w:tcBorders>
            <w:vAlign w:val="center"/>
          </w:tcPr>
          <w:p w14:paraId="723E27C5" w14:textId="77777777" w:rsidR="00605C8E" w:rsidRPr="00A65B0C" w:rsidRDefault="00605C8E" w:rsidP="007D4D35">
            <w:pPr>
              <w:pStyle w:val="cuatexto"/>
              <w:jc w:val="right"/>
              <w:rPr>
                <w:szCs w:val="20"/>
              </w:rPr>
            </w:pPr>
            <w:r>
              <w:t xml:space="preserve">12.270.725</w:t>
            </w:r>
          </w:p>
        </w:tc>
      </w:tr>
    </w:tbl>
    <w:p w14:paraId="5A656309" w14:textId="77777777" w:rsidR="007C2D58" w:rsidRPr="00732E95" w:rsidRDefault="007C2D58" w:rsidP="008148AA">
      <w:pPr>
        <w:pStyle w:val="atitulo4"/>
        <w:spacing w:before="240"/>
        <w:rPr>
          <w:i w:val="0"/>
        </w:rPr>
      </w:pPr>
      <w:r>
        <w:rPr>
          <w:i w:val="0"/>
        </w:rPr>
        <w:t xml:space="preserve">Kontratuak, hitzarmenak eta enkarguak</w:t>
      </w:r>
    </w:p>
    <w:p w14:paraId="1E639226" w14:textId="741EF6E8" w:rsidR="007C2D58" w:rsidRDefault="355CD3A5" w:rsidP="005B140F">
      <w:pPr>
        <w:pStyle w:val="texto"/>
        <w:spacing w:after="100"/>
      </w:pPr>
      <w:r>
        <w:t xml:space="preserve">SEEPa 2021eko eta 2022ko ekitaldietan exekutatzeari begira lizitatu asmo diren kontratuak ez daude sartuta ekitaldi horietarako Nafarroako Aurrekontu Orokorretan kontratazio aurreikusiak jasotzen dituen dokumentuan.</w:t>
      </w:r>
    </w:p>
    <w:p w14:paraId="4F83F7CA" w14:textId="5BE7976C" w:rsidR="007C2D58" w:rsidRDefault="007C2D58" w:rsidP="005B140F">
      <w:pPr>
        <w:pStyle w:val="texto"/>
        <w:spacing w:after="100"/>
      </w:pPr>
      <w:r>
        <w:t xml:space="preserve">Ez zaigu informaziorik eman SEEPeko funtsen kudeaketaren ondoriozko premiei erantzutearren egin diren kontratuei, hitzarmenei eta baliabide propioentzako enkarguei buruz.</w:t>
      </w:r>
    </w:p>
    <w:p w14:paraId="144E6DF2" w14:textId="1F4B3CB0" w:rsidR="007C2D58" w:rsidRDefault="007C2D58" w:rsidP="00882C68">
      <w:pPr>
        <w:pStyle w:val="texto"/>
        <w:spacing w:after="240"/>
      </w:pPr>
      <w:r>
        <w:t xml:space="preserve">SAP-G21 kontabilitate-sistematik lorturiko datuen arabera, 2021ean ez zen sozietate publikoentzako enkargurik izan SEEPeko funtsei dagokienez, eta 2022an 1,84 milioiko gastua hartu zuten; hots, aurreikusitako kredituen ehuneko 29.</w:t>
      </w:r>
      <w:r>
        <w:t xml:space="preserve"> </w:t>
      </w:r>
      <w:r>
        <w:t xml:space="preserve">Honako sozietate publikoei dagozkie:</w:t>
      </w:r>
    </w:p>
    <w:tbl>
      <w:tblPr>
        <w:tblW w:w="8789"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5954"/>
        <w:gridCol w:w="1417"/>
        <w:gridCol w:w="1418"/>
      </w:tblGrid>
      <w:tr w:rsidR="007C2D58" w:rsidRPr="004D79FC" w14:paraId="3DCF6B4D" w14:textId="77777777" w:rsidTr="00774308">
        <w:trPr>
          <w:trHeight w:val="198"/>
          <w:tblHeader/>
        </w:trPr>
        <w:tc>
          <w:tcPr>
            <w:tcW w:w="5954" w:type="dxa"/>
            <w:tcBorders>
              <w:top w:val="single" w:sz="4" w:space="0" w:color="auto"/>
              <w:bottom w:val="single" w:sz="4" w:space="0" w:color="auto"/>
            </w:tcBorders>
            <w:shd w:val="clear" w:color="auto" w:fill="8DB3E2" w:themeFill="text2" w:themeFillTint="66"/>
            <w:noWrap/>
            <w:vAlign w:val="center"/>
            <w:hideMark/>
          </w:tcPr>
          <w:p w14:paraId="7CF7CAE3" w14:textId="77777777" w:rsidR="007C2D58" w:rsidRPr="004D79FC" w:rsidRDefault="007C2D58" w:rsidP="00684DE6">
            <w:pPr>
              <w:pStyle w:val="cuadroCabe"/>
            </w:pPr>
            <w:r>
              <w:t xml:space="preserve">Deskribapena</w:t>
            </w:r>
          </w:p>
        </w:tc>
        <w:tc>
          <w:tcPr>
            <w:tcW w:w="1417" w:type="dxa"/>
            <w:tcBorders>
              <w:top w:val="single" w:sz="4" w:space="0" w:color="auto"/>
              <w:bottom w:val="single" w:sz="4" w:space="0" w:color="auto"/>
            </w:tcBorders>
            <w:shd w:val="clear" w:color="auto" w:fill="8DB3E2" w:themeFill="text2" w:themeFillTint="66"/>
            <w:noWrap/>
            <w:vAlign w:val="center"/>
            <w:hideMark/>
          </w:tcPr>
          <w:p w14:paraId="076B17B5" w14:textId="77777777" w:rsidR="00684DE6" w:rsidRDefault="007C2D58" w:rsidP="00684DE6">
            <w:pPr>
              <w:pStyle w:val="cuadroCabe"/>
              <w:jc w:val="right"/>
            </w:pPr>
            <w:r>
              <w:t xml:space="preserve">2022ko behin betiko aurrekontua</w:t>
            </w:r>
            <w:r>
              <w:t xml:space="preserve"> </w:t>
            </w:r>
          </w:p>
          <w:p w14:paraId="6FEA895B" w14:textId="77777777" w:rsidR="007C2D58" w:rsidRPr="004D79FC" w:rsidRDefault="007C2D58" w:rsidP="00684DE6">
            <w:pPr>
              <w:pStyle w:val="cuadroCabe"/>
              <w:jc w:val="right"/>
            </w:pPr>
          </w:p>
        </w:tc>
        <w:tc>
          <w:tcPr>
            <w:tcW w:w="1418" w:type="dxa"/>
            <w:tcBorders>
              <w:top w:val="single" w:sz="4" w:space="0" w:color="auto"/>
              <w:bottom w:val="single" w:sz="4" w:space="0" w:color="auto"/>
            </w:tcBorders>
            <w:shd w:val="clear" w:color="auto" w:fill="8DB3E2" w:themeFill="text2" w:themeFillTint="66"/>
            <w:noWrap/>
            <w:vAlign w:val="center"/>
            <w:hideMark/>
          </w:tcPr>
          <w:p w14:paraId="648D08E4" w14:textId="77777777" w:rsidR="007C2D58" w:rsidRPr="004D79FC" w:rsidRDefault="007C2D58" w:rsidP="00684DE6">
            <w:pPr>
              <w:pStyle w:val="cuadroCabe"/>
              <w:jc w:val="right"/>
            </w:pPr>
            <w:r>
              <w:t xml:space="preserve">2022ko betebeharrak</w:t>
            </w:r>
          </w:p>
        </w:tc>
      </w:tr>
      <w:tr w:rsidR="007C2D58" w:rsidRPr="004D79FC" w14:paraId="78CAE675" w14:textId="77777777" w:rsidTr="0025074C">
        <w:trPr>
          <w:trHeight w:val="198"/>
        </w:trPr>
        <w:tc>
          <w:tcPr>
            <w:tcW w:w="5954" w:type="dxa"/>
            <w:tcBorders>
              <w:top w:val="single" w:sz="4" w:space="0" w:color="auto"/>
            </w:tcBorders>
            <w:shd w:val="clear" w:color="auto" w:fill="auto"/>
            <w:noWrap/>
            <w:vAlign w:val="center"/>
            <w:hideMark/>
          </w:tcPr>
          <w:p w14:paraId="23190633" w14:textId="5A384C31" w:rsidR="007C2D58" w:rsidRPr="004D79FC" w:rsidRDefault="006C7E8B" w:rsidP="00153B43">
            <w:pPr>
              <w:pStyle w:val="cuatexto"/>
            </w:pPr>
            <w:r>
              <w:t xml:space="preserve">CEIN Laguntzen kudeaketa</w:t>
            </w:r>
          </w:p>
        </w:tc>
        <w:tc>
          <w:tcPr>
            <w:tcW w:w="1417" w:type="dxa"/>
            <w:tcBorders>
              <w:top w:val="single" w:sz="4" w:space="0" w:color="auto"/>
            </w:tcBorders>
            <w:shd w:val="clear" w:color="auto" w:fill="auto"/>
            <w:noWrap/>
            <w:vAlign w:val="center"/>
            <w:hideMark/>
          </w:tcPr>
          <w:p w14:paraId="3058A5A9" w14:textId="77777777" w:rsidR="007C2D58" w:rsidRPr="004D79FC" w:rsidRDefault="007C2D58" w:rsidP="00684DE6">
            <w:pPr>
              <w:pStyle w:val="cuatexto"/>
              <w:jc w:val="right"/>
            </w:pPr>
            <w:r>
              <w:t xml:space="preserve">13.142</w:t>
            </w:r>
          </w:p>
        </w:tc>
        <w:tc>
          <w:tcPr>
            <w:tcW w:w="1418" w:type="dxa"/>
            <w:tcBorders>
              <w:top w:val="single" w:sz="4" w:space="0" w:color="auto"/>
            </w:tcBorders>
            <w:shd w:val="clear" w:color="auto" w:fill="auto"/>
            <w:noWrap/>
            <w:vAlign w:val="center"/>
            <w:hideMark/>
          </w:tcPr>
          <w:p w14:paraId="5531F93F" w14:textId="77777777" w:rsidR="007C2D58" w:rsidRPr="004D79FC" w:rsidRDefault="007C2D58" w:rsidP="00684DE6">
            <w:pPr>
              <w:pStyle w:val="cuatexto"/>
              <w:jc w:val="right"/>
            </w:pPr>
            <w:r>
              <w:t xml:space="preserve">0</w:t>
            </w:r>
          </w:p>
        </w:tc>
      </w:tr>
      <w:tr w:rsidR="007C2D58" w:rsidRPr="004D79FC" w14:paraId="59D6B221" w14:textId="77777777" w:rsidTr="0025074C">
        <w:trPr>
          <w:trHeight w:val="198"/>
        </w:trPr>
        <w:tc>
          <w:tcPr>
            <w:tcW w:w="5954" w:type="dxa"/>
            <w:shd w:val="clear" w:color="auto" w:fill="auto"/>
            <w:noWrap/>
            <w:vAlign w:val="center"/>
          </w:tcPr>
          <w:p w14:paraId="532CD4E3" w14:textId="147BF707" w:rsidR="007C2D58" w:rsidRPr="004D79FC" w:rsidRDefault="007C2D58" w:rsidP="00153B43">
            <w:pPr>
              <w:pStyle w:val="cuatexto"/>
            </w:pPr>
            <w:r>
              <w:t xml:space="preserve">CEIN Ekintzailetza- eta intraekintzailetza-ekintzak Marketin digitaleko Hub-ean</w:t>
            </w:r>
          </w:p>
        </w:tc>
        <w:tc>
          <w:tcPr>
            <w:tcW w:w="1417" w:type="dxa"/>
            <w:shd w:val="clear" w:color="auto" w:fill="auto"/>
            <w:noWrap/>
            <w:vAlign w:val="center"/>
          </w:tcPr>
          <w:p w14:paraId="7D592FC8" w14:textId="77777777" w:rsidR="007C2D58" w:rsidRPr="004D79FC" w:rsidRDefault="007C2D58" w:rsidP="00684DE6">
            <w:pPr>
              <w:pStyle w:val="cuatexto"/>
              <w:jc w:val="right"/>
            </w:pPr>
            <w:r>
              <w:t xml:space="preserve">15.000</w:t>
            </w:r>
          </w:p>
        </w:tc>
        <w:tc>
          <w:tcPr>
            <w:tcW w:w="1418" w:type="dxa"/>
            <w:shd w:val="clear" w:color="auto" w:fill="auto"/>
            <w:noWrap/>
            <w:vAlign w:val="center"/>
          </w:tcPr>
          <w:p w14:paraId="0213FF8E" w14:textId="77777777" w:rsidR="007C2D58" w:rsidRPr="004D79FC" w:rsidRDefault="007C2D58" w:rsidP="00684DE6">
            <w:pPr>
              <w:pStyle w:val="cuatexto"/>
              <w:jc w:val="right"/>
            </w:pPr>
            <w:r>
              <w:t xml:space="preserve">0</w:t>
            </w:r>
          </w:p>
        </w:tc>
      </w:tr>
      <w:tr w:rsidR="007C2D58" w:rsidRPr="004D79FC" w14:paraId="61496CFD" w14:textId="77777777" w:rsidTr="0025074C">
        <w:trPr>
          <w:trHeight w:val="198"/>
        </w:trPr>
        <w:tc>
          <w:tcPr>
            <w:tcW w:w="5954" w:type="dxa"/>
            <w:shd w:val="clear" w:color="auto" w:fill="auto"/>
            <w:noWrap/>
            <w:vAlign w:val="center"/>
          </w:tcPr>
          <w:p w14:paraId="33F310E5" w14:textId="117A8ECA" w:rsidR="007C2D58" w:rsidRPr="004D79FC" w:rsidRDefault="007C2D58" w:rsidP="00153B43">
            <w:pPr>
              <w:pStyle w:val="cuatexto"/>
            </w:pPr>
            <w:r>
              <w:t xml:space="preserve">CEIN 477/2021 Errege Dekretuko laguntza-deialdiak</w:t>
            </w:r>
          </w:p>
        </w:tc>
        <w:tc>
          <w:tcPr>
            <w:tcW w:w="1417" w:type="dxa"/>
            <w:shd w:val="clear" w:color="auto" w:fill="auto"/>
            <w:noWrap/>
            <w:vAlign w:val="center"/>
          </w:tcPr>
          <w:p w14:paraId="1F29FDE1" w14:textId="77777777" w:rsidR="007C2D58" w:rsidRPr="004D79FC" w:rsidRDefault="007C2D58" w:rsidP="00684DE6">
            <w:pPr>
              <w:pStyle w:val="cuatexto"/>
              <w:jc w:val="right"/>
            </w:pPr>
            <w:r>
              <w:t xml:space="preserve">156.031</w:t>
            </w:r>
          </w:p>
        </w:tc>
        <w:tc>
          <w:tcPr>
            <w:tcW w:w="1418" w:type="dxa"/>
            <w:shd w:val="clear" w:color="auto" w:fill="auto"/>
            <w:noWrap/>
            <w:vAlign w:val="center"/>
          </w:tcPr>
          <w:p w14:paraId="1FC82FD3" w14:textId="77777777" w:rsidR="007C2D58" w:rsidRPr="004D79FC" w:rsidRDefault="007C2D58" w:rsidP="00684DE6">
            <w:pPr>
              <w:pStyle w:val="cuatexto"/>
              <w:jc w:val="right"/>
            </w:pPr>
            <w:r>
              <w:t xml:space="preserve">47.797</w:t>
            </w:r>
          </w:p>
        </w:tc>
      </w:tr>
      <w:tr w:rsidR="007C2D58" w:rsidRPr="004D79FC" w14:paraId="119F78BA" w14:textId="77777777" w:rsidTr="0025074C">
        <w:trPr>
          <w:trHeight w:val="198"/>
        </w:trPr>
        <w:tc>
          <w:tcPr>
            <w:tcW w:w="5954" w:type="dxa"/>
            <w:shd w:val="clear" w:color="auto" w:fill="auto"/>
            <w:noWrap/>
            <w:vAlign w:val="center"/>
            <w:hideMark/>
          </w:tcPr>
          <w:p w14:paraId="19354DFC" w14:textId="261A9CCA" w:rsidR="007C2D58" w:rsidRPr="004D79FC" w:rsidRDefault="007C2D58" w:rsidP="00153B43">
            <w:pPr>
              <w:pStyle w:val="cuatexto"/>
            </w:pPr>
            <w:r>
              <w:t xml:space="preserve">Nafarroako Hizkuntzen Autoikaskuntzarako Gunea, akreditatze-prozedura</w:t>
            </w:r>
          </w:p>
        </w:tc>
        <w:tc>
          <w:tcPr>
            <w:tcW w:w="1417" w:type="dxa"/>
            <w:shd w:val="clear" w:color="auto" w:fill="auto"/>
            <w:noWrap/>
            <w:vAlign w:val="center"/>
            <w:hideMark/>
          </w:tcPr>
          <w:p w14:paraId="73ADC342" w14:textId="77777777" w:rsidR="007C2D58" w:rsidRPr="004D79FC" w:rsidRDefault="007C2D58" w:rsidP="00684DE6">
            <w:pPr>
              <w:pStyle w:val="cuatexto"/>
              <w:jc w:val="right"/>
            </w:pPr>
            <w:r>
              <w:t xml:space="preserve">50.000</w:t>
            </w:r>
          </w:p>
        </w:tc>
        <w:tc>
          <w:tcPr>
            <w:tcW w:w="1418" w:type="dxa"/>
            <w:shd w:val="clear" w:color="auto" w:fill="auto"/>
            <w:noWrap/>
            <w:vAlign w:val="center"/>
            <w:hideMark/>
          </w:tcPr>
          <w:p w14:paraId="370D6AA5" w14:textId="77777777" w:rsidR="007C2D58" w:rsidRPr="004D79FC" w:rsidRDefault="007C2D58" w:rsidP="00684DE6">
            <w:pPr>
              <w:pStyle w:val="cuatexto"/>
              <w:jc w:val="right"/>
            </w:pPr>
            <w:r>
              <w:t xml:space="preserve">0</w:t>
            </w:r>
          </w:p>
        </w:tc>
      </w:tr>
      <w:tr w:rsidR="007C2D58" w:rsidRPr="004D79FC" w14:paraId="1EF2A735" w14:textId="77777777" w:rsidTr="0025074C">
        <w:trPr>
          <w:trHeight w:val="198"/>
        </w:trPr>
        <w:tc>
          <w:tcPr>
            <w:tcW w:w="5954" w:type="dxa"/>
            <w:shd w:val="clear" w:color="auto" w:fill="auto"/>
            <w:noWrap/>
            <w:vAlign w:val="center"/>
          </w:tcPr>
          <w:p w14:paraId="664B5494" w14:textId="01490643" w:rsidR="007C2D58" w:rsidRPr="005A24D2" w:rsidRDefault="007C2D58" w:rsidP="00153B43">
            <w:pPr>
              <w:pStyle w:val="cuatexto"/>
            </w:pPr>
            <w:r>
              <w:t xml:space="preserve">CNAI, Reskilling eta Upskilling</w:t>
            </w:r>
          </w:p>
        </w:tc>
        <w:tc>
          <w:tcPr>
            <w:tcW w:w="1417" w:type="dxa"/>
            <w:shd w:val="clear" w:color="auto" w:fill="auto"/>
            <w:noWrap/>
            <w:vAlign w:val="center"/>
          </w:tcPr>
          <w:p w14:paraId="6518235F" w14:textId="77777777" w:rsidR="007C2D58" w:rsidRPr="004D79FC" w:rsidRDefault="007C2D58" w:rsidP="00684DE6">
            <w:pPr>
              <w:pStyle w:val="cuatexto"/>
              <w:jc w:val="right"/>
            </w:pPr>
            <w:r>
              <w:t xml:space="preserve">1.239.012</w:t>
            </w:r>
          </w:p>
        </w:tc>
        <w:tc>
          <w:tcPr>
            <w:tcW w:w="1418" w:type="dxa"/>
            <w:shd w:val="clear" w:color="auto" w:fill="auto"/>
            <w:noWrap/>
            <w:vAlign w:val="center"/>
          </w:tcPr>
          <w:p w14:paraId="05F7728E" w14:textId="77777777" w:rsidR="007C2D58" w:rsidRPr="004D79FC" w:rsidRDefault="007C2D58" w:rsidP="00684DE6">
            <w:pPr>
              <w:pStyle w:val="cuatexto"/>
              <w:jc w:val="right"/>
            </w:pPr>
            <w:r>
              <w:t xml:space="preserve">0</w:t>
            </w:r>
          </w:p>
        </w:tc>
      </w:tr>
      <w:tr w:rsidR="007C2D58" w:rsidRPr="004D79FC" w14:paraId="5579423F" w14:textId="77777777" w:rsidTr="0025074C">
        <w:trPr>
          <w:trHeight w:val="198"/>
        </w:trPr>
        <w:tc>
          <w:tcPr>
            <w:tcW w:w="5954" w:type="dxa"/>
            <w:shd w:val="clear" w:color="auto" w:fill="auto"/>
            <w:noWrap/>
            <w:vAlign w:val="center"/>
          </w:tcPr>
          <w:p w14:paraId="678CF30D" w14:textId="6662C05A" w:rsidR="007C2D58" w:rsidRPr="004D79FC" w:rsidRDefault="007C2D58" w:rsidP="00153B43">
            <w:pPr>
              <w:pStyle w:val="cuatexto"/>
            </w:pPr>
            <w:r>
              <w:t xml:space="preserve">CNAI, ziklo elebidunak</w:t>
            </w:r>
          </w:p>
        </w:tc>
        <w:tc>
          <w:tcPr>
            <w:tcW w:w="1417" w:type="dxa"/>
            <w:shd w:val="clear" w:color="auto" w:fill="auto"/>
            <w:noWrap/>
            <w:vAlign w:val="center"/>
          </w:tcPr>
          <w:p w14:paraId="266E124D" w14:textId="77777777" w:rsidR="007C2D58" w:rsidRPr="004D79FC" w:rsidRDefault="007C2D58" w:rsidP="00684DE6">
            <w:pPr>
              <w:pStyle w:val="cuatexto"/>
              <w:jc w:val="right"/>
            </w:pPr>
            <w:r>
              <w:t xml:space="preserve">569.923</w:t>
            </w:r>
          </w:p>
        </w:tc>
        <w:tc>
          <w:tcPr>
            <w:tcW w:w="1418" w:type="dxa"/>
            <w:shd w:val="clear" w:color="auto" w:fill="auto"/>
            <w:noWrap/>
            <w:vAlign w:val="center"/>
          </w:tcPr>
          <w:p w14:paraId="40BE8752" w14:textId="77777777" w:rsidR="007C2D58" w:rsidRPr="004D79FC" w:rsidRDefault="007C2D58" w:rsidP="00684DE6">
            <w:pPr>
              <w:pStyle w:val="cuatexto"/>
              <w:jc w:val="right"/>
            </w:pPr>
            <w:r>
              <w:t xml:space="preserve">232.854</w:t>
            </w:r>
          </w:p>
        </w:tc>
      </w:tr>
      <w:tr w:rsidR="007C2D58" w:rsidRPr="004D79FC" w14:paraId="483C010D" w14:textId="77777777" w:rsidTr="0025074C">
        <w:trPr>
          <w:trHeight w:val="198"/>
        </w:trPr>
        <w:tc>
          <w:tcPr>
            <w:tcW w:w="5954" w:type="dxa"/>
            <w:shd w:val="clear" w:color="auto" w:fill="auto"/>
            <w:noWrap/>
            <w:vAlign w:val="center"/>
          </w:tcPr>
          <w:p w14:paraId="33984796" w14:textId="2E416A54" w:rsidR="007C2D58" w:rsidRPr="004D79FC" w:rsidRDefault="007C2D58" w:rsidP="00153B43">
            <w:pPr>
              <w:pStyle w:val="cuatexto"/>
            </w:pPr>
            <w:r>
              <w:t xml:space="preserve">NIK-Nafarroako Ingurumen Kudeaketa, hondakinei buruzko araudiaren inplementaziorako plana</w:t>
            </w:r>
            <w:r>
              <w:t xml:space="preserve"> </w:t>
            </w:r>
            <w:r>
              <w:t xml:space="preserve">Kudeaketa-gastuak</w:t>
            </w:r>
          </w:p>
        </w:tc>
        <w:tc>
          <w:tcPr>
            <w:tcW w:w="1417" w:type="dxa"/>
            <w:shd w:val="clear" w:color="auto" w:fill="auto"/>
            <w:noWrap/>
            <w:vAlign w:val="center"/>
          </w:tcPr>
          <w:p w14:paraId="3858AA96" w14:textId="77777777" w:rsidR="007C2D58" w:rsidRPr="004D79FC" w:rsidRDefault="007C2D58" w:rsidP="00684DE6">
            <w:pPr>
              <w:pStyle w:val="cuatexto"/>
              <w:jc w:val="right"/>
            </w:pPr>
            <w:r>
              <w:t xml:space="preserve">36.222</w:t>
            </w:r>
          </w:p>
        </w:tc>
        <w:tc>
          <w:tcPr>
            <w:tcW w:w="1418" w:type="dxa"/>
            <w:shd w:val="clear" w:color="auto" w:fill="auto"/>
            <w:noWrap/>
            <w:vAlign w:val="center"/>
          </w:tcPr>
          <w:p w14:paraId="3D22F59A" w14:textId="77777777" w:rsidR="007C2D58" w:rsidRPr="004D79FC" w:rsidRDefault="007C2D58" w:rsidP="00684DE6">
            <w:pPr>
              <w:pStyle w:val="cuatexto"/>
              <w:jc w:val="right"/>
            </w:pPr>
            <w:r>
              <w:t xml:space="preserve">0</w:t>
            </w:r>
          </w:p>
        </w:tc>
      </w:tr>
      <w:tr w:rsidR="007C2D58" w:rsidRPr="004D79FC" w14:paraId="4094438F" w14:textId="77777777" w:rsidTr="0025074C">
        <w:trPr>
          <w:trHeight w:val="198"/>
        </w:trPr>
        <w:tc>
          <w:tcPr>
            <w:tcW w:w="5954" w:type="dxa"/>
            <w:shd w:val="clear" w:color="auto" w:fill="auto"/>
            <w:noWrap/>
            <w:vAlign w:val="center"/>
          </w:tcPr>
          <w:p w14:paraId="169C6592" w14:textId="278971CD" w:rsidR="007C2D58" w:rsidRPr="004D79FC" w:rsidRDefault="007C2D58" w:rsidP="00153B43">
            <w:pPr>
              <w:pStyle w:val="cuatexto"/>
            </w:pPr>
            <w:r>
              <w:t xml:space="preserve">NASERTIC Alfabetatze digitalerako ikastaro presentzialak</w:t>
            </w:r>
          </w:p>
        </w:tc>
        <w:tc>
          <w:tcPr>
            <w:tcW w:w="1417" w:type="dxa"/>
            <w:shd w:val="clear" w:color="auto" w:fill="auto"/>
            <w:noWrap/>
            <w:vAlign w:val="center"/>
          </w:tcPr>
          <w:p w14:paraId="7110CB37" w14:textId="77777777" w:rsidR="007C2D58" w:rsidRPr="004D79FC" w:rsidRDefault="007C2D58" w:rsidP="00684DE6">
            <w:pPr>
              <w:pStyle w:val="cuatexto"/>
              <w:jc w:val="right"/>
            </w:pPr>
            <w:r>
              <w:t xml:space="preserve">243.000</w:t>
            </w:r>
          </w:p>
        </w:tc>
        <w:tc>
          <w:tcPr>
            <w:tcW w:w="1418" w:type="dxa"/>
            <w:shd w:val="clear" w:color="auto" w:fill="auto"/>
            <w:noWrap/>
            <w:vAlign w:val="center"/>
          </w:tcPr>
          <w:p w14:paraId="56C62623" w14:textId="77777777" w:rsidR="007C2D58" w:rsidRPr="004D79FC" w:rsidRDefault="007C2D58" w:rsidP="00684DE6">
            <w:pPr>
              <w:pStyle w:val="cuatexto"/>
              <w:jc w:val="right"/>
            </w:pPr>
            <w:r>
              <w:t xml:space="preserve">0</w:t>
            </w:r>
          </w:p>
        </w:tc>
      </w:tr>
      <w:tr w:rsidR="007C2D58" w:rsidRPr="004D79FC" w14:paraId="0B66EF32" w14:textId="77777777" w:rsidTr="0025074C">
        <w:trPr>
          <w:trHeight w:val="198"/>
        </w:trPr>
        <w:tc>
          <w:tcPr>
            <w:tcW w:w="5954" w:type="dxa"/>
            <w:shd w:val="clear" w:color="auto" w:fill="auto"/>
            <w:noWrap/>
            <w:vAlign w:val="center"/>
            <w:hideMark/>
          </w:tcPr>
          <w:p w14:paraId="4B7E9C2B" w14:textId="174451B1" w:rsidR="007C2D58" w:rsidRPr="004D79FC" w:rsidRDefault="007C2D58" w:rsidP="00153B43">
            <w:pPr>
              <w:pStyle w:val="cuatexto"/>
            </w:pPr>
            <w:r>
              <w:t xml:space="preserve">NASERTIC gaitasun digitalei buruzko programak</w:t>
            </w:r>
          </w:p>
        </w:tc>
        <w:tc>
          <w:tcPr>
            <w:tcW w:w="1417" w:type="dxa"/>
            <w:shd w:val="clear" w:color="auto" w:fill="auto"/>
            <w:noWrap/>
            <w:vAlign w:val="center"/>
            <w:hideMark/>
          </w:tcPr>
          <w:p w14:paraId="4AA3BC24" w14:textId="77777777" w:rsidR="007C2D58" w:rsidRPr="004D79FC" w:rsidRDefault="007C2D58" w:rsidP="00684DE6">
            <w:pPr>
              <w:pStyle w:val="cuatexto"/>
              <w:jc w:val="right"/>
            </w:pPr>
            <w:r>
              <w:t xml:space="preserve">1.784.173</w:t>
            </w:r>
          </w:p>
        </w:tc>
        <w:tc>
          <w:tcPr>
            <w:tcW w:w="1418" w:type="dxa"/>
            <w:shd w:val="clear" w:color="auto" w:fill="auto"/>
            <w:noWrap/>
            <w:vAlign w:val="center"/>
            <w:hideMark/>
          </w:tcPr>
          <w:p w14:paraId="71F23900" w14:textId="77777777" w:rsidR="007C2D58" w:rsidRPr="004D79FC" w:rsidRDefault="007C2D58" w:rsidP="00684DE6">
            <w:pPr>
              <w:pStyle w:val="cuatexto"/>
              <w:jc w:val="right"/>
            </w:pPr>
            <w:r>
              <w:t xml:space="preserve">430.367</w:t>
            </w:r>
          </w:p>
        </w:tc>
      </w:tr>
      <w:tr w:rsidR="007C2D58" w:rsidRPr="004D79FC" w14:paraId="3FE70529" w14:textId="77777777" w:rsidTr="0025074C">
        <w:trPr>
          <w:trHeight w:val="198"/>
        </w:trPr>
        <w:tc>
          <w:tcPr>
            <w:tcW w:w="5954" w:type="dxa"/>
            <w:shd w:val="clear" w:color="auto" w:fill="auto"/>
            <w:noWrap/>
            <w:vAlign w:val="center"/>
          </w:tcPr>
          <w:p w14:paraId="68ED65DA" w14:textId="5F16D071" w:rsidR="007C2D58" w:rsidRPr="004D79FC" w:rsidRDefault="007C2D58" w:rsidP="00153B43">
            <w:pPr>
              <w:pStyle w:val="cuatexto"/>
            </w:pPr>
            <w:r>
              <w:t xml:space="preserve">NASERTIC Erreferentziazko zentro publikoetan konektagarritasuna indartzea</w:t>
            </w:r>
          </w:p>
        </w:tc>
        <w:tc>
          <w:tcPr>
            <w:tcW w:w="1417" w:type="dxa"/>
            <w:shd w:val="clear" w:color="auto" w:fill="auto"/>
            <w:noWrap/>
            <w:vAlign w:val="center"/>
          </w:tcPr>
          <w:p w14:paraId="68A6607C" w14:textId="77777777" w:rsidR="007C2D58" w:rsidRPr="004D79FC" w:rsidRDefault="007C2D58" w:rsidP="00684DE6">
            <w:pPr>
              <w:pStyle w:val="cuatexto"/>
              <w:jc w:val="right"/>
            </w:pPr>
            <w:r>
              <w:t xml:space="preserve">322.725</w:t>
            </w:r>
          </w:p>
        </w:tc>
        <w:tc>
          <w:tcPr>
            <w:tcW w:w="1418" w:type="dxa"/>
            <w:shd w:val="clear" w:color="auto" w:fill="auto"/>
            <w:noWrap/>
            <w:vAlign w:val="center"/>
          </w:tcPr>
          <w:p w14:paraId="7A06C686" w14:textId="77777777" w:rsidR="007C2D58" w:rsidRPr="004D79FC" w:rsidRDefault="007C2D58" w:rsidP="00684DE6">
            <w:pPr>
              <w:pStyle w:val="cuatexto"/>
              <w:jc w:val="right"/>
            </w:pPr>
            <w:r>
              <w:t xml:space="preserve">0</w:t>
            </w:r>
          </w:p>
        </w:tc>
      </w:tr>
      <w:tr w:rsidR="007C2D58" w:rsidRPr="004D79FC" w14:paraId="701D0F15" w14:textId="77777777" w:rsidTr="0025074C">
        <w:trPr>
          <w:trHeight w:val="198"/>
        </w:trPr>
        <w:tc>
          <w:tcPr>
            <w:tcW w:w="5954" w:type="dxa"/>
            <w:shd w:val="clear" w:color="auto" w:fill="auto"/>
            <w:noWrap/>
            <w:vAlign w:val="center"/>
          </w:tcPr>
          <w:p w14:paraId="45214F82" w14:textId="01276850" w:rsidR="007C2D58" w:rsidRPr="004D79FC" w:rsidRDefault="00777DA0" w:rsidP="00153B43">
            <w:pPr>
              <w:pStyle w:val="cuatexto"/>
            </w:pPr>
            <w:r>
              <w:t xml:space="preserve">NASERTIC Laguntza teknikoak</w:t>
            </w:r>
          </w:p>
        </w:tc>
        <w:tc>
          <w:tcPr>
            <w:tcW w:w="1417" w:type="dxa"/>
            <w:shd w:val="clear" w:color="auto" w:fill="auto"/>
            <w:noWrap/>
            <w:vAlign w:val="center"/>
          </w:tcPr>
          <w:p w14:paraId="7CC98ADA" w14:textId="77777777" w:rsidR="007C2D58" w:rsidRPr="004D79FC" w:rsidRDefault="007C2D58" w:rsidP="00684DE6">
            <w:pPr>
              <w:pStyle w:val="cuatexto"/>
              <w:jc w:val="right"/>
            </w:pPr>
            <w:r>
              <w:t xml:space="preserve">10.000</w:t>
            </w:r>
          </w:p>
        </w:tc>
        <w:tc>
          <w:tcPr>
            <w:tcW w:w="1418" w:type="dxa"/>
            <w:shd w:val="clear" w:color="auto" w:fill="auto"/>
            <w:noWrap/>
            <w:vAlign w:val="center"/>
          </w:tcPr>
          <w:p w14:paraId="1574AF32" w14:textId="77777777" w:rsidR="007C2D58" w:rsidRPr="004D79FC" w:rsidRDefault="007C2D58" w:rsidP="00684DE6">
            <w:pPr>
              <w:pStyle w:val="cuatexto"/>
              <w:jc w:val="right"/>
            </w:pPr>
            <w:r>
              <w:t xml:space="preserve">0</w:t>
            </w:r>
          </w:p>
        </w:tc>
      </w:tr>
      <w:tr w:rsidR="007C2D58" w:rsidRPr="004D79FC" w14:paraId="3C0929C7" w14:textId="77777777" w:rsidTr="0025074C">
        <w:trPr>
          <w:trHeight w:val="198"/>
        </w:trPr>
        <w:tc>
          <w:tcPr>
            <w:tcW w:w="5954" w:type="dxa"/>
            <w:shd w:val="clear" w:color="auto" w:fill="auto"/>
            <w:noWrap/>
            <w:vAlign w:val="center"/>
          </w:tcPr>
          <w:p w14:paraId="5E8D2ABF" w14:textId="0325430A" w:rsidR="007C2D58" w:rsidRPr="004D79FC" w:rsidRDefault="00777DA0" w:rsidP="00153B43">
            <w:pPr>
              <w:pStyle w:val="cuatexto"/>
            </w:pPr>
            <w:r>
              <w:t xml:space="preserve">NASERTIC Sentsoreak</w:t>
            </w:r>
          </w:p>
        </w:tc>
        <w:tc>
          <w:tcPr>
            <w:tcW w:w="1417" w:type="dxa"/>
            <w:shd w:val="clear" w:color="auto" w:fill="auto"/>
            <w:noWrap/>
            <w:vAlign w:val="center"/>
          </w:tcPr>
          <w:p w14:paraId="0506058C" w14:textId="77777777" w:rsidR="007C2D58" w:rsidRPr="004D79FC" w:rsidRDefault="007C2D58" w:rsidP="00684DE6">
            <w:pPr>
              <w:pStyle w:val="cuatexto"/>
              <w:jc w:val="right"/>
            </w:pPr>
            <w:r>
              <w:t xml:space="preserve">10.000</w:t>
            </w:r>
          </w:p>
        </w:tc>
        <w:tc>
          <w:tcPr>
            <w:tcW w:w="1418" w:type="dxa"/>
            <w:shd w:val="clear" w:color="auto" w:fill="auto"/>
            <w:noWrap/>
            <w:vAlign w:val="center"/>
          </w:tcPr>
          <w:p w14:paraId="0CF44D54" w14:textId="77777777" w:rsidR="007C2D58" w:rsidRPr="004D79FC" w:rsidRDefault="007C2D58" w:rsidP="00684DE6">
            <w:pPr>
              <w:pStyle w:val="cuatexto"/>
              <w:jc w:val="right"/>
            </w:pPr>
            <w:r>
              <w:t xml:space="preserve">0</w:t>
            </w:r>
          </w:p>
        </w:tc>
      </w:tr>
      <w:tr w:rsidR="007C2D58" w:rsidRPr="004D79FC" w14:paraId="4D175672" w14:textId="77777777" w:rsidTr="0025074C">
        <w:trPr>
          <w:trHeight w:val="198"/>
        </w:trPr>
        <w:tc>
          <w:tcPr>
            <w:tcW w:w="5954" w:type="dxa"/>
            <w:shd w:val="clear" w:color="auto" w:fill="auto"/>
            <w:noWrap/>
            <w:vAlign w:val="center"/>
          </w:tcPr>
          <w:p w14:paraId="05A54608" w14:textId="3694F082" w:rsidR="007C2D58" w:rsidRPr="004D79FC" w:rsidRDefault="00777DA0" w:rsidP="00153B43">
            <w:pPr>
              <w:pStyle w:val="cuatexto"/>
            </w:pPr>
            <w:r>
              <w:t xml:space="preserve">NASERTIC Turismo-merkatuei buruzko inteligentzia-sistema</w:t>
            </w:r>
          </w:p>
        </w:tc>
        <w:tc>
          <w:tcPr>
            <w:tcW w:w="1417" w:type="dxa"/>
            <w:shd w:val="clear" w:color="auto" w:fill="auto"/>
            <w:noWrap/>
            <w:vAlign w:val="center"/>
          </w:tcPr>
          <w:p w14:paraId="770A16C9" w14:textId="77777777" w:rsidR="007C2D58" w:rsidRPr="004D79FC" w:rsidRDefault="007C2D58" w:rsidP="00684DE6">
            <w:pPr>
              <w:pStyle w:val="cuatexto"/>
              <w:jc w:val="right"/>
            </w:pPr>
            <w:r>
              <w:t xml:space="preserve">50.000</w:t>
            </w:r>
          </w:p>
        </w:tc>
        <w:tc>
          <w:tcPr>
            <w:tcW w:w="1418" w:type="dxa"/>
            <w:shd w:val="clear" w:color="auto" w:fill="auto"/>
            <w:noWrap/>
            <w:vAlign w:val="center"/>
          </w:tcPr>
          <w:p w14:paraId="165DCE8A" w14:textId="77777777" w:rsidR="007C2D58" w:rsidRPr="004D79FC" w:rsidRDefault="007C2D58" w:rsidP="00684DE6">
            <w:pPr>
              <w:pStyle w:val="cuatexto"/>
              <w:jc w:val="right"/>
            </w:pPr>
            <w:r>
              <w:t xml:space="preserve">0</w:t>
            </w:r>
          </w:p>
        </w:tc>
      </w:tr>
      <w:tr w:rsidR="007C2D58" w:rsidRPr="004D79FC" w14:paraId="58F24C18" w14:textId="77777777" w:rsidTr="0025074C">
        <w:trPr>
          <w:trHeight w:val="198"/>
        </w:trPr>
        <w:tc>
          <w:tcPr>
            <w:tcW w:w="5954" w:type="dxa"/>
            <w:shd w:val="clear" w:color="auto" w:fill="auto"/>
            <w:noWrap/>
            <w:vAlign w:val="center"/>
          </w:tcPr>
          <w:p w14:paraId="2AE9A2D6" w14:textId="04457E47" w:rsidR="007C2D58" w:rsidRPr="004D79FC" w:rsidRDefault="007C2D58" w:rsidP="00153B43">
            <w:pPr>
              <w:pStyle w:val="cuatexto"/>
            </w:pPr>
            <w:r>
              <w:t xml:space="preserve">NASERTIC Datuaren Bulegoa eta Gobernantza, Nafarroako Gobernuarena</w:t>
            </w:r>
          </w:p>
        </w:tc>
        <w:tc>
          <w:tcPr>
            <w:tcW w:w="1417" w:type="dxa"/>
            <w:shd w:val="clear" w:color="auto" w:fill="auto"/>
            <w:noWrap/>
            <w:vAlign w:val="center"/>
          </w:tcPr>
          <w:p w14:paraId="49CD3C4F" w14:textId="77777777" w:rsidR="007C2D58" w:rsidRPr="004D79FC" w:rsidRDefault="007C2D58" w:rsidP="00684DE6">
            <w:pPr>
              <w:pStyle w:val="cuatexto"/>
              <w:jc w:val="right"/>
            </w:pPr>
            <w:r>
              <w:t xml:space="preserve">24.599</w:t>
            </w:r>
          </w:p>
        </w:tc>
        <w:tc>
          <w:tcPr>
            <w:tcW w:w="1418" w:type="dxa"/>
            <w:shd w:val="clear" w:color="auto" w:fill="auto"/>
            <w:noWrap/>
            <w:vAlign w:val="center"/>
          </w:tcPr>
          <w:p w14:paraId="7BD0726E" w14:textId="77777777" w:rsidR="007C2D58" w:rsidRPr="004D79FC" w:rsidRDefault="007C2D58" w:rsidP="00684DE6">
            <w:pPr>
              <w:pStyle w:val="cuatexto"/>
              <w:jc w:val="right"/>
            </w:pPr>
            <w:r>
              <w:t xml:space="preserve">0</w:t>
            </w:r>
          </w:p>
        </w:tc>
      </w:tr>
      <w:tr w:rsidR="007C2D58" w:rsidRPr="004D79FC" w14:paraId="72E2FE4F" w14:textId="77777777" w:rsidTr="0025074C">
        <w:trPr>
          <w:trHeight w:val="198"/>
        </w:trPr>
        <w:tc>
          <w:tcPr>
            <w:tcW w:w="5954" w:type="dxa"/>
            <w:shd w:val="clear" w:color="auto" w:fill="auto"/>
            <w:noWrap/>
            <w:vAlign w:val="center"/>
          </w:tcPr>
          <w:p w14:paraId="7D213B0C" w14:textId="71BCBBD0" w:rsidR="007C2D58" w:rsidRPr="004D79FC" w:rsidRDefault="007C2D58" w:rsidP="00153B43">
            <w:pPr>
              <w:pStyle w:val="cuatexto"/>
            </w:pPr>
            <w:r>
              <w:t xml:space="preserve">NASERTIC Cloud pribatu jasangarri bateranzko eboluzioa</w:t>
            </w:r>
          </w:p>
        </w:tc>
        <w:tc>
          <w:tcPr>
            <w:tcW w:w="1417" w:type="dxa"/>
            <w:shd w:val="clear" w:color="auto" w:fill="auto"/>
            <w:noWrap/>
            <w:vAlign w:val="center"/>
          </w:tcPr>
          <w:p w14:paraId="7E168189" w14:textId="77777777" w:rsidR="007C2D58" w:rsidRPr="004D79FC" w:rsidRDefault="007C2D58" w:rsidP="00684DE6">
            <w:pPr>
              <w:pStyle w:val="cuatexto"/>
              <w:jc w:val="right"/>
            </w:pPr>
            <w:r>
              <w:t xml:space="preserve">50.300</w:t>
            </w:r>
          </w:p>
        </w:tc>
        <w:tc>
          <w:tcPr>
            <w:tcW w:w="1418" w:type="dxa"/>
            <w:shd w:val="clear" w:color="auto" w:fill="auto"/>
            <w:noWrap/>
            <w:vAlign w:val="center"/>
          </w:tcPr>
          <w:p w14:paraId="47F30171" w14:textId="77777777" w:rsidR="007C2D58" w:rsidRPr="004D79FC" w:rsidRDefault="007C2D58" w:rsidP="00684DE6">
            <w:pPr>
              <w:pStyle w:val="cuatexto"/>
              <w:jc w:val="right"/>
            </w:pPr>
            <w:r>
              <w:t xml:space="preserve">0</w:t>
            </w:r>
          </w:p>
        </w:tc>
      </w:tr>
      <w:tr w:rsidR="007C2D58" w:rsidRPr="004D79FC" w14:paraId="32E16A27" w14:textId="77777777" w:rsidTr="0025074C">
        <w:trPr>
          <w:trHeight w:val="198"/>
        </w:trPr>
        <w:tc>
          <w:tcPr>
            <w:tcW w:w="5954" w:type="dxa"/>
            <w:shd w:val="clear" w:color="auto" w:fill="auto"/>
            <w:noWrap/>
            <w:vAlign w:val="center"/>
          </w:tcPr>
          <w:p w14:paraId="0FB1B24A" w14:textId="77777777" w:rsidR="007C2D58" w:rsidRPr="004D79FC" w:rsidRDefault="007C2D58" w:rsidP="00684DE6">
            <w:pPr>
              <w:pStyle w:val="cuatexto"/>
            </w:pPr>
            <w:r>
              <w:t xml:space="preserve">Nasuvinsa Laguntza Teknikoak</w:t>
            </w:r>
          </w:p>
        </w:tc>
        <w:tc>
          <w:tcPr>
            <w:tcW w:w="1417" w:type="dxa"/>
            <w:shd w:val="clear" w:color="auto" w:fill="auto"/>
            <w:noWrap/>
            <w:vAlign w:val="center"/>
          </w:tcPr>
          <w:p w14:paraId="553F7DB1" w14:textId="77777777" w:rsidR="007C2D58" w:rsidRPr="004D79FC" w:rsidRDefault="007C2D58" w:rsidP="00684DE6">
            <w:pPr>
              <w:pStyle w:val="cuatexto"/>
              <w:jc w:val="right"/>
            </w:pPr>
            <w:r>
              <w:t xml:space="preserve">20.000</w:t>
            </w:r>
          </w:p>
        </w:tc>
        <w:tc>
          <w:tcPr>
            <w:tcW w:w="1418" w:type="dxa"/>
            <w:shd w:val="clear" w:color="auto" w:fill="auto"/>
            <w:noWrap/>
            <w:vAlign w:val="center"/>
          </w:tcPr>
          <w:p w14:paraId="132FFD68" w14:textId="77777777" w:rsidR="007C2D58" w:rsidRPr="004D79FC" w:rsidRDefault="007C2D58" w:rsidP="00684DE6">
            <w:pPr>
              <w:pStyle w:val="cuatexto"/>
              <w:jc w:val="right"/>
            </w:pPr>
            <w:r>
              <w:t xml:space="preserve">0</w:t>
            </w:r>
          </w:p>
        </w:tc>
      </w:tr>
      <w:tr w:rsidR="007C2D58" w:rsidRPr="004D79FC" w14:paraId="378C4B24" w14:textId="77777777" w:rsidTr="0025074C">
        <w:trPr>
          <w:trHeight w:val="198"/>
        </w:trPr>
        <w:tc>
          <w:tcPr>
            <w:tcW w:w="5954" w:type="dxa"/>
            <w:shd w:val="clear" w:color="auto" w:fill="auto"/>
            <w:noWrap/>
            <w:vAlign w:val="center"/>
          </w:tcPr>
          <w:p w14:paraId="0394BED6" w14:textId="77777777" w:rsidR="007C2D58" w:rsidRPr="004D79FC" w:rsidRDefault="007C2D58" w:rsidP="00684DE6">
            <w:pPr>
              <w:pStyle w:val="cuatexto"/>
            </w:pPr>
            <w:r>
              <w:t xml:space="preserve">Nasuvinsa Naturagune eta aparkalekuak kudeatzeko tresna</w:t>
            </w:r>
          </w:p>
        </w:tc>
        <w:tc>
          <w:tcPr>
            <w:tcW w:w="1417" w:type="dxa"/>
            <w:shd w:val="clear" w:color="auto" w:fill="auto"/>
            <w:noWrap/>
            <w:vAlign w:val="center"/>
          </w:tcPr>
          <w:p w14:paraId="10C7DC0A" w14:textId="77777777" w:rsidR="007C2D58" w:rsidRPr="004D79FC" w:rsidRDefault="007C2D58" w:rsidP="00684DE6">
            <w:pPr>
              <w:pStyle w:val="cuatexto"/>
              <w:jc w:val="right"/>
            </w:pPr>
            <w:r>
              <w:t xml:space="preserve">20.000</w:t>
            </w:r>
          </w:p>
        </w:tc>
        <w:tc>
          <w:tcPr>
            <w:tcW w:w="1418" w:type="dxa"/>
            <w:shd w:val="clear" w:color="auto" w:fill="auto"/>
            <w:noWrap/>
            <w:vAlign w:val="center"/>
          </w:tcPr>
          <w:p w14:paraId="6F6BB521" w14:textId="77777777" w:rsidR="007C2D58" w:rsidRPr="004D79FC" w:rsidRDefault="007C2D58" w:rsidP="00684DE6">
            <w:pPr>
              <w:pStyle w:val="cuatexto"/>
              <w:jc w:val="right"/>
            </w:pPr>
            <w:r>
              <w:t xml:space="preserve">0</w:t>
            </w:r>
          </w:p>
        </w:tc>
      </w:tr>
      <w:tr w:rsidR="007C2D58" w:rsidRPr="004D79FC" w14:paraId="44CDEBA3" w14:textId="77777777" w:rsidTr="0025074C">
        <w:trPr>
          <w:trHeight w:val="198"/>
        </w:trPr>
        <w:tc>
          <w:tcPr>
            <w:tcW w:w="5954" w:type="dxa"/>
            <w:shd w:val="clear" w:color="auto" w:fill="auto"/>
            <w:noWrap/>
            <w:vAlign w:val="center"/>
            <w:hideMark/>
          </w:tcPr>
          <w:p w14:paraId="19B5C143" w14:textId="77777777" w:rsidR="007C2D58" w:rsidRPr="004D79FC" w:rsidRDefault="007C2D58" w:rsidP="00777DA0">
            <w:pPr>
              <w:pStyle w:val="cuatexto"/>
            </w:pPr>
            <w:r>
              <w:t xml:space="preserve">TRACASA Instrumental</w:t>
            </w:r>
            <w:r>
              <w:t xml:space="preserve"> </w:t>
            </w:r>
            <w:r>
              <w:t xml:space="preserve">Kudeaketa-plataforma digitala</w:t>
            </w:r>
          </w:p>
        </w:tc>
        <w:tc>
          <w:tcPr>
            <w:tcW w:w="1417" w:type="dxa"/>
            <w:shd w:val="clear" w:color="auto" w:fill="auto"/>
            <w:noWrap/>
            <w:vAlign w:val="center"/>
            <w:hideMark/>
          </w:tcPr>
          <w:p w14:paraId="7FF52688" w14:textId="77777777" w:rsidR="007C2D58" w:rsidRPr="004D79FC" w:rsidRDefault="007C2D58" w:rsidP="00684DE6">
            <w:pPr>
              <w:pStyle w:val="cuatexto"/>
              <w:jc w:val="right"/>
            </w:pPr>
            <w:r>
              <w:t xml:space="preserve">30.000</w:t>
            </w:r>
          </w:p>
        </w:tc>
        <w:tc>
          <w:tcPr>
            <w:tcW w:w="1418" w:type="dxa"/>
            <w:shd w:val="clear" w:color="auto" w:fill="auto"/>
            <w:noWrap/>
            <w:vAlign w:val="center"/>
            <w:hideMark/>
          </w:tcPr>
          <w:p w14:paraId="53AF8648" w14:textId="77777777" w:rsidR="007C2D58" w:rsidRPr="004D79FC" w:rsidRDefault="007C2D58" w:rsidP="00684DE6">
            <w:pPr>
              <w:pStyle w:val="cuatexto"/>
              <w:jc w:val="right"/>
            </w:pPr>
            <w:r>
              <w:t xml:space="preserve">0</w:t>
            </w:r>
          </w:p>
        </w:tc>
      </w:tr>
      <w:tr w:rsidR="007C2D58" w:rsidRPr="004D79FC" w14:paraId="78CD0A16" w14:textId="77777777" w:rsidTr="0025074C">
        <w:trPr>
          <w:trHeight w:val="198"/>
        </w:trPr>
        <w:tc>
          <w:tcPr>
            <w:tcW w:w="5954" w:type="dxa"/>
            <w:shd w:val="clear" w:color="auto" w:fill="auto"/>
            <w:noWrap/>
            <w:vAlign w:val="center"/>
          </w:tcPr>
          <w:p w14:paraId="40D8E801" w14:textId="77777777" w:rsidR="007C2D58" w:rsidRPr="004D79FC" w:rsidRDefault="007C2D58" w:rsidP="00684DE6">
            <w:pPr>
              <w:pStyle w:val="cuatexto"/>
            </w:pPr>
            <w:r>
              <w:t xml:space="preserve">TRACASA Instrumental</w:t>
            </w:r>
            <w:r>
              <w:t xml:space="preserve"> </w:t>
            </w:r>
            <w:r>
              <w:t xml:space="preserve">Informazio sistemak</w:t>
            </w:r>
          </w:p>
        </w:tc>
        <w:tc>
          <w:tcPr>
            <w:tcW w:w="1417" w:type="dxa"/>
            <w:shd w:val="clear" w:color="auto" w:fill="auto"/>
            <w:noWrap/>
            <w:vAlign w:val="center"/>
          </w:tcPr>
          <w:p w14:paraId="60403CD3" w14:textId="77777777" w:rsidR="007C2D58" w:rsidRPr="004D79FC" w:rsidRDefault="007C2D58" w:rsidP="00684DE6">
            <w:pPr>
              <w:pStyle w:val="cuatexto"/>
              <w:jc w:val="right"/>
            </w:pPr>
            <w:r>
              <w:t xml:space="preserve">25.000</w:t>
            </w:r>
          </w:p>
        </w:tc>
        <w:tc>
          <w:tcPr>
            <w:tcW w:w="1418" w:type="dxa"/>
            <w:shd w:val="clear" w:color="auto" w:fill="auto"/>
            <w:noWrap/>
            <w:vAlign w:val="center"/>
          </w:tcPr>
          <w:p w14:paraId="3A6AE620" w14:textId="77777777" w:rsidR="007C2D58" w:rsidRPr="004D79FC" w:rsidRDefault="007C2D58" w:rsidP="00684DE6">
            <w:pPr>
              <w:pStyle w:val="cuatexto"/>
              <w:jc w:val="right"/>
            </w:pPr>
            <w:r>
              <w:t xml:space="preserve">0</w:t>
            </w:r>
          </w:p>
        </w:tc>
      </w:tr>
      <w:tr w:rsidR="007C2D58" w:rsidRPr="004D79FC" w14:paraId="36C27EAC" w14:textId="77777777" w:rsidTr="0025074C">
        <w:trPr>
          <w:trHeight w:val="198"/>
        </w:trPr>
        <w:tc>
          <w:tcPr>
            <w:tcW w:w="5954" w:type="dxa"/>
            <w:shd w:val="clear" w:color="auto" w:fill="auto"/>
            <w:noWrap/>
            <w:vAlign w:val="center"/>
          </w:tcPr>
          <w:p w14:paraId="7FE28C21" w14:textId="77777777" w:rsidR="007C2D58" w:rsidRPr="004D79FC" w:rsidRDefault="007C2D58" w:rsidP="000A0FF0">
            <w:pPr>
              <w:pStyle w:val="cuatexto"/>
            </w:pPr>
            <w:r>
              <w:t xml:space="preserve">TRACASA Instrumental</w:t>
            </w:r>
            <w:r>
              <w:t xml:space="preserve"> </w:t>
            </w:r>
            <w:r>
              <w:t xml:space="preserve">Historia Sozial Bateraturako Laguntza Teknikoa</w:t>
            </w:r>
          </w:p>
        </w:tc>
        <w:tc>
          <w:tcPr>
            <w:tcW w:w="1417" w:type="dxa"/>
            <w:shd w:val="clear" w:color="auto" w:fill="auto"/>
            <w:noWrap/>
            <w:vAlign w:val="center"/>
          </w:tcPr>
          <w:p w14:paraId="79A6F535" w14:textId="77777777" w:rsidR="007C2D58" w:rsidRPr="004D79FC" w:rsidRDefault="007C2D58" w:rsidP="00684DE6">
            <w:pPr>
              <w:pStyle w:val="cuatexto"/>
              <w:jc w:val="right"/>
            </w:pPr>
            <w:r>
              <w:t xml:space="preserve">75.000</w:t>
            </w:r>
          </w:p>
        </w:tc>
        <w:tc>
          <w:tcPr>
            <w:tcW w:w="1418" w:type="dxa"/>
            <w:shd w:val="clear" w:color="auto" w:fill="auto"/>
            <w:noWrap/>
            <w:vAlign w:val="center"/>
          </w:tcPr>
          <w:p w14:paraId="11A0AADC" w14:textId="77777777" w:rsidR="007C2D58" w:rsidRPr="004D79FC" w:rsidRDefault="007C2D58" w:rsidP="00684DE6">
            <w:pPr>
              <w:pStyle w:val="cuatexto"/>
              <w:jc w:val="right"/>
            </w:pPr>
            <w:r>
              <w:t xml:space="preserve">32.718</w:t>
            </w:r>
          </w:p>
        </w:tc>
      </w:tr>
      <w:tr w:rsidR="007C2D58" w:rsidRPr="004D79FC" w14:paraId="78A490F8" w14:textId="77777777" w:rsidTr="0025074C">
        <w:trPr>
          <w:trHeight w:val="198"/>
        </w:trPr>
        <w:tc>
          <w:tcPr>
            <w:tcW w:w="5954" w:type="dxa"/>
            <w:shd w:val="clear" w:color="auto" w:fill="auto"/>
            <w:noWrap/>
            <w:vAlign w:val="center"/>
          </w:tcPr>
          <w:p w14:paraId="66CAF364" w14:textId="1D76A2CC" w:rsidR="007C2D58" w:rsidRPr="004D79FC" w:rsidRDefault="007C2D58" w:rsidP="006F2F5D">
            <w:pPr>
              <w:pStyle w:val="cuatexto"/>
            </w:pPr>
            <w:r>
              <w:t xml:space="preserve">TRACASA Instrumental</w:t>
            </w:r>
            <w:r>
              <w:t xml:space="preserve"> </w:t>
            </w:r>
            <w:r>
              <w:t xml:space="preserve">Datuaren Bulegoa eta Gobernantza, Nafarroako Gobernua</w:t>
            </w:r>
          </w:p>
        </w:tc>
        <w:tc>
          <w:tcPr>
            <w:tcW w:w="1417" w:type="dxa"/>
            <w:shd w:val="clear" w:color="auto" w:fill="auto"/>
            <w:noWrap/>
            <w:vAlign w:val="center"/>
          </w:tcPr>
          <w:p w14:paraId="4A7AC648" w14:textId="77777777" w:rsidR="007C2D58" w:rsidRPr="004D79FC" w:rsidRDefault="007C2D58" w:rsidP="00684DE6">
            <w:pPr>
              <w:pStyle w:val="cuatexto"/>
              <w:jc w:val="right"/>
            </w:pPr>
            <w:r>
              <w:t xml:space="preserve">47.844</w:t>
            </w:r>
          </w:p>
        </w:tc>
        <w:tc>
          <w:tcPr>
            <w:tcW w:w="1418" w:type="dxa"/>
            <w:shd w:val="clear" w:color="auto" w:fill="auto"/>
            <w:noWrap/>
            <w:vAlign w:val="center"/>
          </w:tcPr>
          <w:p w14:paraId="5D56E414" w14:textId="77777777" w:rsidR="007C2D58" w:rsidRPr="004D79FC" w:rsidRDefault="007C2D58" w:rsidP="00684DE6">
            <w:pPr>
              <w:pStyle w:val="cuatexto"/>
              <w:jc w:val="right"/>
            </w:pPr>
            <w:r>
              <w:t xml:space="preserve">0</w:t>
            </w:r>
          </w:p>
        </w:tc>
      </w:tr>
      <w:tr w:rsidR="007C2D58" w:rsidRPr="004D79FC" w14:paraId="23A520AD" w14:textId="77777777" w:rsidTr="00886EC1">
        <w:trPr>
          <w:trHeight w:val="198"/>
        </w:trPr>
        <w:tc>
          <w:tcPr>
            <w:tcW w:w="5954" w:type="dxa"/>
            <w:tcBorders>
              <w:bottom w:val="single" w:sz="2" w:space="0" w:color="auto"/>
            </w:tcBorders>
            <w:shd w:val="clear" w:color="auto" w:fill="auto"/>
            <w:noWrap/>
            <w:vAlign w:val="center"/>
          </w:tcPr>
          <w:p w14:paraId="28885104" w14:textId="1436476B" w:rsidR="007C2D58" w:rsidRPr="004D79FC" w:rsidRDefault="007C2D58" w:rsidP="00092E0F">
            <w:pPr>
              <w:pStyle w:val="cuatexto"/>
            </w:pPr>
            <w:r>
              <w:t xml:space="preserve">Gizain, Gizarte Zerbitzu Publikoak Kudeatzeko Nafarroako Fundazioa, AUNA proiektua</w:t>
            </w:r>
          </w:p>
        </w:tc>
        <w:tc>
          <w:tcPr>
            <w:tcW w:w="1417" w:type="dxa"/>
            <w:tcBorders>
              <w:bottom w:val="single" w:sz="2" w:space="0" w:color="auto"/>
            </w:tcBorders>
            <w:shd w:val="clear" w:color="auto" w:fill="auto"/>
            <w:noWrap/>
            <w:vAlign w:val="center"/>
          </w:tcPr>
          <w:p w14:paraId="67C3321E" w14:textId="77777777" w:rsidR="007C2D58" w:rsidRPr="004D79FC" w:rsidRDefault="007C2D58" w:rsidP="00684DE6">
            <w:pPr>
              <w:pStyle w:val="cuatexto"/>
              <w:jc w:val="right"/>
            </w:pPr>
            <w:r>
              <w:t xml:space="preserve">1.458.005</w:t>
            </w:r>
          </w:p>
        </w:tc>
        <w:tc>
          <w:tcPr>
            <w:tcW w:w="1418" w:type="dxa"/>
            <w:tcBorders>
              <w:bottom w:val="single" w:sz="2" w:space="0" w:color="auto"/>
            </w:tcBorders>
            <w:shd w:val="clear" w:color="auto" w:fill="auto"/>
            <w:noWrap/>
            <w:vAlign w:val="center"/>
          </w:tcPr>
          <w:p w14:paraId="565D0FF1" w14:textId="77777777" w:rsidR="007C2D58" w:rsidRPr="004D79FC" w:rsidRDefault="007C2D58" w:rsidP="00684DE6">
            <w:pPr>
              <w:pStyle w:val="cuatexto"/>
              <w:jc w:val="right"/>
            </w:pPr>
            <w:r>
              <w:t xml:space="preserve">1.093.504</w:t>
            </w:r>
          </w:p>
        </w:tc>
      </w:tr>
      <w:tr w:rsidR="007C2D58" w:rsidRPr="004D79FC" w14:paraId="6D42F84B" w14:textId="77777777" w:rsidTr="00886EC1">
        <w:trPr>
          <w:trHeight w:val="198"/>
        </w:trPr>
        <w:tc>
          <w:tcPr>
            <w:tcW w:w="5954" w:type="dxa"/>
            <w:tcBorders>
              <w:bottom w:val="single" w:sz="4" w:space="0" w:color="auto"/>
            </w:tcBorders>
            <w:shd w:val="clear" w:color="auto" w:fill="8DB3E2" w:themeFill="text2" w:themeFillTint="66"/>
            <w:noWrap/>
            <w:vAlign w:val="center"/>
          </w:tcPr>
          <w:p w14:paraId="2B9D4B37" w14:textId="77777777" w:rsidR="007C2D58" w:rsidRPr="004D79FC" w:rsidRDefault="007C2D58" w:rsidP="00DE7D78">
            <w:pPr>
              <w:pStyle w:val="cuadroCabe"/>
            </w:pPr>
            <w:r>
              <w:t xml:space="preserve">Guztira</w:t>
            </w:r>
          </w:p>
        </w:tc>
        <w:tc>
          <w:tcPr>
            <w:tcW w:w="1417" w:type="dxa"/>
            <w:tcBorders>
              <w:bottom w:val="single" w:sz="4" w:space="0" w:color="auto"/>
            </w:tcBorders>
            <w:shd w:val="clear" w:color="auto" w:fill="8DB3E2" w:themeFill="text2" w:themeFillTint="66"/>
            <w:noWrap/>
            <w:vAlign w:val="center"/>
          </w:tcPr>
          <w:p w14:paraId="2CBC46D9" w14:textId="77777777" w:rsidR="007C2D58" w:rsidRPr="004D79FC" w:rsidRDefault="007C2D58" w:rsidP="00DE7D78">
            <w:pPr>
              <w:pStyle w:val="cuadroCabe"/>
              <w:jc w:val="right"/>
            </w:pPr>
            <w:r>
              <w:fldChar w:fldCharType="begin"/>
            </w:r>
            <w:r>
              <w:instrText xml:space="preserve"> =SUM(ABOVE) </w:instrText>
            </w:r>
            <w:r>
              <w:fldChar w:fldCharType="separate"/>
            </w:r>
            <w:r>
              <w:t>6.249.976</w:t>
            </w:r>
            <w:r>
              <w:fldChar w:fldCharType="end"/>
            </w:r>
          </w:p>
        </w:tc>
        <w:tc>
          <w:tcPr>
            <w:tcW w:w="1418" w:type="dxa"/>
            <w:tcBorders>
              <w:bottom w:val="single" w:sz="4" w:space="0" w:color="auto"/>
            </w:tcBorders>
            <w:shd w:val="clear" w:color="auto" w:fill="8DB3E2" w:themeFill="text2" w:themeFillTint="66"/>
            <w:noWrap/>
            <w:vAlign w:val="center"/>
          </w:tcPr>
          <w:p w14:paraId="2D275F71" w14:textId="77777777" w:rsidR="007C2D58" w:rsidRPr="004D79FC" w:rsidRDefault="007C2D58" w:rsidP="00DE7D78">
            <w:pPr>
              <w:pStyle w:val="cuadroCabe"/>
              <w:jc w:val="right"/>
            </w:pPr>
            <w:r>
              <w:fldChar w:fldCharType="begin"/>
            </w:r>
            <w:r>
              <w:instrText xml:space="preserve"> =SUM(ABOVE) </w:instrText>
            </w:r>
            <w:r>
              <w:fldChar w:fldCharType="end"/>
            </w:r>
            <w:r>
              <w:fldChar w:fldCharType="begin"/>
            </w:r>
            <w:r>
              <w:instrText xml:space="preserve"> =SUM(ABOVE) </w:instrText>
            </w:r>
            <w:r>
              <w:fldChar w:fldCharType="separate"/>
            </w:r>
            <w:r>
              <w:t>1.837.240</w:t>
            </w:r>
            <w:r>
              <w:fldChar w:fldCharType="end"/>
            </w:r>
          </w:p>
        </w:tc>
      </w:tr>
    </w:tbl>
    <w:p w14:paraId="50CE2D21" w14:textId="77777777" w:rsidR="007C2D58" w:rsidRDefault="007C2D58" w:rsidP="001D3023">
      <w:pPr>
        <w:pStyle w:val="texto"/>
        <w:spacing w:before="140"/>
      </w:pPr>
      <w:r>
        <w:t xml:space="preserve">Gizarte Zerbitzu Publikoak Kudeatzeko Nafarroako Fundazioari eginiko enkarguak 1,09 milioiko gastua ekarri zuen; hots, enkarguei dagokienez 2022an aitorturiko guztizkoaren ehuneko 60.</w:t>
      </w:r>
    </w:p>
    <w:p w14:paraId="2AFBED1A" w14:textId="2AEB443A" w:rsidR="007C2D58" w:rsidRPr="009E4803" w:rsidRDefault="355CD3A5" w:rsidP="007C2D58">
      <w:pPr>
        <w:pStyle w:val="texto"/>
      </w:pPr>
      <w:r>
        <w:t xml:space="preserve">Bestetik, Nafarroako Enpresa Korporazio Publikoak esparru-akordio bat lizitatu zuen, BEZa kanpo 6,97 milioiko balio estimatua zeukana, sozietate publikoek europar programetatiko finantza-laguntzak kudeatzeko laguntza teknikorako.</w:t>
      </w:r>
      <w:r>
        <w:t xml:space="preserve"> </w:t>
      </w:r>
      <w:r>
        <w:t xml:space="preserve">Lizitazio-iragarkia 2022ko otsailaren 7an argitaratu zen kontratazio-atarian.</w:t>
      </w:r>
      <w:r>
        <w:t xml:space="preserve"> </w:t>
      </w:r>
      <w:r>
        <w:t xml:space="preserve">Bi kontratu esleitu dira, bakoitza 218.600 eurokoa, BEZa kanpo.</w:t>
      </w:r>
    </w:p>
    <w:p w14:paraId="02706F8E" w14:textId="77777777" w:rsidR="007C2D58" w:rsidRPr="00621605" w:rsidRDefault="007C2D58" w:rsidP="00D6651C">
      <w:pPr>
        <w:pStyle w:val="atitulo3"/>
        <w:spacing w:before="140" w:after="140"/>
      </w:pPr>
      <w:bookmarkStart w:id="59" w:name="TMB1954877327"/>
      <w:bookmarkEnd w:id="59"/>
      <w:r>
        <w:t xml:space="preserve">2.1.4 Gardentasuna eta kontu-ematea</w:t>
      </w:r>
    </w:p>
    <w:p w14:paraId="0CB0B35D" w14:textId="77777777" w:rsidR="007C2D58" w:rsidRPr="001C3A61" w:rsidRDefault="007C2D58" w:rsidP="007D7982">
      <w:pPr>
        <w:pStyle w:val="atitulo4"/>
        <w:spacing w:after="140"/>
      </w:pPr>
      <w:r>
        <w:t xml:space="preserve">SEEParen webgunea</w:t>
      </w:r>
    </w:p>
    <w:p w14:paraId="68B5FE46" w14:textId="77777777" w:rsidR="007C2D58" w:rsidRPr="00C817BF" w:rsidRDefault="355CD3A5" w:rsidP="007C2D58">
      <w:pPr>
        <w:pStyle w:val="texto"/>
      </w:pPr>
      <w:r>
        <w:t xml:space="preserve">Europako Parlamentuaren eta Kontseiluaren 2021eko otsailaren 12ko 2021/241 (EB) Erregelamenduak, zeinaren bitartez SEMa ezartzen baita, adierazten da beharrezkoa dela Europar Batasuneko funtsen jasotzaileek "ekintzak eta horien emaitzak susta ditzatela, informazio koherentea, eraginkorra eta neurrizkoa emanez, askotariko hartzaileei zuzendua, barne harturik hedabideak eta publikoa".</w:t>
      </w:r>
    </w:p>
    <w:p w14:paraId="481F7368" w14:textId="18DDC2F4" w:rsidR="007C2D58" w:rsidRPr="00C817BF" w:rsidRDefault="71BF3A4C" w:rsidP="007C2D58">
      <w:pPr>
        <w:pStyle w:val="texto"/>
      </w:pPr>
      <w:r>
        <w:t xml:space="preserve">36/2020 Errege Lege-Dekretuak gardentasun-printzipioaren garrantzia nabarmentzen du, eta adierazten ezen planaren eraginkortasuna, egungo egoeraren ondoriozko presa-testuinguruan, baldintzatuta egonen zaiela exekuzio- eta kontrol-tresna azkarrak edukitzeari eta gardentasuna, jarduketen koherentzia eta horien iraunkortasuna bermatzeko moduko gobernantza bati.</w:t>
      </w:r>
    </w:p>
    <w:p w14:paraId="7C7CFA2D" w14:textId="77777777" w:rsidR="007C2D58" w:rsidRPr="00C817BF" w:rsidRDefault="007C2D58" w:rsidP="007C2D58">
      <w:pPr>
        <w:pStyle w:val="texto"/>
      </w:pPr>
      <w:r>
        <w:t xml:space="preserve">HFP/1030/2021 Aginduak dio ezen Estatu kideak webgune bateratu bat ezarri eta mantendu beharko duela, SEMari eta zerikusia duten proiektuei buruzko informazioa eskainiko duena, eta Batzordeari web-estekaren berri eman beharko diola, askotariko hartzaileei –hedabideak eta publikoa barne– informazio zehatza, koherentea, eraginkorra eta neurrizkoa bermatzeko.</w:t>
      </w:r>
    </w:p>
    <w:p w14:paraId="3D618AEB" w14:textId="67674233" w:rsidR="007C2D58" w:rsidRPr="00C817BF" w:rsidRDefault="007C2D58" w:rsidP="007C2D58">
      <w:pPr>
        <w:pStyle w:val="texto"/>
      </w:pPr>
      <w:r>
        <w:t xml:space="preserve">SEEPak halaber aurreikusten du web atari bat eratzea, non zentralizatu eta bideratuko baita planari buruzkoa eta interes potentziala duten eragile desberdinentzakoa (enpresak, partikularrak eta administrazioak) den informazio guztiaren banaketa.</w:t>
      </w:r>
    </w:p>
    <w:p w14:paraId="7AF50197" w14:textId="77777777" w:rsidR="007C2D58" w:rsidRPr="00C817BF" w:rsidRDefault="007C2D58" w:rsidP="007C2D58">
      <w:pPr>
        <w:pStyle w:val="texto"/>
      </w:pPr>
      <w:r>
        <w:t xml:space="preserve">Autonomia-erkidegoei dagokienez, SEEParen web atarian informazio hau jasotzen da, besteak beste: SEEPeko funtsen banaketa-irizpideak eta esleipenak, bereizketa eginez autonomia erkidegoek zuzenean kudeatzen dituztenen eta Estatuak exekutatzen dituenen artean, REACT EU funtsak, autonomia-erkidegoak parte hartzen duen ESEPEak (Ekonomia Suspertu eta Eraldatzeko Proiektu Estrategikoak), kontratu-lizitazioak eta autonomia-erkidegoen dirulaguntzetarako deialdiak.</w:t>
      </w:r>
    </w:p>
    <w:p w14:paraId="56C55640" w14:textId="77777777" w:rsidR="007C2D58" w:rsidRPr="00C817BF" w:rsidRDefault="007C2D58" w:rsidP="00E83745">
      <w:pPr>
        <w:pStyle w:val="texto"/>
        <w:spacing w:after="360"/>
      </w:pPr>
      <w:r>
        <w:t xml:space="preserve">SEEParen web zentralean argitaraturiko informazioak ez du modurik ematen proiektuek autonomia-erkidego bakoitzean izandako exekuzioa eta horiei uztarturiko funtsak, eta halaber ez du autonomia-esparruaren gaineko osotariko ikuspegirik eskaintzen.</w:t>
      </w:r>
    </w:p>
    <w:p w14:paraId="41CD6724" w14:textId="77777777" w:rsidR="007C2D58" w:rsidRPr="001C3A61" w:rsidRDefault="007C2D58" w:rsidP="00E83745">
      <w:pPr>
        <w:pStyle w:val="atitulo4"/>
        <w:spacing w:after="360"/>
      </w:pPr>
      <w:r>
        <w:t xml:space="preserve">Nafarroako Gobernuaren Gardentasun Ataria</w:t>
      </w:r>
    </w:p>
    <w:p w14:paraId="67A76BE3" w14:textId="413FA7E3" w:rsidR="007C2D58" w:rsidRPr="00C817BF" w:rsidRDefault="71BF3A4C" w:rsidP="007C2D58">
      <w:pPr>
        <w:pStyle w:val="texto"/>
      </w:pPr>
      <w:r>
        <w:t xml:space="preserve">5/2018 Foru Legeak, maiatzaren 17koak, Gardentasunari, informazio publikoa eskuratzeari eta gobernu onari buruzkoak, zehaztu egin du SEEPeko funtsek NFKAn izandako kudeaketari buruz argitaratu behar den informazioa.</w:t>
      </w:r>
      <w:r>
        <w:t xml:space="preserve"> </w:t>
      </w:r>
      <w:r>
        <w:t xml:space="preserve">Horri buruz esaten du ezen Europako funtsen garrantzi kuantitatibo eta kualitatiboak eskatzen duela gardentasuna eta kontu-ematea erabatekoak izatea eta berariazko tratamendua izan dezaten NFKAren Gobernu Irekiaren Atarian.</w:t>
      </w:r>
    </w:p>
    <w:p w14:paraId="5F32866E" w14:textId="77777777" w:rsidR="007C2D58" w:rsidRPr="00C817BF" w:rsidRDefault="007C2D58" w:rsidP="007C2D58">
      <w:pPr>
        <w:pStyle w:val="texto"/>
      </w:pPr>
      <w:bookmarkStart w:id="60" w:name="TMB1485748533"/>
      <w:bookmarkEnd w:id="60"/>
      <w:r>
        <w:t xml:space="preserve">Ildo horretan, ekainaren 30eko 14/2021 Foru Legeak bederatzigarren xedapen gehigarria txertatu zuen Gardentasunari buruzko 5/2018 Foru Legean: “Europako Lurraldeak eta Kohesioa Berreskuratzeko Laguntzatik (REACT-EU) eta SEEPetik (NGEU) heldu diren Europako funtsen kudeaketari buruzko gardentasuna eta kontu-arrazoiak ematea”.</w:t>
      </w:r>
    </w:p>
    <w:p w14:paraId="2276C5AB" w14:textId="77777777" w:rsidR="007C2D58" w:rsidRPr="00512316" w:rsidRDefault="007C2D58" w:rsidP="007C2D58">
      <w:pPr>
        <w:pStyle w:val="texto"/>
      </w:pPr>
      <w:r>
        <w:t xml:space="preserve">Xedapen horrek dioenez, Nafarroako Gobernuaren Gobernu Irekiaren Atarian argitaratuko da NFKAren eta horren foru-sektore publiko instituzionalaren informazio guztia, zehazten duena  Europako Lurraldeak eta Kohesioa Berreskuratzeko Laguntzatik (REACT-EU) eta SEEPetik heldu diren funtsen kudeaketa.</w:t>
      </w:r>
    </w:p>
    <w:p w14:paraId="6AB756EB" w14:textId="77777777" w:rsidR="007C2D58" w:rsidRDefault="007C2D58" w:rsidP="007C2D58">
      <w:pPr>
        <w:pStyle w:val="texto"/>
        <w:rPr>
          <w:szCs w:val="26"/>
        </w:rPr>
      </w:pPr>
      <w:r>
        <w:t xml:space="preserve">Gune horretan proiektuen betetzeari eta lortutako emaitzei buruzko kontu-arrazoiak emanen dira.</w:t>
      </w:r>
      <w:r>
        <w:t xml:space="preserve"> </w:t>
      </w:r>
      <w:r>
        <w:t xml:space="preserve">Proiektu finantzatu edo kofinantzatu bakoitzetik gutxienez ere honako elementu hauek argitaratu beharko dira:</w:t>
      </w:r>
    </w:p>
    <w:p w14:paraId="0EDD67C6" w14:textId="4454F4FA" w:rsidR="007C2D58" w:rsidRPr="0015743C" w:rsidRDefault="355CD3A5" w:rsidP="00420B3D">
      <w:pPr>
        <w:pStyle w:val="texto"/>
        <w:numPr>
          <w:ilvl w:val="0"/>
          <w:numId w:val="2"/>
        </w:numPr>
        <w:tabs>
          <w:tab w:val="clear" w:pos="2835"/>
          <w:tab w:val="center" w:pos="426"/>
        </w:tabs>
        <w:spacing w:after="100"/>
        <w:ind w:left="0" w:right="-1" w:firstLine="284"/>
        <w:rPr>
          <w:color w:val="000000" w:themeColor="text1"/>
        </w:rPr>
      </w:pPr>
      <w:r>
        <w:t xml:space="preserve">Izena.</w:t>
      </w:r>
    </w:p>
    <w:p w14:paraId="40D5DCB6" w14:textId="3203A453" w:rsidR="007C2D58" w:rsidRPr="0015743C" w:rsidRDefault="355CD3A5" w:rsidP="00420B3D">
      <w:pPr>
        <w:pStyle w:val="texto"/>
        <w:numPr>
          <w:ilvl w:val="0"/>
          <w:numId w:val="2"/>
        </w:numPr>
        <w:tabs>
          <w:tab w:val="clear" w:pos="2835"/>
          <w:tab w:val="center" w:pos="426"/>
        </w:tabs>
        <w:spacing w:after="100"/>
        <w:ind w:left="0" w:right="-1" w:firstLine="284"/>
        <w:rPr>
          <w:color w:val="000000" w:themeColor="text1"/>
        </w:rPr>
      </w:pPr>
      <w:r>
        <w:rPr>
          <w:color w:val="000000" w:themeColor="text1"/>
        </w:rPr>
        <w:t xml:space="preserve">Proiektua betetzearen ardura duen organoa.</w:t>
      </w:r>
    </w:p>
    <w:p w14:paraId="15FEC511" w14:textId="2A0DA646" w:rsidR="007C2D58" w:rsidRDefault="355CD3A5" w:rsidP="00420B3D">
      <w:pPr>
        <w:pStyle w:val="texto"/>
        <w:numPr>
          <w:ilvl w:val="0"/>
          <w:numId w:val="2"/>
        </w:numPr>
        <w:tabs>
          <w:tab w:val="clear" w:pos="2835"/>
          <w:tab w:val="center" w:pos="426"/>
        </w:tabs>
        <w:spacing w:after="100"/>
        <w:ind w:left="0" w:right="-1" w:firstLine="284"/>
        <w:rPr>
          <w:szCs w:val="26"/>
        </w:rPr>
      </w:pPr>
      <w:r>
        <w:t xml:space="preserve">Betetzearen hasierako eta amairako datak.</w:t>
      </w:r>
    </w:p>
    <w:p w14:paraId="62221952" w14:textId="09C9CBB8" w:rsidR="007C2D58" w:rsidRPr="0015743C" w:rsidRDefault="355CD3A5" w:rsidP="00420B3D">
      <w:pPr>
        <w:pStyle w:val="texto"/>
        <w:numPr>
          <w:ilvl w:val="0"/>
          <w:numId w:val="2"/>
        </w:numPr>
        <w:tabs>
          <w:tab w:val="clear" w:pos="2835"/>
          <w:tab w:val="center" w:pos="426"/>
        </w:tabs>
        <w:spacing w:after="100"/>
        <w:ind w:left="0" w:right="-1" w:firstLine="284"/>
        <w:rPr>
          <w:color w:val="000000" w:themeColor="text1"/>
        </w:rPr>
      </w:pPr>
      <w:r>
        <w:t xml:space="preserve">Lortu beharreko mugarriak eta helburuak.</w:t>
      </w:r>
    </w:p>
    <w:p w14:paraId="7DBB4219" w14:textId="6B57F65D" w:rsidR="007C2D58" w:rsidRPr="0015743C" w:rsidRDefault="355CD3A5" w:rsidP="00420B3D">
      <w:pPr>
        <w:pStyle w:val="texto"/>
        <w:numPr>
          <w:ilvl w:val="0"/>
          <w:numId w:val="2"/>
        </w:numPr>
        <w:tabs>
          <w:tab w:val="clear" w:pos="2835"/>
          <w:tab w:val="center" w:pos="426"/>
        </w:tabs>
        <w:spacing w:after="100"/>
        <w:ind w:left="0" w:right="-1" w:firstLine="284"/>
        <w:rPr>
          <w:color w:val="000000" w:themeColor="text1"/>
        </w:rPr>
      </w:pPr>
      <w:r>
        <w:rPr>
          <w:color w:val="000000" w:themeColor="text1"/>
        </w:rPr>
        <w:t xml:space="preserve">Erabilitako kudeaketa-tresnak. Zehaztuko dira onetsitako dirulaguntza-deialdiak, sinaturiko kontratuak, dirulaguntza-hartzaileen eta kontratisten azpikontratazioak.</w:t>
      </w:r>
    </w:p>
    <w:p w14:paraId="0EE65025" w14:textId="259AECA5" w:rsidR="007C2D58" w:rsidRDefault="355CD3A5" w:rsidP="00420B3D">
      <w:pPr>
        <w:pStyle w:val="texto"/>
        <w:numPr>
          <w:ilvl w:val="0"/>
          <w:numId w:val="2"/>
        </w:numPr>
        <w:tabs>
          <w:tab w:val="clear" w:pos="2835"/>
          <w:tab w:val="center" w:pos="426"/>
        </w:tabs>
        <w:spacing w:after="100"/>
        <w:ind w:left="0" w:right="-1" w:firstLine="284"/>
        <w:rPr>
          <w:szCs w:val="26"/>
        </w:rPr>
      </w:pPr>
      <w:r>
        <w:t xml:space="preserve">Proiektuaren aurrekontu-eragina kasuko urte anitzeko ikuspegiarekin, gauzatze-maila adierazita.</w:t>
      </w:r>
    </w:p>
    <w:p w14:paraId="54853E74" w14:textId="5EC3D4F4" w:rsidR="007C2D58" w:rsidRPr="004D79FC" w:rsidRDefault="355CD3A5" w:rsidP="00420B3D">
      <w:pPr>
        <w:pStyle w:val="Prrafodelista"/>
        <w:numPr>
          <w:ilvl w:val="0"/>
          <w:numId w:val="3"/>
        </w:numPr>
        <w:tabs>
          <w:tab w:val="left" w:pos="454"/>
        </w:tabs>
        <w:ind w:left="0" w:firstLine="284"/>
        <w:rPr>
          <w:sz w:val="26"/>
          <w:szCs w:val="26"/>
          <w:rFonts w:eastAsia="Times New Roman"/>
        </w:rPr>
      </w:pPr>
      <w:r>
        <w:rPr>
          <w:sz w:val="26"/>
        </w:rPr>
        <w:t xml:space="preserve">Uneko ekitaldirako, aurrekontu-partida lotuen egoera, betetze-fase guztietan.</w:t>
      </w:r>
    </w:p>
    <w:p w14:paraId="5F08C3E2" w14:textId="77777777" w:rsidR="007C2D58" w:rsidRDefault="007C2D58" w:rsidP="007C2D58">
      <w:pPr>
        <w:pStyle w:val="texto"/>
        <w:ind w:right="-1"/>
        <w:rPr>
          <w:szCs w:val="26"/>
        </w:rPr>
      </w:pPr>
      <w:r>
        <w:t xml:space="preserve">Gobernu Irekiaren Atarian adierazitako informazioa jasoko duen gunea prestatzeko epea sei hilabetekoa zen, 14/2021 Foru Legearen indarraldiaren hasieratik.</w:t>
      </w:r>
      <w:r>
        <w:t xml:space="preserve"> </w:t>
      </w:r>
      <w:r>
        <w:t xml:space="preserve">Lege hori 2021eko uztailaren 14ko NAOn argitaratu eta biharamunean sartu zen indarrean.</w:t>
      </w:r>
    </w:p>
    <w:p w14:paraId="203BC9C4" w14:textId="77777777" w:rsidR="007C2D58" w:rsidRDefault="007C2D58" w:rsidP="007C2D58">
      <w:pPr>
        <w:pStyle w:val="texto"/>
        <w:ind w:right="-1"/>
        <w:rPr>
          <w:szCs w:val="26"/>
        </w:rPr>
      </w:pPr>
      <w:r>
        <w:t xml:space="preserve">2022ko azaroaren 14ra bitartean, gune horretan argitaratutako informazio bakarra departamentuek onetsitako Iruzurraren Aurkako Neurrien Planak ziren.</w:t>
      </w:r>
      <w:r>
        <w:t xml:space="preserve"> </w:t>
      </w:r>
      <w:r>
        <w:t xml:space="preserve">Egun horretatik aurrera, Nafarroako Gobernuaren Gardentasunaren eta Gobernu Irekiaren Atarian atal berri bat paratu da, "Europako Suspertze Funtsak" deitua </w:t>
      </w:r>
      <w:hyperlink r:id="rId20" w:history="1">
        <w:r>
          <w:rPr>
            <w:rStyle w:val="Hipervnculo"/>
          </w:rPr>
          <w:t xml:space="preserve">https://gobiernoabierto.navarra.es/eu/gardentasuna/ekonomika/europako-suspertze-funtsak</w:t>
        </w:r>
      </w:hyperlink>
      <w:r>
        <w:t xml:space="preserve">, non honako informazio hau argitaratzen baita: SEEParen hileroko txostena, zeinak departamentuka xehakaturik agertzen baititu SEEPeko jarduketen kopurua, aurreikusitako guztizko finantzaketa, jasotako eta kontabilizaturiko finantzaketa, 2020an eta 2021ean zehar aitorturiko betebeharrak eta 2022tik 2026ra bitarteko epealdirako baimendutako gastuak.</w:t>
      </w:r>
    </w:p>
    <w:p w14:paraId="4C6727CD" w14:textId="3733023D" w:rsidR="007C2D58" w:rsidRPr="002B2138" w:rsidRDefault="355CD3A5" w:rsidP="007C2D58">
      <w:pPr>
        <w:pStyle w:val="texto"/>
        <w:ind w:right="-1"/>
      </w:pPr>
      <w:r>
        <w:t xml:space="preserve">Informazio hori bi Excel fitxategitan xehekatzen da, eta honakoak barne hartzen dituzte: jarduketa bakoitzari buruz lehen adierazitako datuak, azpiproiektuak exekutatzen dituzten departamentuek onetsitako kudeaketa-planei buruzko erreferentzia bat, exekuzioaren xehetasunak, SAP-G21 kontabilitate-sisteman erregistraturiko kontabilitate-programazioa eta Dirulaguntzen Datu Base Nazionaleko dirulaguntza-deialdietarako esteka, non, kasu batzuetan, onuradunei buruzko kontsulta egin baitaiteke.</w:t>
      </w:r>
    </w:p>
    <w:p w14:paraId="7540600A" w14:textId="77777777" w:rsidR="007C2D58" w:rsidRDefault="007C2D58" w:rsidP="007C2D58">
      <w:pPr>
        <w:pStyle w:val="texto"/>
        <w:ind w:right="-1"/>
        <w:rPr>
          <w:szCs w:val="26"/>
        </w:rPr>
      </w:pPr>
      <w:r>
        <w:t xml:space="preserve">Aurreko informazio hori 2022ko abenduaren 31ra bitarte eguneratuta dago.</w:t>
      </w:r>
    </w:p>
    <w:p w14:paraId="65874CA2" w14:textId="427CD890" w:rsidR="007C2D58" w:rsidRPr="003637E4" w:rsidRDefault="355CD3A5" w:rsidP="00E83745">
      <w:pPr>
        <w:pStyle w:val="texto"/>
        <w:spacing w:after="360"/>
      </w:pPr>
      <w:r>
        <w:t xml:space="preserve">Aipaturiko webera sar daiteke funtsei buruzko Nafarroako Foru Komunitateko </w:t>
      </w:r>
      <w:hyperlink r:id="rId21">
        <w:r>
          <w:t xml:space="preserve">https://nextgeneration.navarra.es/es/</w:t>
        </w:r>
      </w:hyperlink>
      <w:r>
        <w:t xml:space="preserve">web orri berariazkotik, “Europako funtsen kudeaketari buruzko kontu-ematea” estekari jarraikiz.</w:t>
      </w:r>
    </w:p>
    <w:p w14:paraId="2B024038" w14:textId="77777777" w:rsidR="007C2D58" w:rsidRPr="00F27134" w:rsidRDefault="00CA564E" w:rsidP="00E83745">
      <w:pPr>
        <w:pStyle w:val="atitulo4"/>
        <w:spacing w:after="360"/>
        <w:rPr>
          <w:iCs w:val="0"/>
        </w:rPr>
      </w:pPr>
      <w:bookmarkStart w:id="61" w:name="TMB328947963"/>
      <w:bookmarkStart w:id="62" w:name="TMB1064070801"/>
      <w:bookmarkEnd w:id="61"/>
      <w:bookmarkEnd w:id="62"/>
      <w:r>
        <w:t xml:space="preserve">NextGeneration.navarra.es weba</w:t>
      </w:r>
    </w:p>
    <w:p w14:paraId="491BB7F5" w14:textId="5EA4DAC7" w:rsidR="007C2D58" w:rsidRPr="005155B0" w:rsidRDefault="355CD3A5" w:rsidP="007C2D58">
      <w:pPr>
        <w:pStyle w:val="texto"/>
        <w:ind w:right="-1"/>
      </w:pPr>
      <w:hyperlink r:id="rId22">
        <w:r>
          <w:t xml:space="preserve">https://nextgeneration.navarra.es</w:t>
        </w:r>
      </w:hyperlink>
      <w:r>
        <w:t xml:space="preserve"> web-orria 2021eko abenduan eratu zen, eta Ekonomia eta Ogasuneko kontseilariaren kabineteak kudeatua da.</w:t>
      </w:r>
    </w:p>
    <w:p w14:paraId="46B0507F" w14:textId="77777777" w:rsidR="007C2D58" w:rsidRPr="005155B0" w:rsidRDefault="007C2D58" w:rsidP="007C2D58">
      <w:pPr>
        <w:pStyle w:val="texto"/>
        <w:ind w:right="-1"/>
        <w:rPr>
          <w:szCs w:val="26"/>
        </w:rPr>
      </w:pPr>
      <w:r>
        <w:t xml:space="preserve">Orri honetan, informazioa SEEParen egiturari segiturik aurkezten da, eta honako atal hauetan banaturik dago:</w:t>
      </w:r>
    </w:p>
    <w:p w14:paraId="398E1697" w14:textId="77777777" w:rsidR="007C2D58" w:rsidRPr="005155B0"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NFKAren azpiproiektuak SEEPeko hamar palankek barne hartzen dituzten 30 osagaietako bakoitzean. Zehazten dira exekuzio-departamentua, aurreikusitako finantzaketa osoa, helburuak, egin beharreko ekintzak, exekuzio-epealdia eta espero diren emaitzak.</w:t>
      </w:r>
    </w:p>
    <w:p w14:paraId="5C8908D0" w14:textId="77777777" w:rsidR="007C2D58" w:rsidRPr="0003779C" w:rsidRDefault="007C2D58" w:rsidP="00420B3D">
      <w:pPr>
        <w:pStyle w:val="Prrafodelista"/>
        <w:numPr>
          <w:ilvl w:val="0"/>
          <w:numId w:val="3"/>
        </w:numPr>
        <w:tabs>
          <w:tab w:val="left" w:pos="454"/>
        </w:tabs>
        <w:ind w:left="0" w:firstLine="284"/>
        <w:contextualSpacing w:val="0"/>
        <w:rPr>
          <w:sz w:val="26"/>
          <w:szCs w:val="26"/>
          <w:rFonts w:eastAsia="Times New Roman"/>
        </w:rPr>
      </w:pPr>
      <w:r>
        <w:t xml:space="preserve">Funtsak eskuratzeko deialdiak eta bideak, SEEPari buruzko estatu-webgunerako esteka baten bitartez: </w:t>
      </w:r>
      <w:hyperlink r:id="rId23" w:history="1">
        <w:r>
          <w:rPr>
            <w:sz w:val="26"/>
          </w:rPr>
          <w:t xml:space="preserve">https://planderecuperacion.gob.es/como-acceder-a-los-fondos</w:t>
        </w:r>
      </w:hyperlink>
      <w:r>
        <w:rPr>
          <w:sz w:val="26"/>
        </w:rPr>
        <w:t xml:space="preserve">.</w:t>
      </w:r>
    </w:p>
    <w:p w14:paraId="09680527" w14:textId="77777777" w:rsidR="007C2D58"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Nafarroako Gobernuaren prentsa-oharrak, funtsei buruzkoak.</w:t>
      </w:r>
    </w:p>
    <w:p w14:paraId="5AFFA565" w14:textId="77777777" w:rsidR="007C2D58"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Next Generation Navarra berripapera.</w:t>
      </w:r>
    </w:p>
    <w:p w14:paraId="7EE38EB7" w14:textId="77777777" w:rsidR="007C2D58"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Nafarroa Suspertu Planerako esteka.</w:t>
      </w:r>
    </w:p>
    <w:p w14:paraId="7811A0CB" w14:textId="77777777" w:rsidR="001B173F" w:rsidRDefault="001B173F" w:rsidP="001B173F">
      <w:pPr>
        <w:pStyle w:val="texto"/>
        <w:ind w:right="-1"/>
        <w:rPr>
          <w:szCs w:val="26"/>
        </w:rPr>
      </w:pPr>
      <w:r>
        <w:t xml:space="preserve">Nafarroako Gobernuaren Gobernu Irekia gunean, SEEPeko funtsei buruzkoan, web-horri honetarako esteka agertzen da.</w:t>
      </w:r>
    </w:p>
    <w:p w14:paraId="51DF1E98" w14:textId="120EDB8B" w:rsidR="001B173F" w:rsidRPr="001B173F" w:rsidRDefault="4798536B" w:rsidP="008749D9">
      <w:pPr>
        <w:pStyle w:val="texto"/>
        <w:spacing w:after="360"/>
      </w:pPr>
      <w:r>
        <w:t xml:space="preserve">SEEParen exekuzioarekin zerikusia duten jarduketen komunikazioaz eta irailaren 29ko HFP/1030/2021 Aginduaren, SEEPa kudeatzeko sistema tankeratzen duenaren, 9. artikuluan ezarritako betekizunak betetzeaz ardura duena komunikazioko eta nazioarteko harremanetako zuzendari nagusia da, Lehendakaritzako, Berdintasuneko, Funtzio Publikoko eta Barneko Departamentukoa.</w:t>
      </w:r>
    </w:p>
    <w:p w14:paraId="645A9829" w14:textId="77777777" w:rsidR="007C2D58" w:rsidRPr="003D2B8A" w:rsidRDefault="00EF1885" w:rsidP="008749D9">
      <w:pPr>
        <w:pStyle w:val="atitulo4"/>
        <w:spacing w:after="360"/>
      </w:pPr>
      <w:r>
        <w:t xml:space="preserve">Kontuak ematea</w:t>
      </w:r>
    </w:p>
    <w:p w14:paraId="6387E866" w14:textId="77777777" w:rsidR="005C0D70" w:rsidRDefault="005C0D70" w:rsidP="007C2D58">
      <w:pPr>
        <w:pStyle w:val="texto"/>
        <w:ind w:right="-1"/>
        <w:rPr>
          <w:szCs w:val="26"/>
        </w:rPr>
      </w:pPr>
      <w:bookmarkStart w:id="63" w:name="TMB670202887"/>
      <w:bookmarkEnd w:id="63"/>
      <w:r>
        <w:t xml:space="preserve">Apirilaren 14ko 4/2021 Foru Lege-dekretuak, zeinaren bidez premiazko neurriak onesten baitira Suspertzerako Europako Bitartekoetatik heltzen diren funtsen bidez finantzatzen ahal diren jarduketak kudeatzeko eta betetzeko, xedatzen du ezen Nafarroako Gobernuak agerraldia eginen duela hiru hilabetean behin Nafarroako Parlamentuan, informazioa emate aldera SEEPeko proiektuei, jasotako funtsei, deialdiei, hitzarmenei, kontratuei, funts-banaketarako erabilitako beste tresna batzuei eta helburuen betetze-mailari buruz, besteak beste.</w:t>
      </w:r>
    </w:p>
    <w:p w14:paraId="7914C87F" w14:textId="7BC329A1" w:rsidR="007C2D58" w:rsidRPr="00B97FA2" w:rsidRDefault="005C0D70" w:rsidP="007C2D58">
      <w:pPr>
        <w:pStyle w:val="texto"/>
        <w:ind w:right="-1"/>
        <w:rPr>
          <w:szCs w:val="26"/>
        </w:rPr>
      </w:pPr>
      <w:r>
        <w:t xml:space="preserve">2022an, Ekonomia eta Ogasuneko kontseilariak agerraldia egin zuen Ekonomia eta Ogasun Batzordean otsailaren 9an, maiatzaren 18an eta urriaren 7an, eta informazioa eman zuen </w:t>
      </w:r>
      <w:bookmarkStart w:id="64" w:name="TMB974697018"/>
      <w:bookmarkStart w:id="65" w:name="TMB660540684"/>
      <w:bookmarkEnd w:id="64"/>
      <w:bookmarkEnd w:id="65"/>
      <w:r>
        <w:t xml:space="preserve"> Next Generation programaren barrenean Europako funtsek zeukaten betetze-egoerari buruz, abian zeuden proiektuen kopuruari buruz, jasotako funtsei buruz, Nafarroak parte hartzen duen ESEPEei buruz (Ekonomia Suspertu eta Eraldatzeko Proiektu Estrategikoak), proiektu pilotuei buruz eta funtsen kudeaketari buruzko informazioa argitaratzeko prestaturiko web-orriari buruz.</w:t>
      </w:r>
    </w:p>
    <w:p w14:paraId="38F5C67F" w14:textId="77777777" w:rsidR="007C2D58" w:rsidRPr="003D2B8A" w:rsidRDefault="007C2D58" w:rsidP="00A556C6">
      <w:pPr>
        <w:pStyle w:val="atitulo3"/>
        <w:spacing w:before="140" w:after="140"/>
      </w:pPr>
      <w:bookmarkStart w:id="66" w:name="TMB1608173824"/>
      <w:bookmarkEnd w:id="66"/>
      <w:r>
        <w:t xml:space="preserve">2.1.5 Lehia sustatze aldera harturiko neurriak</w:t>
      </w:r>
    </w:p>
    <w:p w14:paraId="368FE173" w14:textId="124C9E07" w:rsidR="007C2D58" w:rsidRDefault="355CD3A5" w:rsidP="74A18B9B">
      <w:pPr>
        <w:pStyle w:val="texto"/>
        <w:ind w:right="-1"/>
      </w:pPr>
      <w:r>
        <w:t xml:space="preserve">Autonomia-erkidegoek jasotako funtsak baldintzatuta daude epe jakin batean mugarriak eta helburuak lortzera.</w:t>
      </w:r>
      <w:r>
        <w:t xml:space="preserve"> </w:t>
      </w:r>
      <w:r>
        <w:t xml:space="preserve">Horregatik, funts exekutatzeko erabilitako tresna diren dirulaguntza-deialdien eta kontratu-lizitazioen ohiko publikotasunaz gain, beren espezifikotasunagatik, komeni da ezagutarazpen-ahalegin gehigarriak egitea balizko onuradunen arteko lehia areagotze aldera, bai eta haiei aholkularitza eta laguntza teknikoa eskaintzeko ere.</w:t>
      </w:r>
    </w:p>
    <w:p w14:paraId="6C1CA1A6" w14:textId="09E3B1B8" w:rsidR="007C2D58" w:rsidRDefault="355CD3A5" w:rsidP="007C2D58">
      <w:pPr>
        <w:pStyle w:val="texto"/>
        <w:ind w:right="-1"/>
      </w:pPr>
      <w:r>
        <w:t xml:space="preserve">Ez da ageri NFKAn onetsiriko araudiak edo erabaki, jarraibide nahiz gida berariazkoetan jasota dagoenik SEEPari uztarturiko funtsak eskuratzeari buruz onuradunentzat interesekoa den informazioa argitaratzeko gidalerrorik edo maiztasunik, horien bitartez sustatzekorik planarekin zerikusia duten laguntza eta kontratuetarako lehia.</w:t>
      </w:r>
    </w:p>
    <w:p w14:paraId="13C74672" w14:textId="41D0EEF1" w:rsidR="007C2D58" w:rsidRPr="003F1799" w:rsidRDefault="355CD3A5" w:rsidP="007C2D58">
      <w:pPr>
        <w:pStyle w:val="texto"/>
        <w:ind w:right="-1"/>
      </w:pPr>
      <w:hyperlink r:id="rId24">
        <w:r>
          <w:rPr>
            <w:rStyle w:val="Hipervnculo"/>
          </w:rPr>
          <w:t xml:space="preserve">https://nextgeneration.navarra.es/es/</w:t>
        </w:r>
      </w:hyperlink>
      <w:r>
        <w:t xml:space="preserve"> web-orriak ez du informazio guztia zentralizatzen, eta ez ditu berariaz eta homogeneotasunez ezagutarazten SEEPeko azpiproiektu desberdinak exekutatzeko egindako dirulaguntza-deialdi eta kontratu guztiak.</w:t>
      </w:r>
      <w:r>
        <w:t xml:space="preserve"> </w:t>
      </w:r>
      <w:r>
        <w:t xml:space="preserve">Funtsak eskuratzeko deialdi eta bideei buruzko informazioa esteka baten bidez eskaintzen da, Espainiako Gobernuak SEEPi buruz duen web orrian sartzekoa.</w:t>
      </w:r>
    </w:p>
    <w:p w14:paraId="6732DA78" w14:textId="15652E6D" w:rsidR="007C2D58" w:rsidRDefault="007C2D58" w:rsidP="007C2D58">
      <w:pPr>
        <w:pStyle w:val="texto"/>
        <w:ind w:right="-1"/>
      </w:pPr>
      <w:r>
        <w:t xml:space="preserve">Kontratazio Atarian ez da modurik txertatu, SEEParekin finantzaturiko kontratuen lizitazioei buruzko kontsulta berariazkoa erraztekorik.</w:t>
      </w:r>
    </w:p>
    <w:p w14:paraId="6DC56027" w14:textId="77777777" w:rsidR="007C2D58" w:rsidRDefault="007C2D58" w:rsidP="007C2D58">
      <w:pPr>
        <w:pStyle w:val="texto"/>
        <w:ind w:right="-1"/>
        <w:rPr>
          <w:szCs w:val="26"/>
        </w:rPr>
      </w:pPr>
      <w:r>
        <w:t xml:space="preserve">Nahiz eta aipatutako web-orriaren bitartez aukera badagoen NFKAri esleituriko azpiproiektuak ezagutzeko, ez da laguntza-biderik, bulegorik edo berariazko egiturarik eratu balizko interesdunei aholkularitza eta laguntza teknikoa eskaini eta, halatan, haiei SEEPeko funtsak eskuratzen laguntzekorik.</w:t>
      </w:r>
    </w:p>
    <w:p w14:paraId="55DE4C65" w14:textId="77777777" w:rsidR="007C2D58" w:rsidRPr="0024216B" w:rsidRDefault="007C2D58" w:rsidP="007C2D58">
      <w:pPr>
        <w:pStyle w:val="texto"/>
        <w:ind w:right="-1"/>
        <w:rPr>
          <w:szCs w:val="26"/>
        </w:rPr>
      </w:pPr>
      <w:r>
        <w:t xml:space="preserve">Ez da ageri online harremanetarako berariazko formulariorik, SEEPari buruzko galderak egin eta interesdunak exekuziorako proiektu-proposamenak aurkeztekorik eta horiek finantzatzeari begira eskueran dauden SEEPeko deialdi edo dirulaguntzei buruzko informazioa jasotzekorik.</w:t>
      </w:r>
    </w:p>
    <w:p w14:paraId="2A275F89" w14:textId="77777777" w:rsidR="003338CA" w:rsidRDefault="003338CA" w:rsidP="007C2D58">
      <w:pPr>
        <w:pStyle w:val="texto"/>
        <w:ind w:right="-1"/>
        <w:rPr>
          <w:szCs w:val="26"/>
        </w:rPr>
      </w:pPr>
      <w:r>
        <w:t xml:space="preserve">Departamentuek azpiproiektu bakoitzerako prestatzen dituzten kudeaketa-planetan ezagutarazpen-ekintzak aurreikusten dira, hala nola zeresana duten eragileekiko bilerak, informazio-solasak, publizitate-kanpainak eta departamentuaren webean berariazko atal bat txertatzea, besteak beste.</w:t>
      </w:r>
    </w:p>
    <w:p w14:paraId="372DA7CE" w14:textId="6AAF9EBD" w:rsidR="00CC3A26" w:rsidRDefault="4CC2A555" w:rsidP="7BB4990B">
      <w:pPr>
        <w:pStyle w:val="texto"/>
        <w:ind w:right="-1"/>
        <w:rPr>
          <w:highlight w:val="yellow"/>
        </w:rPr>
      </w:pPr>
      <w:r>
        <w:t xml:space="preserve">Ez zaigu ageri zer ezagutarazpen-ekintza egin diren.</w:t>
      </w:r>
      <w:r>
        <w:t xml:space="preserve"> </w:t>
      </w:r>
      <w:r>
        <w:t xml:space="preserve">Horrenbestez, ez daukagu informaziorik jardunaldirik antolatzeaz, ez eta inolako informazio-kanpainari buruzkorik ere, edo enpresaburu-elkarteekin, ETEekin, autonomoekin eta toki-entitateekin berariazko topaketarik egiteaz, departamentu batzuek beren eskumenekoak diren SEEPeko jarduketak aurkezteko noiz edo behin egin izan dituztenez at, eta prentsa-oharren bidez izan dugu azken horien berri.</w:t>
      </w:r>
    </w:p>
    <w:p w14:paraId="0C440E64" w14:textId="54449B1C" w:rsidR="007C2D58" w:rsidRPr="00EB2023" w:rsidRDefault="355CD3A5" w:rsidP="002728A9">
      <w:pPr>
        <w:pStyle w:val="texto"/>
      </w:pPr>
      <w:r>
        <w:t xml:space="preserve">Webean aipatzen diren kontsulta-bideak dira Estatuko Administrazio Orokorraren telefono-arretarako 060 zenbakia, herritarrak SEEPari buruz urtearen 365 egunetan eta egunaren 24 orduetan artatzekoa, eta harremanetarako berariazko posta-helbide bat.</w:t>
      </w:r>
      <w:r>
        <w:t xml:space="preserve"> </w:t>
      </w:r>
      <w:r>
        <w:t xml:space="preserve">2022ko urtarriletik azarora bitartean 26 kontsultari erantzun zaie web-orriaren postatik.</w:t>
      </w:r>
    </w:p>
    <w:p w14:paraId="034D41A8" w14:textId="1DE890CE" w:rsidR="007C2D58" w:rsidRDefault="007C2D58" w:rsidP="7BB4990B">
      <w:pPr>
        <w:pStyle w:val="texto"/>
        <w:ind w:right="-1"/>
      </w:pPr>
      <w:bookmarkStart w:id="67" w:name="TMB675276464"/>
      <w:bookmarkEnd w:id="67"/>
      <w:r>
        <w:t xml:space="preserve">Web-orrian agertzen diren Facebook, Instagram, Twitter eta LinkedIn sare sozialetarako estekak Nafarroako Gobernuaren ofizialak dira.</w:t>
      </w:r>
      <w:r>
        <w:t xml:space="preserve"> </w:t>
      </w:r>
      <w:r>
        <w:t xml:space="preserve">Sare horietan albisteak eta informazioa ematen dira Next Generation funtsekin finantzaturiko jarduketei buruz.</w:t>
      </w:r>
      <w:r>
        <w:t xml:space="preserve"> </w:t>
      </w:r>
      <w:r>
        <w:t xml:space="preserve">Soilik gai horri buruzko informazioa biltzen duen kontu berariazkorik ez da sortu.</w:t>
      </w:r>
    </w:p>
    <w:p w14:paraId="3A0D15CF" w14:textId="61AAFF7F" w:rsidR="007C2D58" w:rsidRDefault="355CD3A5" w:rsidP="004C1D82">
      <w:pPr>
        <w:pStyle w:val="texto"/>
      </w:pPr>
      <w:r>
        <w:t xml:space="preserve">2022ko azaroan informazio-buletin bat prestatu zen, hamabost egunean behingo maiztasunekoa.</w:t>
      </w:r>
    </w:p>
    <w:p w14:paraId="2C8C02CE" w14:textId="77777777" w:rsidR="007C2D58" w:rsidRPr="007D7982" w:rsidRDefault="355CD3A5" w:rsidP="00D7219D">
      <w:pPr>
        <w:pStyle w:val="atitulo2"/>
      </w:pPr>
      <w:bookmarkStart w:id="68" w:name="_Toc127361158"/>
      <w:bookmarkStart w:id="69" w:name="_Toc130302979"/>
      <w:r>
        <w:t xml:space="preserve">2.2 Giza baliabideen alorreko premiak asetzea</w:t>
      </w:r>
      <w:bookmarkEnd w:id="68"/>
      <w:bookmarkEnd w:id="69"/>
    </w:p>
    <w:p w14:paraId="0E600703" w14:textId="77777777" w:rsidR="007C2D58" w:rsidRDefault="007C2D58" w:rsidP="007C2D58">
      <w:pPr>
        <w:pStyle w:val="texto"/>
      </w:pPr>
      <w:r>
        <w:t xml:space="preserve">36/2020 Errege Lege-dekretuak kudeaketa onerako printzipio gisa ezartzen du, besteak beste, baliabide eta bitartekoen erabileraren arrazionalizatze eta efizientzia.</w:t>
      </w:r>
    </w:p>
    <w:p w14:paraId="19B05B4A" w14:textId="77777777" w:rsidR="007C2D58" w:rsidRDefault="007C2D58" w:rsidP="007C2D58">
      <w:pPr>
        <w:pStyle w:val="texto"/>
      </w:pPr>
      <w:r>
        <w:t xml:space="preserve">SEEPari uztarturiko funtsen kudeaketaren berezitasunek eta kudeaketa horrek dakarren lan-zamaren areagotzeak erronka dakarkiote NFKAri.</w:t>
      </w:r>
    </w:p>
    <w:p w14:paraId="6C3E1082" w14:textId="77777777" w:rsidR="007C2D58" w:rsidRPr="00CD6812" w:rsidRDefault="007C2D58" w:rsidP="00D6651C">
      <w:pPr>
        <w:pStyle w:val="atitulo3"/>
        <w:spacing w:after="140"/>
      </w:pPr>
      <w:r>
        <w:t xml:space="preserve">2.2.1 Araugintzazko garapena</w:t>
      </w:r>
    </w:p>
    <w:p w14:paraId="30E82748" w14:textId="77777777" w:rsidR="007C2D58" w:rsidRPr="006A2AC4" w:rsidRDefault="007C2D58" w:rsidP="007C2D58">
      <w:pPr>
        <w:pStyle w:val="texto"/>
      </w:pPr>
      <w:r>
        <w:t xml:space="preserve">Ez da ageri aztertu eta planifikatu direnik SEEPeko funtsen kudeaketarengatik lan-zaman gertatzen den areagotzearen ondoriozko giza baliabide premiak, ez eta lanaren balizko oztopoak ere, eta beharrezkoak diren langile egokiro trebatuak edukitzeko hartu behar diren neurriak ere.</w:t>
      </w:r>
    </w:p>
    <w:p w14:paraId="2A0409CE" w14:textId="77777777" w:rsidR="007C2D58" w:rsidRPr="006A2AC4" w:rsidRDefault="007C2D58" w:rsidP="007C2D58">
      <w:pPr>
        <w:pStyle w:val="texto"/>
      </w:pPr>
      <w:r>
        <w:t xml:space="preserve">Alde horretatik, SEEParekin zerikusia duten zereginei atxikita dauden giza baliabideak planifikatu eta kudeatzeari dagokionez NFKAn ez da berariazko araugintzazko garapenik onetsi.</w:t>
      </w:r>
      <w:r>
        <w:t xml:space="preserve"> </w:t>
      </w:r>
      <w:r>
        <w:t xml:space="preserve">Era berean, ez da jarraibide edo orientabiderik adierazi, eta ez da ageri gida edo bestelako dokumenturik, SEEPari uztarturiko giza  baliabideen plangintza, kudeaketa eta prestakuntzari dagokienez.</w:t>
      </w:r>
    </w:p>
    <w:p w14:paraId="24370C81" w14:textId="77777777" w:rsidR="007C2D58" w:rsidRPr="00CD6812" w:rsidRDefault="007C2D58" w:rsidP="007D7982">
      <w:pPr>
        <w:pStyle w:val="atitulo3"/>
        <w:spacing w:before="140" w:after="140"/>
      </w:pPr>
      <w:r>
        <w:t xml:space="preserve">2.2.2 Giza baliabideen plangintza eta antolaketa</w:t>
      </w:r>
    </w:p>
    <w:p w14:paraId="506B1BD0" w14:textId="77777777" w:rsidR="007C2D58" w:rsidRPr="006331D5" w:rsidRDefault="007C2D58" w:rsidP="007C2D58">
      <w:pPr>
        <w:pStyle w:val="texto"/>
        <w:rPr>
          <w:color w:val="000000" w:themeColor="text1"/>
          <w:szCs w:val="26"/>
        </w:rPr>
      </w:pPr>
      <w:r>
        <w:rPr>
          <w:color w:val="000000" w:themeColor="text1"/>
        </w:rPr>
        <w:t xml:space="preserve">Azpiproiektu bakoitzaren kudeaketarako beharrezkoak diren giza baliabideen plangintza sartuta dago kudeaketa-planetan.</w:t>
      </w:r>
    </w:p>
    <w:p w14:paraId="02F9503C" w14:textId="77777777" w:rsidR="007C2D58" w:rsidRPr="006331D5" w:rsidRDefault="007C2D58" w:rsidP="007C2D58">
      <w:pPr>
        <w:pStyle w:val="texto"/>
        <w:rPr>
          <w:color w:val="000000" w:themeColor="text1"/>
          <w:szCs w:val="26"/>
        </w:rPr>
      </w:pPr>
      <w:r>
        <w:rPr>
          <w:color w:val="000000" w:themeColor="text1"/>
        </w:rPr>
        <w:t xml:space="preserve">Departamentu bakoitzak azpiproiektu bakoitzerako prestatu behar duen kudeaketa-planak barne hartu behar ditu exekuziorako beharrezkoak diren langile gehigarrien aurrekontu-eragina, baliabide-areagotzea justifikatzen duen lan-zama beharrezkoaren kuantifikazioa, bete behar diren lanpostuen ezaugarriak eta lanpostu horiek zer epealditarako diren beharrezkoak.</w:t>
      </w:r>
    </w:p>
    <w:p w14:paraId="3310FFF4" w14:textId="77777777" w:rsidR="007C2D58" w:rsidRPr="006331D5" w:rsidRDefault="007C2D58" w:rsidP="007C2D58">
      <w:pPr>
        <w:pStyle w:val="texto"/>
        <w:rPr>
          <w:color w:val="000000" w:themeColor="text1"/>
          <w:szCs w:val="26"/>
        </w:rPr>
      </w:pPr>
      <w:r>
        <w:rPr>
          <w:color w:val="000000" w:themeColor="text1"/>
        </w:rPr>
        <w:t xml:space="preserve">Ez da ageri SEEParen kudeaketaz eta exekuzioaz arduratzen den langileriaren prestakuntza-premiak aintzat hartuak izan ote diren.</w:t>
      </w:r>
    </w:p>
    <w:p w14:paraId="11C32326" w14:textId="749BFA37" w:rsidR="007C2D58" w:rsidRDefault="4B18ACCB" w:rsidP="007C2D58">
      <w:pPr>
        <w:pStyle w:val="texto"/>
      </w:pPr>
      <w:r>
        <w:t xml:space="preserve">Ez da ageri NFKAk inolako prestakuntza-ekintzarik, jardunaldirik, tailerrik edo lantalderik antolatu izana, eta ez intranetean ez eta Nafarroako Administrazio Publikoaren Institutuaren web-orrian ez da ageri SEEParen kudeaketan diharduten langileen gaitasunak indartzeko prestakuntza-ekintzarik.</w:t>
      </w:r>
    </w:p>
    <w:p w14:paraId="73E95A21" w14:textId="2FF8D386" w:rsidR="007C2D58" w:rsidRDefault="355CD3A5" w:rsidP="007C2D58">
      <w:pPr>
        <w:pStyle w:val="texto"/>
      </w:pPr>
      <w:r>
        <w:rPr>
          <w:color w:val="000000" w:themeColor="text1"/>
        </w:rPr>
        <w:t xml:space="preserve">Horri buruz, informazioa eskatu diegu Funtzio Publikoko Zuzendaritza Nagusiari eta Nafarroako Administrazio Publikoaren Institutuari, baina ez dugu erantzunik jaso.</w:t>
      </w:r>
    </w:p>
    <w:p w14:paraId="3FEA5D8E" w14:textId="77777777" w:rsidR="007C2D58" w:rsidRPr="00CD6812" w:rsidRDefault="007C2D58" w:rsidP="007D7982">
      <w:pPr>
        <w:pStyle w:val="atitulo3"/>
        <w:spacing w:before="140" w:after="140"/>
      </w:pPr>
      <w:r>
        <w:t xml:space="preserve">2.2.3 Bitartekoetarako premiak asetzea</w:t>
      </w:r>
    </w:p>
    <w:p w14:paraId="132E023E" w14:textId="77777777" w:rsidR="007C2D58" w:rsidRDefault="355CD3A5" w:rsidP="004C1D82">
      <w:pPr>
        <w:pStyle w:val="texto"/>
      </w:pPr>
      <w:r>
        <w:t xml:space="preserve">SEEPa kudeatzeko langileetarako premiei aurre egiten zaie langile berekien, aldi baterako kontratazioen eta sozietate publikoei egindako enkarguen bitartez.</w:t>
      </w:r>
    </w:p>
    <w:p w14:paraId="1C364E77" w14:textId="77777777" w:rsidR="007C2D58" w:rsidRPr="003B7A54" w:rsidRDefault="007C2D58" w:rsidP="00D7219D">
      <w:pPr>
        <w:pStyle w:val="atitulo2"/>
      </w:pPr>
      <w:bookmarkStart w:id="70" w:name="_Toc127361159"/>
      <w:bookmarkStart w:id="71" w:name="_Toc130302980"/>
      <w:r>
        <w:t xml:space="preserve">2.3 Kudeaketa-ereduak</w:t>
      </w:r>
      <w:bookmarkEnd w:id="70"/>
      <w:bookmarkEnd w:id="71"/>
    </w:p>
    <w:p w14:paraId="2ABC7AF2" w14:textId="77777777" w:rsidR="007C2D58" w:rsidRPr="00CD6812" w:rsidRDefault="007C2D58" w:rsidP="007D7982">
      <w:pPr>
        <w:pStyle w:val="atitulo3"/>
        <w:spacing w:before="140" w:after="140"/>
      </w:pPr>
      <w:r>
        <w:t xml:space="preserve">2.3.1 Kudeaketa-sistema</w:t>
      </w:r>
    </w:p>
    <w:p w14:paraId="079711C1" w14:textId="77777777" w:rsidR="007C2D58" w:rsidRPr="00EE29B3" w:rsidRDefault="007C2D58" w:rsidP="007C2D58">
      <w:pPr>
        <w:pStyle w:val="texto"/>
      </w:pPr>
      <w:r>
        <w:t xml:space="preserve">HFP/1030/2021 Aginduak, irailaren 29koak, ezartzen ditu SEEParen osagaien plangintzan eta exekuzioan nahitaez aintzat hartu beharrekoak diren berariazko kudeaketa-printzipioak.</w:t>
      </w:r>
      <w:r>
        <w:t xml:space="preserve"> </w:t>
      </w:r>
      <w:r>
        <w:t xml:space="preserve">Printzipio horiek honakoak dira:</w:t>
      </w:r>
    </w:p>
    <w:p w14:paraId="119E13E0" w14:textId="4BAAB5B4" w:rsidR="007C2D58" w:rsidRPr="0011267F" w:rsidRDefault="007331E0"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Mugarri eta helburuak eta emaitzaren segimendu eta frogantzarako irizpideak.</w:t>
      </w:r>
    </w:p>
    <w:p w14:paraId="7A6AB072" w14:textId="5FDF3086" w:rsidR="007C2D58" w:rsidRPr="0011267F"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Etiketatze berdea eta etiketatze digitala.</w:t>
      </w:r>
    </w:p>
    <w:p w14:paraId="0C1E48C3" w14:textId="0F7054A7" w:rsidR="007C2D58" w:rsidRPr="0011267F"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Ingurumenarentzako balizko inpaktu negatibo muntadunen arriskuaren analisia, emaitzaren segimendua eta egiaztapena egitea hasierako ebaluazioarekin alderatuta.</w:t>
      </w:r>
    </w:p>
    <w:p w14:paraId="642CCDAB" w14:textId="248D36EC" w:rsidR="007C2D58" w:rsidRPr="0011267F"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Iruzurra, ustelkeria eta interes-gatazkak prebenitu, detektatu eta deuseztatzeko bideak indartzea.</w:t>
      </w:r>
    </w:p>
    <w:p w14:paraId="06A03F54" w14:textId="1D64FA15" w:rsidR="007C2D58" w:rsidRPr="0011267F"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Estatu-laguntzen araubidea eta finantzaketa bikoitzaren prebentzioa bateragarri izatea.</w:t>
      </w:r>
    </w:p>
    <w:p w14:paraId="4AE520AA" w14:textId="6E725CC5" w:rsidR="007C2D58" w:rsidRPr="0011267F"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Funtsen amai-hartzailea identifikatzea, laguntzen hartzaile gisa nahiz kontratu baten adjudikazio-hartzaile gisa nahiz azpikontratista gisa.</w:t>
      </w:r>
    </w:p>
    <w:p w14:paraId="7BE4293F" w14:textId="4323EB53" w:rsidR="007C2D58" w:rsidRPr="0011267F" w:rsidRDefault="00D12EE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Komunikazioa.</w:t>
      </w:r>
    </w:p>
    <w:p w14:paraId="539BB7BB" w14:textId="32E00EBF" w:rsidR="007C2D58" w:rsidRPr="00EF397B" w:rsidRDefault="355CD3A5" w:rsidP="0014778F">
      <w:pPr>
        <w:pStyle w:val="texto"/>
        <w:spacing w:after="360"/>
      </w:pPr>
      <w:r>
        <w:t xml:space="preserve">Kudeaketa-printzipioak betetzea sarturik dago SEEPeko 1. kontrol-mailaren barrenean, zeina exekutatze-entitateei buruzkoa baita.</w:t>
      </w:r>
    </w:p>
    <w:p w14:paraId="718EA20C" w14:textId="77777777" w:rsidR="007C2D58" w:rsidRPr="00CD6812" w:rsidRDefault="007C2D58" w:rsidP="0014778F">
      <w:pPr>
        <w:pStyle w:val="atitulo4"/>
        <w:spacing w:after="360"/>
      </w:pPr>
      <w:r>
        <w:t xml:space="preserve">Autoebaluazioa</w:t>
      </w:r>
    </w:p>
    <w:p w14:paraId="02793691" w14:textId="4528AE37" w:rsidR="007C2D58" w:rsidRDefault="355CD3A5" w:rsidP="007C2D58">
      <w:pPr>
        <w:pStyle w:val="texto"/>
      </w:pPr>
      <w:r>
        <w:t xml:space="preserve">HFP 1030/2021 Aginduak alderdi kritikoen autoebaluazio bat taxutzen du. Test baten bidez eginen da, honakoei buruzkoa: kontrol-funtzioa, kudeaketa/barne auditoretzakoa, mugarri, helburu eta proiektuen segimendua, eta erabaki-hartzea dela-eta printzipio jada aipatuei buruzko ebaluazioa egitea.</w:t>
      </w:r>
    </w:p>
    <w:p w14:paraId="39A24B70" w14:textId="2AB81BA5" w:rsidR="007C2D58" w:rsidRPr="004131BE" w:rsidRDefault="007C2D58" w:rsidP="007C2D58">
      <w:pPr>
        <w:pStyle w:val="texto"/>
      </w:pPr>
      <w:r>
        <w:t xml:space="preserve">Autoebaluazioan, arriskua balio bakar batekin kuantifikatzen da.</w:t>
      </w:r>
      <w:r>
        <w:t xml:space="preserve"> </w:t>
      </w:r>
      <w:r>
        <w:t xml:space="preserve">Xedea da "arrisku baxua" maila erdiestea. Kontrako kasuan, exekutatze-entitateak beharrezkoak diren neurriak hartu behar ditu.</w:t>
      </w:r>
    </w:p>
    <w:p w14:paraId="6FB6FEAA" w14:textId="77777777" w:rsidR="007C2D58" w:rsidRDefault="007C2D58" w:rsidP="007C2D58">
      <w:pPr>
        <w:pStyle w:val="texto"/>
      </w:pPr>
      <w:r>
        <w:t xml:space="preserve">Autoebaluazio noiz eta SEEParen exekuzioaren hasierako unean egin behar da, eta gutxienez ere urtean behingo maiztasunez.</w:t>
      </w:r>
    </w:p>
    <w:p w14:paraId="235415AA" w14:textId="77777777" w:rsidR="007669FB" w:rsidRDefault="007669FB" w:rsidP="007C2D58">
      <w:pPr>
        <w:pStyle w:val="texto"/>
      </w:pPr>
      <w:r>
        <w:t xml:space="preserve">Txosten honetako konklusio-atalean adierazten den bezala, ez da ageri azpiproiektuen exekutatzaile izandako hamaika departamentuetatik hiruk autoebaluazio-testa egin izanik, eta gainerako zortziek Ganbera hau horren eske joan zitzaien unean egin zuten.</w:t>
      </w:r>
    </w:p>
    <w:p w14:paraId="48941F3D" w14:textId="77777777" w:rsidR="007C2D58" w:rsidRPr="009E3E8D" w:rsidRDefault="355CD3A5" w:rsidP="007C2D58">
      <w:pPr>
        <w:pStyle w:val="texto"/>
      </w:pPr>
      <w:r>
        <w:t xml:space="preserve">Ez da jarraibiderik jaulki, zehaztekorik ebaluatzailea nor izan behar zen, autoebaluazioaren maiztasuna zein, testak baliozkotzeko modua zein eta kudeaketa-sisteman txertatzearen arduraduna nor izan behar zen, besteak beste.</w:t>
      </w:r>
    </w:p>
    <w:p w14:paraId="3470DD80" w14:textId="0B5200D6" w:rsidR="007C2D58" w:rsidRDefault="7C7DD170" w:rsidP="007C2D58">
      <w:pPr>
        <w:pStyle w:val="texto"/>
      </w:pPr>
      <w:r>
        <w:t xml:space="preserve">Ez da ageri departamentuek asmorik dutenik autoebaluazioa aldizkakotasunez egiteko, gutxienez ere urtebeteko maiztasunez.</w:t>
      </w:r>
    </w:p>
    <w:p w14:paraId="124B7B49" w14:textId="77777777" w:rsidR="007C2D58" w:rsidRPr="009E3E8D" w:rsidRDefault="007C2D58" w:rsidP="007C2D58">
      <w:pPr>
        <w:pStyle w:val="texto"/>
      </w:pPr>
      <w:r>
        <w:t xml:space="preserve">Autoebaluazio-testak prestatu dituzten zortzi departamentuetatik, bi baizik ez dira, Eskubide Sozialetako Departamentua eta Migrazio Politiketako eta Justiziako Departamentua, horien prestaketa-prozesuaren berri eman digutenak.</w:t>
      </w:r>
    </w:p>
    <w:p w14:paraId="02C01437" w14:textId="2B119C2D" w:rsidR="007C2D58" w:rsidRPr="009E3E8D" w:rsidRDefault="715823C9" w:rsidP="00420B3D">
      <w:pPr>
        <w:pStyle w:val="texto"/>
        <w:numPr>
          <w:ilvl w:val="0"/>
          <w:numId w:val="2"/>
        </w:numPr>
        <w:tabs>
          <w:tab w:val="clear" w:pos="2835"/>
          <w:tab w:val="center" w:pos="426"/>
        </w:tabs>
        <w:ind w:left="0" w:firstLine="284"/>
      </w:pPr>
      <w:r>
        <w:t xml:space="preserve">Eskubide Sozialetako Departamentuan zuzenbidearen eta ekonomiaren alorretako zortzi pertsonak parte hartu zuten; batzuk, Idazkaritza Tekniko Nagusiko karguak zituztenak, eta beste zenbait langile, zuzendari nagusi eta zerbitzu-zuzendari mailetakoak, besteak beste.</w:t>
      </w:r>
    </w:p>
    <w:p w14:paraId="0AA52211" w14:textId="77777777" w:rsidR="007C2D58" w:rsidRPr="00996E48" w:rsidRDefault="007C2D58" w:rsidP="007C2D58">
      <w:pPr>
        <w:pStyle w:val="texto"/>
      </w:pPr>
      <w:r>
        <w:t xml:space="preserve">Kontratazio-prozeduretako, hitzarmenetako bitarteko berekiei eginiko enkarguetako, dirulaguntzetako eta langileria-hautaketako arriskua ebaluatu eta, emaitzetan oinarriturik, IANPa berrikusi zen.</w:t>
      </w:r>
    </w:p>
    <w:p w14:paraId="7776FB6D" w14:textId="77777777" w:rsidR="007C2D58" w:rsidRDefault="007C2D58" w:rsidP="007C2D58">
      <w:pPr>
        <w:pStyle w:val="texto"/>
      </w:pPr>
      <w:r>
        <w:t xml:space="preserve">Autoebaluazioa egite aldera, aintzat harturiko irizpidea izan zen, besteak beste, iruzurraren aurkako koordinazio-zerbitzu nazionalaren gida.</w:t>
      </w:r>
    </w:p>
    <w:p w14:paraId="4981BECE" w14:textId="5C395016" w:rsidR="007C2D58" w:rsidRDefault="4EA19231" w:rsidP="00420B3D">
      <w:pPr>
        <w:pStyle w:val="texto"/>
        <w:numPr>
          <w:ilvl w:val="0"/>
          <w:numId w:val="13"/>
        </w:numPr>
        <w:tabs>
          <w:tab w:val="clear" w:pos="2835"/>
          <w:tab w:val="clear" w:pos="3969"/>
          <w:tab w:val="center" w:pos="284"/>
          <w:tab w:val="center" w:pos="426"/>
        </w:tabs>
        <w:spacing w:line="259" w:lineRule="auto"/>
        <w:ind w:left="0" w:firstLine="284"/>
      </w:pPr>
      <w:r>
        <w:t xml:space="preserve">Migrazio Politiketako eta Justiziako Departamentuaren autoebaluazio-testa egiteaz arduratu zen idazkaritza nagusiari, zerbitzu baten zuzendaritzari eta sekzio bati atxikitako lau pertsonak osaturiko talde bat, besteak beste informatikaren eta antolaketaren arloetakoa.</w:t>
      </w:r>
      <w:r>
        <w:t xml:space="preserve"> </w:t>
      </w:r>
      <w:r>
        <w:t xml:space="preserve">SEEPa kudeatzeko estatu-bulegoak markatutako gidalerroei eta prestaketa-gidetako irizpideei jarraitu diete.</w:t>
      </w:r>
    </w:p>
    <w:p w14:paraId="04AE1EE2" w14:textId="77777777" w:rsidR="007C2D58" w:rsidRDefault="00EB2023" w:rsidP="00FB38FB">
      <w:pPr>
        <w:pStyle w:val="texto"/>
        <w:spacing w:after="240"/>
      </w:pPr>
      <w:r>
        <w:t xml:space="preserve">Autoebaluazio-testean arriskua estimatze aldera alor bakoitzak dituen ponderazio-faktoreak honako hauek dira:</w:t>
      </w:r>
    </w:p>
    <w:tbl>
      <w:tblPr>
        <w:tblStyle w:val="Tablaconcuadrcula"/>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5665"/>
        <w:gridCol w:w="3114"/>
      </w:tblGrid>
      <w:tr w:rsidR="00FB38FB" w14:paraId="293150A7" w14:textId="77777777" w:rsidTr="00956AA1">
        <w:trPr>
          <w:trHeight w:val="255"/>
        </w:trPr>
        <w:tc>
          <w:tcPr>
            <w:tcW w:w="5665" w:type="dxa"/>
            <w:shd w:val="clear" w:color="auto" w:fill="8DB3E2" w:themeFill="text2" w:themeFillTint="66"/>
            <w:vAlign w:val="center"/>
          </w:tcPr>
          <w:p w14:paraId="5B787F01" w14:textId="77777777" w:rsidR="00FB38FB" w:rsidRPr="00CA1C27" w:rsidRDefault="00FB38FB" w:rsidP="00FB38FB">
            <w:pPr>
              <w:pStyle w:val="cuadroCabe"/>
            </w:pPr>
            <w:r>
              <w:t xml:space="preserve">Alorrak</w:t>
            </w:r>
          </w:p>
        </w:tc>
        <w:tc>
          <w:tcPr>
            <w:tcW w:w="3114" w:type="dxa"/>
            <w:shd w:val="clear" w:color="auto" w:fill="8DB3E2" w:themeFill="text2" w:themeFillTint="66"/>
            <w:vAlign w:val="center"/>
          </w:tcPr>
          <w:p w14:paraId="28E0E7DC" w14:textId="77777777" w:rsidR="00FB38FB" w:rsidRPr="006D3BB0" w:rsidRDefault="00FB38FB" w:rsidP="00ED501E">
            <w:pPr>
              <w:pStyle w:val="cuadroCabe"/>
              <w:tabs>
                <w:tab w:val="clear" w:pos="2835"/>
                <w:tab w:val="right" w:pos="2875"/>
              </w:tabs>
              <w:jc w:val="right"/>
            </w:pPr>
            <w:r>
              <w:t xml:space="preserve">Ponderazio-faktoreak</w:t>
            </w:r>
          </w:p>
        </w:tc>
      </w:tr>
      <w:tr w:rsidR="00FB38FB" w14:paraId="317A334F" w14:textId="77777777" w:rsidTr="00FB38FB">
        <w:trPr>
          <w:trHeight w:val="198"/>
        </w:trPr>
        <w:tc>
          <w:tcPr>
            <w:tcW w:w="5665" w:type="dxa"/>
            <w:vAlign w:val="center"/>
          </w:tcPr>
          <w:p w14:paraId="763040E0" w14:textId="77777777" w:rsidR="00FB38FB" w:rsidRPr="00CA1C27" w:rsidRDefault="00FB38FB" w:rsidP="00FB38FB">
            <w:pPr>
              <w:pStyle w:val="cuatexto"/>
            </w:pPr>
            <w:r>
              <w:t xml:space="preserve">Kudeaketaren kontrola</w:t>
            </w:r>
          </w:p>
        </w:tc>
        <w:tc>
          <w:tcPr>
            <w:tcW w:w="3114" w:type="dxa"/>
            <w:vAlign w:val="center"/>
          </w:tcPr>
          <w:p w14:paraId="34DB2A6E" w14:textId="77777777" w:rsidR="00FB38FB" w:rsidRPr="006D3BB0" w:rsidRDefault="00FB38FB" w:rsidP="00ED501E">
            <w:pPr>
              <w:pStyle w:val="cuatexto"/>
              <w:tabs>
                <w:tab w:val="clear" w:pos="2835"/>
              </w:tabs>
              <w:jc w:val="right"/>
            </w:pPr>
            <w:r>
              <w:t xml:space="preserve">% 18</w:t>
            </w:r>
          </w:p>
        </w:tc>
      </w:tr>
      <w:tr w:rsidR="00FB38FB" w14:paraId="7C265514" w14:textId="77777777" w:rsidTr="00FB38FB">
        <w:trPr>
          <w:trHeight w:val="198"/>
        </w:trPr>
        <w:tc>
          <w:tcPr>
            <w:tcW w:w="5665" w:type="dxa"/>
            <w:vAlign w:val="center"/>
          </w:tcPr>
          <w:p w14:paraId="3C7527BF" w14:textId="77777777" w:rsidR="00FB38FB" w:rsidRPr="00CA1C27" w:rsidRDefault="00FB38FB" w:rsidP="00FB38FB">
            <w:pPr>
              <w:pStyle w:val="cuatexto"/>
            </w:pPr>
            <w:r>
              <w:t xml:space="preserve">Mugarri eta helburuak</w:t>
            </w:r>
          </w:p>
        </w:tc>
        <w:tc>
          <w:tcPr>
            <w:tcW w:w="3114" w:type="dxa"/>
            <w:vAlign w:val="center"/>
          </w:tcPr>
          <w:p w14:paraId="52F6B6D8" w14:textId="77777777" w:rsidR="00FB38FB" w:rsidRPr="006D3BB0" w:rsidRDefault="00FB38FB" w:rsidP="00ED501E">
            <w:pPr>
              <w:pStyle w:val="cuatexto"/>
              <w:tabs>
                <w:tab w:val="clear" w:pos="2835"/>
                <w:tab w:val="right" w:pos="2875"/>
              </w:tabs>
              <w:jc w:val="right"/>
            </w:pPr>
            <w:r>
              <w:t xml:space="preserve">% 34</w:t>
            </w:r>
          </w:p>
        </w:tc>
      </w:tr>
      <w:tr w:rsidR="00FB38FB" w14:paraId="30E08FF9" w14:textId="77777777" w:rsidTr="00FB38FB">
        <w:trPr>
          <w:trHeight w:val="198"/>
        </w:trPr>
        <w:tc>
          <w:tcPr>
            <w:tcW w:w="5665" w:type="dxa"/>
            <w:vAlign w:val="center"/>
          </w:tcPr>
          <w:p w14:paraId="17ADB0E0" w14:textId="77777777" w:rsidR="00FB38FB" w:rsidRPr="00CA1C27" w:rsidRDefault="00FB38FB" w:rsidP="00FB38FB">
            <w:pPr>
              <w:pStyle w:val="cuatexto"/>
            </w:pPr>
            <w:r>
              <w:t xml:space="preserve">Ingurumen-kalteak</w:t>
            </w:r>
          </w:p>
        </w:tc>
        <w:tc>
          <w:tcPr>
            <w:tcW w:w="3114" w:type="dxa"/>
            <w:vAlign w:val="center"/>
          </w:tcPr>
          <w:p w14:paraId="75974B23" w14:textId="77777777" w:rsidR="00FB38FB" w:rsidRPr="006D3BB0" w:rsidRDefault="00FB38FB" w:rsidP="00ED501E">
            <w:pPr>
              <w:pStyle w:val="cuatexto"/>
              <w:tabs>
                <w:tab w:val="clear" w:pos="2835"/>
                <w:tab w:val="right" w:pos="2875"/>
              </w:tabs>
              <w:jc w:val="right"/>
            </w:pPr>
            <w:r>
              <w:t xml:space="preserve">% 12</w:t>
            </w:r>
          </w:p>
        </w:tc>
      </w:tr>
      <w:tr w:rsidR="00FB38FB" w14:paraId="08AF68A3" w14:textId="77777777" w:rsidTr="00FB38FB">
        <w:trPr>
          <w:trHeight w:val="198"/>
        </w:trPr>
        <w:tc>
          <w:tcPr>
            <w:tcW w:w="5665" w:type="dxa"/>
            <w:vAlign w:val="center"/>
          </w:tcPr>
          <w:p w14:paraId="3D13D458" w14:textId="77777777" w:rsidR="00FB38FB" w:rsidRPr="00CA1C27" w:rsidRDefault="00FB38FB" w:rsidP="00FB38FB">
            <w:pPr>
              <w:pStyle w:val="cuatexto"/>
            </w:pPr>
            <w:r>
              <w:t xml:space="preserve">Interes-gatazka, Iruzurraren eta Ustelkeriaren Prebentzioa</w:t>
            </w:r>
          </w:p>
        </w:tc>
        <w:tc>
          <w:tcPr>
            <w:tcW w:w="3114" w:type="dxa"/>
            <w:vAlign w:val="center"/>
          </w:tcPr>
          <w:p w14:paraId="45771F63" w14:textId="77777777" w:rsidR="00FB38FB" w:rsidRPr="006D3BB0" w:rsidRDefault="00FB38FB" w:rsidP="00ED501E">
            <w:pPr>
              <w:pStyle w:val="cuatexto"/>
              <w:tabs>
                <w:tab w:val="clear" w:pos="2835"/>
                <w:tab w:val="right" w:pos="2875"/>
              </w:tabs>
              <w:jc w:val="right"/>
            </w:pPr>
            <w:r>
              <w:t xml:space="preserve">% 12</w:t>
            </w:r>
          </w:p>
        </w:tc>
      </w:tr>
      <w:tr w:rsidR="00FB38FB" w14:paraId="00D81935" w14:textId="77777777" w:rsidTr="00FB38FB">
        <w:trPr>
          <w:trHeight w:val="198"/>
        </w:trPr>
        <w:tc>
          <w:tcPr>
            <w:tcW w:w="5665" w:type="dxa"/>
            <w:vAlign w:val="center"/>
          </w:tcPr>
          <w:p w14:paraId="12860549" w14:textId="77777777" w:rsidR="00FB38FB" w:rsidRPr="00CA1C27" w:rsidRDefault="00FB38FB" w:rsidP="00FB38FB">
            <w:pPr>
              <w:pStyle w:val="cuatexto"/>
            </w:pPr>
            <w:r>
              <w:t xml:space="preserve">Estatu-laguntzen araubidea, bateragarritasuna</w:t>
            </w:r>
          </w:p>
        </w:tc>
        <w:tc>
          <w:tcPr>
            <w:tcW w:w="3114" w:type="dxa"/>
            <w:vAlign w:val="center"/>
          </w:tcPr>
          <w:p w14:paraId="20A75972" w14:textId="77777777" w:rsidR="00FB38FB" w:rsidRPr="006D3BB0" w:rsidRDefault="00FB38FB" w:rsidP="00ED501E">
            <w:pPr>
              <w:pStyle w:val="cuatexto"/>
              <w:tabs>
                <w:tab w:val="clear" w:pos="2835"/>
                <w:tab w:val="right" w:pos="2875"/>
              </w:tabs>
              <w:jc w:val="right"/>
            </w:pPr>
            <w:r>
              <w:t xml:space="preserve">% 12</w:t>
            </w:r>
          </w:p>
        </w:tc>
      </w:tr>
      <w:tr w:rsidR="00FB38FB" w14:paraId="331AE33C" w14:textId="77777777" w:rsidTr="004A37E6">
        <w:trPr>
          <w:trHeight w:val="198"/>
        </w:trPr>
        <w:tc>
          <w:tcPr>
            <w:tcW w:w="5665" w:type="dxa"/>
            <w:tcBorders>
              <w:bottom w:val="single" w:sz="2" w:space="0" w:color="auto"/>
            </w:tcBorders>
            <w:vAlign w:val="center"/>
          </w:tcPr>
          <w:p w14:paraId="682DE7C0" w14:textId="77777777" w:rsidR="00FB38FB" w:rsidRPr="00CA1C27" w:rsidRDefault="00FB38FB" w:rsidP="00FB38FB">
            <w:pPr>
              <w:pStyle w:val="cuatexto"/>
            </w:pPr>
            <w:r>
              <w:t xml:space="preserve">Finantzaketa bikoitza ekiditea</w:t>
            </w:r>
          </w:p>
        </w:tc>
        <w:tc>
          <w:tcPr>
            <w:tcW w:w="3114" w:type="dxa"/>
            <w:tcBorders>
              <w:bottom w:val="single" w:sz="2" w:space="0" w:color="auto"/>
            </w:tcBorders>
            <w:vAlign w:val="center"/>
          </w:tcPr>
          <w:p w14:paraId="383F0D29" w14:textId="77777777" w:rsidR="00FB38FB" w:rsidRPr="006D3BB0" w:rsidRDefault="00FB38FB" w:rsidP="00ED501E">
            <w:pPr>
              <w:pStyle w:val="cuatexto"/>
              <w:tabs>
                <w:tab w:val="clear" w:pos="2835"/>
                <w:tab w:val="right" w:pos="2875"/>
              </w:tabs>
              <w:jc w:val="right"/>
            </w:pPr>
            <w:r>
              <w:t xml:space="preserve">% 12</w:t>
            </w:r>
          </w:p>
        </w:tc>
      </w:tr>
      <w:tr w:rsidR="00FB38FB" w14:paraId="3312A98B" w14:textId="77777777" w:rsidTr="00F97AA8">
        <w:trPr>
          <w:trHeight w:val="255"/>
        </w:trPr>
        <w:tc>
          <w:tcPr>
            <w:tcW w:w="5665" w:type="dxa"/>
            <w:tcBorders>
              <w:bottom w:val="single" w:sz="4" w:space="0" w:color="auto"/>
            </w:tcBorders>
            <w:shd w:val="clear" w:color="auto" w:fill="8DB3E2" w:themeFill="text2" w:themeFillTint="66"/>
            <w:vAlign w:val="center"/>
          </w:tcPr>
          <w:p w14:paraId="645114B6" w14:textId="77777777" w:rsidR="00FB38FB" w:rsidRPr="00CA1C27" w:rsidRDefault="00FB38FB" w:rsidP="00F70939">
            <w:pPr>
              <w:pStyle w:val="cuadroCabe"/>
            </w:pPr>
            <w:r>
              <w:t xml:space="preserve">Guztira</w:t>
            </w:r>
          </w:p>
        </w:tc>
        <w:tc>
          <w:tcPr>
            <w:tcW w:w="3114" w:type="dxa"/>
            <w:tcBorders>
              <w:bottom w:val="single" w:sz="4" w:space="0" w:color="auto"/>
            </w:tcBorders>
            <w:shd w:val="clear" w:color="auto" w:fill="8DB3E2" w:themeFill="text2" w:themeFillTint="66"/>
            <w:vAlign w:val="center"/>
          </w:tcPr>
          <w:p w14:paraId="135237C8" w14:textId="77777777" w:rsidR="00FB38FB" w:rsidRDefault="00FB38FB" w:rsidP="00F70939">
            <w:pPr>
              <w:pStyle w:val="cuadroCabe"/>
              <w:jc w:val="right"/>
            </w:pPr>
            <w:r>
              <w:t xml:space="preserve">% 100</w:t>
            </w:r>
          </w:p>
        </w:tc>
      </w:tr>
    </w:tbl>
    <w:p w14:paraId="0AD8EFDC" w14:textId="77777777" w:rsidR="007C2D58" w:rsidRPr="004357E4" w:rsidRDefault="007C2D58" w:rsidP="007F24C3">
      <w:pPr>
        <w:pStyle w:val="atitulo4"/>
        <w:spacing w:before="240" w:after="140"/>
        <w:rPr>
          <w:iCs w:val="0"/>
        </w:rPr>
      </w:pPr>
      <w:r>
        <w:t xml:space="preserve">Mugarri eta helburuak</w:t>
      </w:r>
    </w:p>
    <w:p w14:paraId="3CBFDBCB" w14:textId="77777777" w:rsidR="007C2D58" w:rsidRDefault="007C2D58" w:rsidP="007C2D58">
      <w:pPr>
        <w:pStyle w:val="texto"/>
      </w:pPr>
      <w:r>
        <w:t xml:space="preserve">Mugarri eta helburuen segimendua da SEEPeko kudeaketa-printzipiorik behinenetakoa.</w:t>
      </w:r>
      <w:r>
        <w:t xml:space="preserve"> </w:t>
      </w:r>
      <w:r>
        <w:t xml:space="preserve">Hori urratzeak berekin dakar jasotako finantzaketa itzuli beharra.</w:t>
      </w:r>
    </w:p>
    <w:p w14:paraId="62F391F8" w14:textId="77777777" w:rsidR="007C2D58" w:rsidRDefault="007C2D58" w:rsidP="007C2D58">
      <w:pPr>
        <w:pStyle w:val="texto"/>
      </w:pPr>
      <w:r>
        <w:t xml:space="preserve">HFP 1030/2021 Aginduak "mugarri eta helburuak" kontzeptuak garatzen ditu, bai eta horien segimendurako eta emaitza-frogantzarako irizpideak ere.</w:t>
      </w:r>
      <w:r>
        <w:t xml:space="preserve"> </w:t>
      </w:r>
      <w:r>
        <w:t xml:space="preserve">Exekutatze-entitateek azpiproiektuen mugarri eta helburuak planifikatu behar dituzte, kritikoak direnak desagregatuz.</w:t>
      </w:r>
    </w:p>
    <w:p w14:paraId="2BCFCB04" w14:textId="77777777" w:rsidR="007C2D58" w:rsidRPr="00070FDD" w:rsidRDefault="007C2D58" w:rsidP="007C2D58">
      <w:pPr>
        <w:pStyle w:val="texto"/>
      </w:pPr>
      <w:r>
        <w:t xml:space="preserve">HFP 1030/2021 Aginduak bere II. Eranskinean taxuturiko autoebaluazio-prozesuak aztertzen du kudeatze-sistemari mugarri eta helburuak betetzeko egin zaion egokitzapena; horretarako, exekutatze-entitatearen guztizko arriskuaren ehuneko 34ko ponderazioa ematen zaio, eta honako elementu hauek hein berean baloratzen ditu:</w:t>
      </w:r>
    </w:p>
    <w:p w14:paraId="04AC3928" w14:textId="77777777" w:rsidR="007C2D58" w:rsidRPr="00070FDD" w:rsidRDefault="007C2D58" w:rsidP="00420B3D">
      <w:pPr>
        <w:pStyle w:val="texto"/>
        <w:numPr>
          <w:ilvl w:val="0"/>
          <w:numId w:val="10"/>
        </w:numPr>
        <w:tabs>
          <w:tab w:val="left" w:pos="426"/>
        </w:tabs>
        <w:ind w:left="0" w:firstLine="284"/>
      </w:pPr>
      <w:r>
        <w:t xml:space="preserve">Helburukako kudeaketaren alorreko aurretiazko esperientzia.</w:t>
      </w:r>
    </w:p>
    <w:p w14:paraId="23D2E570" w14:textId="77777777" w:rsidR="007C2D58" w:rsidRPr="00070FDD" w:rsidRDefault="007C2D58" w:rsidP="00420B3D">
      <w:pPr>
        <w:pStyle w:val="texto"/>
        <w:numPr>
          <w:ilvl w:val="0"/>
          <w:numId w:val="10"/>
        </w:numPr>
        <w:tabs>
          <w:tab w:val="left" w:pos="426"/>
        </w:tabs>
        <w:ind w:left="0" w:firstLine="284"/>
      </w:pPr>
      <w:r>
        <w:t xml:space="preserve">Mugarri eta helburuak kudeatzeko prozedurak aplikatzea.</w:t>
      </w:r>
    </w:p>
    <w:p w14:paraId="0613DBEE" w14:textId="77777777" w:rsidR="007C2D58" w:rsidRPr="00070FDD" w:rsidRDefault="007C2D58" w:rsidP="00420B3D">
      <w:pPr>
        <w:pStyle w:val="texto"/>
        <w:numPr>
          <w:ilvl w:val="0"/>
          <w:numId w:val="10"/>
        </w:numPr>
        <w:tabs>
          <w:tab w:val="left" w:pos="426"/>
        </w:tabs>
        <w:ind w:left="0" w:firstLine="284"/>
      </w:pPr>
      <w:r>
        <w:t xml:space="preserve">Mugarri eta helburuak kudeatzeko jasotako prestakuntza.</w:t>
      </w:r>
    </w:p>
    <w:p w14:paraId="7150669F" w14:textId="77777777" w:rsidR="007C2D58" w:rsidRPr="00070FDD" w:rsidRDefault="007C2D58" w:rsidP="00420B3D">
      <w:pPr>
        <w:pStyle w:val="texto"/>
        <w:numPr>
          <w:ilvl w:val="0"/>
          <w:numId w:val="10"/>
        </w:numPr>
        <w:tabs>
          <w:tab w:val="left" w:pos="426"/>
        </w:tabs>
        <w:ind w:left="0" w:firstLine="284"/>
      </w:pPr>
      <w:r>
        <w:t xml:space="preserve">Kudeaketa eta Segimendu Informazio Sisteman mugarri eta helburuei buruzko informazioa emateko berariazko giza baliabide eskuragarriak.</w:t>
      </w:r>
    </w:p>
    <w:p w14:paraId="1F5E14FB" w14:textId="77777777" w:rsidR="007669FB" w:rsidRDefault="007C2D58" w:rsidP="00697624">
      <w:pPr>
        <w:pStyle w:val="texto"/>
        <w:spacing w:before="140"/>
      </w:pPr>
      <w:r>
        <w:t xml:space="preserve">HFP 1030/2021 Aginduak ez du arriskua baloratzeko azalpen edo irizpiderik eskaintzen esperientziari, prestakuntzari eta giza baliabideei dagokienez.</w:t>
      </w:r>
    </w:p>
    <w:p w14:paraId="63EDFC39" w14:textId="20076490" w:rsidR="007C2D58" w:rsidRDefault="355CD3A5" w:rsidP="007C2D58">
      <w:pPr>
        <w:pStyle w:val="texto"/>
      </w:pPr>
      <w:r>
        <w:t xml:space="preserve">Kudeaketa-prozedurak aplikatzeaz denaz bezainbatean, HFP 1030/2021 Aginduaren III. eranskinak azpiproiektu-mailako galdetegi bat jasotzen du, informazio- eta segimendu-sistemako jarduketei buruzkoa (CoFFEE-SEM). Sistema horrek autonomia-erkidegoentzat operatibo egon gabe zirauen 2022ko azaroaren 30ean.</w:t>
      </w:r>
    </w:p>
    <w:p w14:paraId="4E9C6CE0" w14:textId="77777777" w:rsidR="007C2D58" w:rsidRPr="00D139B7" w:rsidRDefault="007C2D58" w:rsidP="007D7982">
      <w:pPr>
        <w:pStyle w:val="atitulo3"/>
        <w:spacing w:before="140" w:after="140"/>
      </w:pPr>
      <w:r>
        <w:t xml:space="preserve">2.3.2 Kudeaketa-tresnak: araugintzazko neurriak eta SEEPeko eskakizunetarako egokitzapena</w:t>
      </w:r>
    </w:p>
    <w:p w14:paraId="6C48E782" w14:textId="77777777" w:rsidR="007C2D58" w:rsidRDefault="007C2D58" w:rsidP="007C2D58">
      <w:pPr>
        <w:pStyle w:val="texto"/>
      </w:pPr>
      <w:r>
        <w:t xml:space="preserve">Dirulaguntza-deialdiak, kontratu-lizitazioak eta hitzarmenak dira autonomia-erkidegoek SEEPeko azpiproiektuak exekutatzeko darabiltzaten kudeaketa-tresnak.</w:t>
      </w:r>
    </w:p>
    <w:p w14:paraId="7660E87C" w14:textId="12AA0F95" w:rsidR="007C2D58" w:rsidRPr="000D2CF8" w:rsidRDefault="29FC4F48" w:rsidP="007F24C3">
      <w:pPr>
        <w:pStyle w:val="texto"/>
        <w:spacing w:after="360"/>
      </w:pPr>
      <w:r>
        <w:t xml:space="preserve">Egiaztatu dugu ea NFKAk araugintzazko neurririk onetsi ote duen SEEPeko funtsekin finantzaturikoak diren kudeaketa-tresnen prozedurak eta izapidetzea arintzeko eta sinpletzeko.</w:t>
      </w:r>
    </w:p>
    <w:p w14:paraId="2928E493" w14:textId="77777777" w:rsidR="007C2D58" w:rsidRPr="001D53FF" w:rsidRDefault="004D35F4" w:rsidP="007F24C3">
      <w:pPr>
        <w:pStyle w:val="atitulo4"/>
        <w:spacing w:after="360"/>
        <w:rPr>
          <w:rFonts w:cs="Arial"/>
        </w:rPr>
      </w:pPr>
      <w:r>
        <w:t xml:space="preserve">Prozedurak</w:t>
      </w:r>
    </w:p>
    <w:p w14:paraId="4DCA3675" w14:textId="77777777" w:rsidR="007C2D58" w:rsidRDefault="007C2D58" w:rsidP="007C2D58">
      <w:pPr>
        <w:pStyle w:val="texto"/>
      </w:pPr>
      <w:r>
        <w:t xml:space="preserve">4/2021 Foru Lege-dekretuaren bitartez zera onetsi zen, urgentziaz izapidetu eta lehentasunez tratatuko direla Europako Suspertze Tresnako europar funtsen kargurakoak diren gastuen exekuziorako administrazio-prozedurak, beharrezkoa izan gabe administrazio-organoak urgentzia hori arrazoitu dezan hasiera emateko erabakian.</w:t>
      </w:r>
    </w:p>
    <w:p w14:paraId="0A733E2B" w14:textId="77777777" w:rsidR="007C2D58" w:rsidRPr="001E1C78" w:rsidRDefault="007C2D58" w:rsidP="00524ABE">
      <w:pPr>
        <w:pStyle w:val="texto"/>
        <w:spacing w:after="360"/>
      </w:pPr>
      <w:r>
        <w:t xml:space="preserve">Ez dira ezein kasutan murriztuko eskabideak eta errekurtsoak aurkezteko epeak.</w:t>
      </w:r>
    </w:p>
    <w:p w14:paraId="0624B046" w14:textId="77777777" w:rsidR="007C2D58" w:rsidRPr="001D53FF" w:rsidRDefault="007C2D58" w:rsidP="003339C5">
      <w:pPr>
        <w:pStyle w:val="atitulo4"/>
        <w:spacing w:after="360"/>
        <w:rPr>
          <w:rFonts w:cs="Arial"/>
        </w:rPr>
      </w:pPr>
      <w:r>
        <w:t xml:space="preserve">Dirulaguntzak</w:t>
      </w:r>
    </w:p>
    <w:p w14:paraId="7DEFE517" w14:textId="77777777" w:rsidR="007C2D58" w:rsidRPr="000D2CF8" w:rsidRDefault="007C2D58" w:rsidP="00BE342B">
      <w:pPr>
        <w:pStyle w:val="texto"/>
      </w:pPr>
      <w:r>
        <w:t xml:space="preserve">SEEP funtsekin finantzatutako dirulaguntzei dagokienez, apirilaren 14ko 4/20212 Foru Lege-dekretuak, zeinaren bidez premiazko neurriak onesten baitira Suspertzerako Europako Bitartekoetatik heltzen diren funtsen bidez finantzatzen ahal diren jarduketak kudeatzeko eta betetzeko, honako neurri hauek ezartzen ditu NGEU proiektuetako funtsekin finantzatzen ahal diren dirulaguntzen ematea azkartzeko:</w:t>
      </w:r>
    </w:p>
    <w:p w14:paraId="4904F6EF" w14:textId="6ED583A8" w:rsidR="007C2D58" w:rsidRDefault="355CD3A5"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Dirulaguntzei buruzko azaroaren 9ko 11/2005 Foru Legearen 7.3 artikuluan aipaturiko Nafarroako Gobernuaren baimena ezin eskatuko da milioi bat baino gehiagoko zenbatekoa duten dirulaguntzak emateko, noiz eta hartzailea zehazteak, dirulaguntzaren xedea dela-eta, beste edozein interesduni dirulaguntzarako bidea ixten dionean.</w:t>
      </w:r>
    </w:p>
    <w:p w14:paraId="12B4B984" w14:textId="77777777" w:rsidR="007C2D58" w:rsidRPr="0003407E"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Oinarri arautzaileen tramitazioan eta NGEU proiektuetako funtsekin finantzatzen ahal diren dirulaguntzetarako deialdiaren tramitazioan, txosten juridikoa baizik ez da eskatzen ahalko, eta espedientea kontu-hartzailetzaren fiskalizaziopean geratuko da hamar egun naturaleko epe luzaezinean.</w:t>
      </w:r>
    </w:p>
    <w:p w14:paraId="3752045D" w14:textId="77777777" w:rsidR="007C2D58" w:rsidRPr="0003407E"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Zilegi izanen da dirulaguntza horien aplikazioaren justifikazioa egitea justifikazio-kontu sinpletu baten bidez, baldin onuradun bakoitzeko 100.000 euro baino gutxiagoko zenbatekoa duten dirulaguntza ebatziak badira.</w:t>
      </w:r>
    </w:p>
    <w:p w14:paraId="37E2BACC" w14:textId="77777777" w:rsidR="007C2D58"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36/2020 Errege Dekretuko 64. artikuluak modua ematen du europar funtsekin finantzatzen ahal diren dirulaguntzak aldez aurretik izapidetzea krediturik eskueran egon gabe, noiz eta frogatzen denean aplikatzekoa den kreditua xedatzeko behar den aurrekontu-aldaketa eskatu egin dela, eta dirulaguntzaren onespena baldintzatuta dagoela aldaketa horren onespenera.</w:t>
      </w:r>
    </w:p>
    <w:p w14:paraId="06E5D3E1" w14:textId="43EA00E7" w:rsidR="00732B96" w:rsidRPr="00732B96" w:rsidRDefault="007C2D58" w:rsidP="00732B96">
      <w:pPr>
        <w:pStyle w:val="texto"/>
        <w:spacing w:after="360"/>
        <w:rPr>
          <w:spacing w:val="0"/>
          <w:szCs w:val="26"/>
        </w:rPr>
      </w:pPr>
      <w:r>
        <w:t xml:space="preserve">NFKAn ez da aurretiazko izapidetzerik ezarri SEEPari uztarturiko funtsekin finantzatutako dirulaguntzentzat.</w:t>
      </w:r>
      <w:r>
        <w:t xml:space="preserve"> </w:t>
      </w:r>
      <w:r>
        <w:t xml:space="preserve">Nafarroako Ogasun Publikoari buruzko apirilaren 4ko 13/2007 Foru Legeak baimendu egiten du aurretiaz tramitatzea kontratazio-espedienteak, bai eta gastu-espedienteak ere, haien araudiak gastu-konpromisoa formalizatzeraino iristea ahalbidetzen duenean</w:t>
      </w:r>
      <w:r w:rsidR="00957A40">
        <w:rPr>
          <w:rStyle w:val="Refdenotaalpie"/>
          <w:spacing w:val="0"/>
          <w:szCs w:val="26"/>
          <w:lang w:eastAsia="es-ES"/>
        </w:rPr>
        <w:footnoteReference w:id="9"/>
      </w:r>
      <w:r>
        <w:t xml:space="preserve">.</w:t>
      </w:r>
    </w:p>
    <w:p w14:paraId="36F96C8D" w14:textId="77777777" w:rsidR="007C2D58" w:rsidRPr="001D53FF" w:rsidRDefault="007C2D58" w:rsidP="00FE4828">
      <w:pPr>
        <w:pStyle w:val="atitulo4"/>
        <w:spacing w:after="360"/>
        <w:rPr>
          <w:rFonts w:cs="Arial"/>
        </w:rPr>
      </w:pPr>
      <w:r>
        <w:t xml:space="preserve">Kontratuak</w:t>
      </w:r>
      <w:r>
        <w:t xml:space="preserve"> </w:t>
      </w:r>
    </w:p>
    <w:p w14:paraId="78BC9A66" w14:textId="77777777" w:rsidR="007C2D58" w:rsidRPr="00320B30" w:rsidRDefault="007C2D58" w:rsidP="007C2D58">
      <w:pPr>
        <w:pStyle w:val="texto"/>
      </w:pPr>
      <w:r>
        <w:t xml:space="preserve">4/2021 Foru Lege-dekretuan kontratazio-alorreko honako berezitasun hauek onetsi ziren:</w:t>
      </w:r>
    </w:p>
    <w:p w14:paraId="472B1A8F" w14:textId="77777777" w:rsidR="007C2D58" w:rsidRPr="004F15A6"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Kontratazio-espedientea presako gisa kalifikatzen baldin bada, zilegi izanen da kontratua exekutatzen has dadin erabakitzea, Kontratu Publikoei buruzko apirilaren 13ko 2/2018 Foru Legearen 101.2 artikuluan ezarritako etete-epea muga-eguneratu ondoren eta hura formalizatu baino lehen, baldin eta kasua bada aurreikusita dauden bermeak, kontratuko betebeharrak betetzekoak, eratuta badaude jada.</w:t>
      </w:r>
    </w:p>
    <w:p w14:paraId="3D4FB323" w14:textId="77777777" w:rsidR="007C2D58" w:rsidRPr="004F15A6"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NGEU funtsekin finantzatutako kontratu eta esparru-akordioek izapidetze-lehentasuna izanen dute beste edozein kontraturen aldean, izapidetze horretan esku hartzen duten organo guztientzat.</w:t>
      </w:r>
      <w:r>
        <w:rPr>
          <w:sz w:val="26"/>
        </w:rPr>
        <w:t xml:space="preserve"> </w:t>
      </w:r>
      <w:r>
        <w:rPr>
          <w:sz w:val="26"/>
        </w:rPr>
        <w:t xml:space="preserve">Zeinek bere txostena jaulkitzeko epeak bost egun naturalera murrizten dira, eta epe horrek ez du inolako luzapenik izaten ahalko.</w:t>
      </w:r>
    </w:p>
    <w:p w14:paraId="7532154A" w14:textId="77777777" w:rsidR="007C2D58" w:rsidRPr="004F15A6"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Salbuespen gisa, NGEU funtsekin finantzaturiko energia-hornidurako eta -zerbitzuetarako kontratuen indarraldia luzatzea, gehienez ere hamar urtera arte.</w:t>
      </w:r>
    </w:p>
    <w:p w14:paraId="430D3FBB" w14:textId="77777777" w:rsidR="007C2D58" w:rsidRDefault="00EB2023"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Administrazioari zerbitzu informatikoak eta teknologikoak emateko SEEP funtsekin finantzaturiko enkarguak exekutatze aldera tresna-enteek hirugarrenekin kontratatzen duten zenbatekoaren ehuneko 50aren muga bertan behera uztea.</w:t>
      </w:r>
    </w:p>
    <w:p w14:paraId="72B68E4F" w14:textId="77777777" w:rsidR="007C2D58" w:rsidRPr="00806624" w:rsidRDefault="007C2D58" w:rsidP="007C2D58">
      <w:pPr>
        <w:pStyle w:val="texto"/>
      </w:pPr>
      <w:r>
        <w:t xml:space="preserve">Ez da ageri administrazio-klausula partikularren plegu-eredurik prestatu izana, ez eta SEEPari uztarturiko funtsekin finantzaturiko kontratuen lizitazioa izapidetzeko beste inolako dokumentu-eredurik ere.</w:t>
      </w:r>
    </w:p>
    <w:p w14:paraId="6898B067" w14:textId="77777777" w:rsidR="007C2D58" w:rsidRPr="001D53FF" w:rsidRDefault="007C2D58" w:rsidP="00FE4828">
      <w:pPr>
        <w:pStyle w:val="atitulo4"/>
        <w:spacing w:before="360" w:after="360"/>
        <w:rPr>
          <w:rFonts w:cs="Arial"/>
        </w:rPr>
      </w:pPr>
      <w:bookmarkStart w:id="72" w:name="TMB802428307"/>
      <w:bookmarkEnd w:id="72"/>
      <w:r>
        <w:t xml:space="preserve">Hitzarmenak</w:t>
      </w:r>
    </w:p>
    <w:p w14:paraId="7D1B1C0E" w14:textId="77777777" w:rsidR="007C2D58" w:rsidRDefault="007C2D58" w:rsidP="007C2D58">
      <w:pPr>
        <w:pStyle w:val="texto"/>
      </w:pPr>
      <w:r>
        <w:t xml:space="preserve">Europako Suspertze Tresnatik heldutako europar funtsen kargurako proiektuak exekutatze aldera NFKAk sinaturiko hitzarmenen izapidetzeari dagokionez 4/2021 Foru Lege-dekretuan txertaturiko berezitasuna da zilegi izanen dela justifikazio-oroitidazki ekonomiko eta araudiarena hitzarmenaren onespenaren ondoren prestatzea.</w:t>
      </w:r>
    </w:p>
    <w:p w14:paraId="7BEAF723" w14:textId="77777777" w:rsidR="007C2D58" w:rsidRPr="001D53FF" w:rsidRDefault="007C2D58" w:rsidP="00FE4828">
      <w:pPr>
        <w:pStyle w:val="atitulo4"/>
        <w:spacing w:before="360" w:after="360"/>
        <w:rPr>
          <w:rFonts w:cs="Arial"/>
        </w:rPr>
      </w:pPr>
      <w:r>
        <w:t xml:space="preserve">SEEParen baldintzetara egokitzeko neurriak</w:t>
      </w:r>
    </w:p>
    <w:p w14:paraId="427E2D26" w14:textId="77777777" w:rsidR="007C2D58" w:rsidRDefault="355CD3A5" w:rsidP="007C2D58">
      <w:pPr>
        <w:pStyle w:val="texto"/>
      </w:pPr>
      <w:r>
        <w:t xml:space="preserve">Aztertu dugu zer urrats egin diren SEEPeko funtsekin finantzaturiko kudeaketa-tresnen tramitazioan, horiek egokitzekoak HFP 1030/2021 Aginduaren 2. artikuluan ezarritako SEEPeko berariazko kudeaketa-printzipioetara.</w:t>
      </w:r>
    </w:p>
    <w:p w14:paraId="20ADE3AA" w14:textId="77777777" w:rsidR="007C2D58" w:rsidRDefault="007C2D58" w:rsidP="007C2D58">
      <w:pPr>
        <w:pStyle w:val="texto"/>
      </w:pPr>
      <w:r>
        <w:t xml:space="preserve">NFKAk arautu egin du SEEPeko kudeaketa-printzipioak SEEPeko funtsekin finantzaturiko kontratuen prozeduran eta dirulaguntza-izapidetze prozeduraren fase desberdinetan txertatzeari dagokiona.</w:t>
      </w:r>
    </w:p>
    <w:p w14:paraId="1145A539" w14:textId="77777777" w:rsidR="007C2D58" w:rsidRDefault="007C2D58" w:rsidP="007C2D58">
      <w:pPr>
        <w:pStyle w:val="texto"/>
      </w:pPr>
      <w:r>
        <w:t xml:space="preserve">Horrela, SEMek finantzaturiko proiektuen kudeaketari eta segimenduari buruzko arauetan, zeinak onetsi baitziren Nafarroako Gobernuaren 2022ko otsailaren 16ko erabakiaren bitartez, kudeaketa finantzario onaren printzipioak txertatzen dira, eta horietako batzuk funtsezko betekizunak dira, egiaztatu behar direnak SEEPeko funtsekin finantzaturiko dirulaguntzen oinarri arautzaileen eta kontratazio-espedienteen fiskalizazioan.</w:t>
      </w:r>
    </w:p>
    <w:p w14:paraId="70D9B38E" w14:textId="77777777" w:rsidR="007C2D58" w:rsidRPr="00320B30" w:rsidRDefault="007C2D58" w:rsidP="007C2D58">
      <w:pPr>
        <w:pStyle w:val="texto"/>
      </w:pPr>
      <w:r>
        <w:t xml:space="preserve">SEEPeko funtsekin finantzaturiko hitzarmenen izapidetzea ez dago aipatu arauetan eraendua, ez baitago sartuta kudeaketa finantzario onaren printzipioetan, ez eta fiskalizazioaren bitartez egiaztatu beharrekoak diren zertzeladetan.</w:t>
      </w:r>
      <w:r>
        <w:t xml:space="preserve"> </w:t>
      </w:r>
      <w:r>
        <w:t xml:space="preserve">Beraz, ez da ageri hitzarmenen-izapidetzea egokitu egin denik HFP 1030/2021 Aginduaren 2. artikuluko kudeaketa-printzipioetara.</w:t>
      </w:r>
    </w:p>
    <w:p w14:paraId="7664F794" w14:textId="77777777" w:rsidR="007C2D58" w:rsidRPr="001D53FF" w:rsidRDefault="007C2D58" w:rsidP="007D7982">
      <w:pPr>
        <w:pStyle w:val="atitulo3"/>
        <w:spacing w:before="140" w:after="140"/>
      </w:pPr>
      <w:r>
        <w:t xml:space="preserve">2.3.3 Iruzurraren prebentziorako, detekziorako eta deuseztapenerako mekanismoak</w:t>
      </w:r>
    </w:p>
    <w:p w14:paraId="3737A6BD" w14:textId="77777777" w:rsidR="007C2D58" w:rsidRDefault="007C2D58" w:rsidP="007C2D58">
      <w:pPr>
        <w:pStyle w:val="texto"/>
      </w:pPr>
      <w:r>
        <w:t xml:space="preserve">Europako Parlamentuaren eta Kontseiluaren </w:t>
      </w:r>
      <w:hyperlink r:id="rId25" w:tgtFrame="_blank" w:history="1">
        <w:r>
          <w:t xml:space="preserve">(EB) 2021/241 Erregelamenduak, 2021eko otsailaren 12koak, </w:t>
        </w:r>
      </w:hyperlink>
      <w:r>
        <w:t xml:space="preserve">zeinaren bidez ezartzen baita SEM, xedatzen du ezen </w:t>
      </w:r>
      <w:r>
        <w:rPr>
          <w:i/>
        </w:rPr>
        <w:t xml:space="preserve">“Mekanismoaren aplikazioa egin behar da kudeaketa finantzario onaren printzipioari heldurik, barne direla iruzurraren prebentzio eta pertsekuzio eraginkorrarenak, bereziki iruzur fiskal, ihes fiskal, ustelkeria eta interes-gatazkenak”</w:t>
      </w:r>
      <w:r>
        <w:t xml:space="preserve">, eta neurriak harrarazten ditu iruzurra, ustelkeria eta interes-gatazkak prebenitu, detektatu eta deuseztatzeko.</w:t>
      </w:r>
    </w:p>
    <w:p w14:paraId="21C925C5" w14:textId="77777777" w:rsidR="007C2D58" w:rsidRPr="00594E35" w:rsidRDefault="007C2D58" w:rsidP="007C2D58">
      <w:pPr>
        <w:pStyle w:val="texto"/>
      </w:pPr>
      <w:r>
        <w:t xml:space="preserve">36/2020 Errege Dekretuak kudeaketa finantzario oneko printzipio gisa ezartzen du interes-gatazken, iruzurraren eta irregulartasunen prebentzio eraginkorra.</w:t>
      </w:r>
    </w:p>
    <w:p w14:paraId="0757B312" w14:textId="77777777" w:rsidR="007C2D58" w:rsidRPr="00594E35" w:rsidRDefault="007C2D58" w:rsidP="007C2D58">
      <w:pPr>
        <w:pStyle w:val="texto"/>
      </w:pPr>
      <w:r>
        <w:t xml:space="preserve">SEEParen exekuzioan 2021/241 Erregelamenduko hertsapenak betetze aldera, irailaren 29ko HFP 1030/2021 Aginduak, zeinaren bidez taxutzen baita SEEPa kudeatzeko sistema, arautzen du iruzur, ustelkeria eta interes-gatazkak prebenitu, detektatu eta deuseztatzeko mekanismoen indarkuntza, eta ezartzen du ezen "SEEPeko neurrien exekuzioan parte hartzen duen entitate orok, erabakitzaile nahiz exekutatzaile izan, IANP bat izan beharko du"ela.</w:t>
      </w:r>
    </w:p>
    <w:p w14:paraId="66CDC13B" w14:textId="77777777" w:rsidR="007C2D58" w:rsidRPr="00594E35" w:rsidRDefault="007C2D58" w:rsidP="007C2D58">
      <w:pPr>
        <w:pStyle w:val="texto"/>
      </w:pPr>
      <w:r>
        <w:t xml:space="preserve">EAKN-Estatuko Kontu-hartzailetza Nagusikoa den Iruzurraren aurkako Koordinaziorako Zerbitzu Nazionalak gida bat prestatu du, SEEPa exekutatzean iruzurraren aurkako neurriak aplikatzekoa, iruzur, ustelkeria eta interes-gatazken prebentzio eta detekziorako eta finantzaketa bikoitza ekiditeko.</w:t>
      </w:r>
    </w:p>
    <w:p w14:paraId="0B5007BD" w14:textId="77777777" w:rsidR="007C2D58" w:rsidRDefault="007C2D58" w:rsidP="007C2D58">
      <w:pPr>
        <w:pStyle w:val="texto"/>
      </w:pPr>
      <w:r>
        <w:t xml:space="preserve">NFKAn, Nafarroako Gobernuaren 2022ko martxoaren 2ko Erabakiz, IANP eredua onetsi eta honako neurri hauek ezarri ziren:</w:t>
      </w:r>
    </w:p>
    <w:p w14:paraId="4E6DC36C" w14:textId="77777777" w:rsidR="007C2D58"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Departamentu bakoitzak bere IANP propioa onetsi beharko du, abiapuntu bezala hartuz onetsitako ereduan adierazitako gutxieneko edukia, SEM proiektuak direla-eta exekutatzen dituzten jarduketei hura egokituta.</w:t>
      </w:r>
    </w:p>
    <w:p w14:paraId="38F7A084" w14:textId="61EE2107" w:rsidR="00EB2023" w:rsidRDefault="00E33888" w:rsidP="00E33888">
      <w:pPr>
        <w:pStyle w:val="texto"/>
        <w:rPr>
          <w:szCs w:val="26"/>
        </w:rPr>
      </w:pPr>
      <w:r>
        <w:t xml:space="preserve">IANPak honako zertzelada hauek jasoko ditu, besteak beste: IANParen xedea, norainokoa eta aplikazio-esparrua; departamentuaren antolaketa-egitura eta eduki funtzionala; interes-gatazkak tratatzeko prozedura; prebentzio, detekzio edo deuseztapen edo pertsekuziorakoak diren iruzurraren aurkako neurriak; eta IANParen publikotasun, segimendu eta eguneraketa.</w:t>
      </w:r>
    </w:p>
    <w:p w14:paraId="09B3F436" w14:textId="47222C40" w:rsidR="008A31FE" w:rsidRDefault="008A31FE" w:rsidP="00E33888">
      <w:pPr>
        <w:pStyle w:val="texto"/>
      </w:pPr>
      <w:r>
        <w:t xml:space="preserve">Horrez gain, IANPak bederatzi eranskin dauzka, zeinetan zenbait dokumentu jasotzen baitira, hala nola Interes Gatazkarik Ezaren Deklarazioa (IGED), Nafarroako Gobernuaren kideen eta NFKAko goi-kargudunen gobernu onaren kodea, jokabide-kodea, interes-gatazkaren, iruzur-prebentzioaren eta ustelkeriaren testa eta iruzur-arriskuaren ebaluazioa, besteak beste.</w:t>
      </w:r>
    </w:p>
    <w:p w14:paraId="4C75021A" w14:textId="77777777" w:rsidR="007C2D58"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IANPean jasotako neurrien exekutatzearen dokumentuzko froga utziko da, bertan adierazita zein organok edo pertsonak egin dituzten, horien edukia eta lorturiko emaitzak, halako moldez non auditore-tza pista bat mantenduko baita, sistemaren funtzionamendua ebaluatu ahal izateko.</w:t>
      </w:r>
    </w:p>
    <w:p w14:paraId="2DC9112D" w14:textId="7D35B9F2" w:rsidR="007C2D58"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Departamentu bakoitzean Iruzurraren Aurkako Departamentu-batzorde bat eratuko da, kasuko planean zehaztuko den osaera izanen duena, gutxienez hiru batzordekidek osatua (lehendakari bat, arlo juridikoko pertsona bat eta arlo ekonomikoko beste bat), eta eginkizun nagusitzat hartuko duena iruzurrezkoa izateko moduko jokabide baten zantzurik sumatuz gero egin beharreko urratsak zehaztea.</w:t>
      </w:r>
      <w:r>
        <w:rPr>
          <w:sz w:val="26"/>
        </w:rPr>
        <w:t xml:space="preserve"> </w:t>
      </w:r>
      <w:r>
        <w:rPr>
          <w:sz w:val="26"/>
        </w:rPr>
        <w:t xml:space="preserve">Batzorde horren kide izateko modukoak diren pertsonengan interes-gatazkarik gertatuz gero, zilegi izanen da beste departamentu batzuetakoak diren profil bereko pertsonengana jotzea.</w:t>
      </w:r>
    </w:p>
    <w:p w14:paraId="2B11F4FD" w14:textId="77777777" w:rsidR="007C2D58" w:rsidRPr="005F183C"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IANPa eguneratu egin beharko da kasu hauetan:</w:t>
      </w:r>
    </w:p>
    <w:p w14:paraId="0AE09F7E" w14:textId="77777777" w:rsidR="007C2D58" w:rsidRPr="00CF1EF4" w:rsidRDefault="00B3F64C" w:rsidP="00420B3D">
      <w:pPr>
        <w:pStyle w:val="texto"/>
        <w:numPr>
          <w:ilvl w:val="0"/>
          <w:numId w:val="9"/>
        </w:numPr>
        <w:tabs>
          <w:tab w:val="clear" w:pos="2835"/>
          <w:tab w:val="clear" w:pos="3969"/>
          <w:tab w:val="clear" w:pos="5103"/>
          <w:tab w:val="clear" w:pos="6237"/>
          <w:tab w:val="clear" w:pos="7371"/>
          <w:tab w:val="left" w:pos="567"/>
        </w:tabs>
        <w:ind w:left="0" w:firstLine="284"/>
      </w:pPr>
      <w:r>
        <w:t xml:space="preserve">Planak ukitzen dituen unitate organikoei esleituriko eginkizunak aldatzen direnean.</w:t>
      </w:r>
    </w:p>
    <w:p w14:paraId="5BB80936" w14:textId="6884563A" w:rsidR="007C2D58" w:rsidRPr="00CF1EF4" w:rsidRDefault="007C2D58" w:rsidP="00420B3D">
      <w:pPr>
        <w:pStyle w:val="texto"/>
        <w:numPr>
          <w:ilvl w:val="0"/>
          <w:numId w:val="9"/>
        </w:numPr>
        <w:tabs>
          <w:tab w:val="clear" w:pos="2835"/>
          <w:tab w:val="clear" w:pos="3969"/>
          <w:tab w:val="clear" w:pos="5103"/>
          <w:tab w:val="clear" w:pos="6237"/>
          <w:tab w:val="clear" w:pos="7371"/>
          <w:tab w:val="left" w:pos="567"/>
        </w:tabs>
        <w:ind w:left="0" w:firstLine="284"/>
      </w:pPr>
      <w:r>
        <w:t xml:space="preserve">Departamentuaren jarduera zein baldintzatan egiten den, baldintza horiek aldatzen badira, halako moldez non Planak jasotzen duen arrisku-ebaluazioak horren eragina jasaten duen.</w:t>
      </w:r>
    </w:p>
    <w:p w14:paraId="147E79A2" w14:textId="77777777" w:rsidR="007C2D58" w:rsidRPr="00CF1EF4" w:rsidRDefault="007C2D58" w:rsidP="00420B3D">
      <w:pPr>
        <w:pStyle w:val="texto"/>
        <w:numPr>
          <w:ilvl w:val="0"/>
          <w:numId w:val="9"/>
        </w:numPr>
        <w:tabs>
          <w:tab w:val="clear" w:pos="2835"/>
          <w:tab w:val="clear" w:pos="3969"/>
          <w:tab w:val="clear" w:pos="5103"/>
          <w:tab w:val="clear" w:pos="6237"/>
          <w:tab w:val="clear" w:pos="7371"/>
          <w:tab w:val="left" w:pos="567"/>
        </w:tabs>
        <w:ind w:left="0" w:firstLine="284"/>
      </w:pPr>
      <w:r>
        <w:t xml:space="preserve">Auditoretza publikoko eragiketa batean adierazitako gomendio nagusiak eta neurriak onartu beharrekoak dira.</w:t>
      </w:r>
    </w:p>
    <w:p w14:paraId="4D000C7D" w14:textId="77777777" w:rsidR="007C2D58" w:rsidRPr="00CF1EF4" w:rsidRDefault="007C2D58" w:rsidP="00420B3D">
      <w:pPr>
        <w:pStyle w:val="texto"/>
        <w:numPr>
          <w:ilvl w:val="0"/>
          <w:numId w:val="9"/>
        </w:numPr>
        <w:tabs>
          <w:tab w:val="clear" w:pos="2835"/>
          <w:tab w:val="clear" w:pos="3969"/>
          <w:tab w:val="clear" w:pos="5103"/>
          <w:tab w:val="clear" w:pos="6237"/>
          <w:tab w:val="clear" w:pos="7371"/>
          <w:tab w:val="left" w:pos="567"/>
        </w:tabs>
        <w:ind w:left="0" w:firstLine="284"/>
      </w:pPr>
      <w:r>
        <w:t xml:space="preserve">Hasierako iruzur-arrisku ebaluazioa berrikusten denean.</w:t>
      </w:r>
    </w:p>
    <w:p w14:paraId="36C9056D" w14:textId="77777777" w:rsidR="007C2D58" w:rsidRPr="00594E35" w:rsidRDefault="007C2D58" w:rsidP="007C2D58">
      <w:pPr>
        <w:pStyle w:val="texto"/>
      </w:pPr>
      <w:r>
        <w:t xml:space="preserve">NFKAn, exekutatze-entitate (departamentu) bakoitzak bere IANP berekia onetsi du.</w:t>
      </w:r>
      <w:r>
        <w:t xml:space="preserve"> </w:t>
      </w:r>
      <w:r>
        <w:t xml:space="preserve">Plan horiek Gardentasunaren eta Gobernu Irekiaren Atarian argitaratuta daude, honako esteka honetan: </w:t>
      </w:r>
      <w:hyperlink r:id="rId26" w:history="1">
        <w:r>
          <w:t xml:space="preserve">https://gobiernoabierto.navarra.es/es/transparencia/plan-recuperacion-transformacion-resiliencia</w:t>
        </w:r>
      </w:hyperlink>
      <w:r>
        <w:t xml:space="preserve">.</w:t>
      </w:r>
    </w:p>
    <w:p w14:paraId="1C6A0C7E" w14:textId="77777777" w:rsidR="007C2D58" w:rsidRDefault="007C2D58" w:rsidP="007C2D58">
      <w:pPr>
        <w:pStyle w:val="texto"/>
      </w:pPr>
      <w:r>
        <w:t xml:space="preserve">Departamentu guztietan, IANPeko neurriak iruzurraren aurkako ziklo deritzoneko lau giltzarri-elementuen inguruan egituratzen dira: prebentzioa, detekzioa, zuzenketa eta pertsekuzioa. Departamentu bakoitzak exekutatzen dituen SEEPeko azpiproiektu guztiei zuzenean aplikatzekoak dira, horren indarraldian zehar.</w:t>
      </w:r>
    </w:p>
    <w:p w14:paraId="5679E456" w14:textId="77777777" w:rsidR="007C2D58" w:rsidRPr="00594E35" w:rsidRDefault="007C2D58" w:rsidP="007C2D58">
      <w:pPr>
        <w:pStyle w:val="texto"/>
      </w:pPr>
      <w:r>
        <w:t xml:space="preserve">Kasu orotan, IANPa kasuko departamentuko kontseilariaren foru aginduz onetsi da, 2022ko apiriletik ekainera bitartean.</w:t>
      </w:r>
    </w:p>
    <w:p w14:paraId="2CFAFA91" w14:textId="77777777" w:rsidR="00437CD1" w:rsidRDefault="007C2D58" w:rsidP="00437CD1">
      <w:pPr>
        <w:pStyle w:val="texto"/>
        <w:spacing w:after="100"/>
      </w:pPr>
      <w:r>
        <w:t xml:space="preserve">11 departamentuetako IANPek eduki onetsia jasotzen dute; besteak beste, iruzur-arriskuaren ebaluazioa eta "interes-gatazkaren eta iruzur-prebentzioaren nahiz ustelkeriaren testa" barne hartzen dituzte.</w:t>
      </w:r>
    </w:p>
    <w:p w14:paraId="2AD83825" w14:textId="28BB559A" w:rsidR="007C2D58" w:rsidRDefault="6410FC81" w:rsidP="00950BBE">
      <w:pPr>
        <w:pStyle w:val="texto"/>
        <w:spacing w:after="100"/>
      </w:pPr>
      <w:r>
        <w:t xml:space="preserve">Exekutatze-entitate diren 11 departamentuetatik, bik bakarrik, Migrazio Politiketako eta Justiziako Departamentuak eta Eskubide Sozialetakoak, jakinarazi dizkigute IANPa egite aldera gauzaturiko barne prozesua eta prestaketa horretan parte hartu duen langileriaren profila.</w:t>
      </w:r>
    </w:p>
    <w:p w14:paraId="388D44D1" w14:textId="77777777" w:rsidR="00EB2023" w:rsidRDefault="00EB2023" w:rsidP="00D87F15">
      <w:pPr>
        <w:pStyle w:val="texto"/>
      </w:pPr>
      <w:r>
        <w:t xml:space="preserve">"Interes-gatazka, iruzur eta ustelkeriaren prebentzioa" testari dagokionez, departamentu guztiek okerren baloraturiko zertzeladak dira prebentzio-alorreko prestakuntzarako irakaspena eta datu-prospekzioko edo arrisku-puntuazioko lanabesez iruzur-detekziorako eginiko erabilera.</w:t>
      </w:r>
    </w:p>
    <w:p w14:paraId="6303E729" w14:textId="77777777" w:rsidR="00357598" w:rsidRDefault="18C4CF70" w:rsidP="00D87F15">
      <w:pPr>
        <w:pStyle w:val="texto"/>
        <w:spacing w:before="140"/>
      </w:pPr>
      <w:bookmarkStart w:id="73" w:name="TMB878579327"/>
      <w:bookmarkStart w:id="74" w:name="TMB1093206135"/>
      <w:bookmarkEnd w:id="73"/>
      <w:bookmarkEnd w:id="74"/>
      <w:r>
        <w:t xml:space="preserve">Nahiz eta prestakuntzarako irakaspena izan departamentu guztiek autoebaluazioan okerren baloraturiko alderdietako bat, ez da ageri horri buruzko prestakuntzarik eman izana.</w:t>
      </w:r>
    </w:p>
    <w:p w14:paraId="4BE6D5E3" w14:textId="77777777" w:rsidR="007C2D58" w:rsidRPr="0027700E" w:rsidRDefault="00357598" w:rsidP="00D87F15">
      <w:pPr>
        <w:pStyle w:val="texto"/>
        <w:spacing w:before="140"/>
      </w:pPr>
      <w:r>
        <w:t xml:space="preserve">Nafarroako Gobernuaren 2022ko martxoaren 2ko erabakian ezartzen da ezen Nafarroako Administrazio Publikoaren Institutuak etika publikoaren eta lanabesen alorreko prestakuntza-ekintzak antolatuko dituela.</w:t>
      </w:r>
      <w:r>
        <w:t xml:space="preserve"> </w:t>
      </w:r>
      <w:r>
        <w:t xml:space="preserve">Ez zaigu ageri halako prestakuntzarik eman izana.</w:t>
      </w:r>
    </w:p>
    <w:p w14:paraId="032166C7" w14:textId="77777777" w:rsidR="007C2D58" w:rsidRPr="00C560B9" w:rsidRDefault="007C2D58" w:rsidP="007C2D58">
      <w:pPr>
        <w:pStyle w:val="texto"/>
      </w:pPr>
      <w:r>
        <w:t xml:space="preserve">Nafarroako Foru Komunitateko arduradun gorenek</w:t>
      </w:r>
      <w:bookmarkStart w:id="75" w:name="TMB503363367"/>
      <w:bookmarkEnd w:id="75"/>
      <w:r>
        <w:t xml:space="preserve"> iruzurraren, ustelkeriaren eta interes-gatazken aurka konpromisorako deklarazio bat egin izanari dagokionez, 2022ko martxoaren 2an Nafarroako Gobernuak erabaki zuen Nafarroako Gobernuaren kideen eta NFKAko goi-kargudunen gobernu onaren kodea bereganatzea, bai eta NFKAko enplegatu publikoen jokabideari eta printzipio etikoei buruzkoa ere.</w:t>
      </w:r>
    </w:p>
    <w:p w14:paraId="2E380245" w14:textId="77777777" w:rsidR="00EB2023" w:rsidRDefault="007C2D58" w:rsidP="00EB2023">
      <w:pPr>
        <w:pStyle w:val="texto"/>
      </w:pPr>
      <w:r>
        <w:t xml:space="preserve">Bilkura horretan, Nafarroako Gobernuak adierazpen instituzional bat onetsi zuen, iruzurraren aurkako borrokarako konpromisoa hartzekoa, non aldarrikatzen baitu martxoaren 17ko 2/2011 Foru Legearen bidez onetsitako Gobernu Onaren Kodean jasotako printzipio etiko eta jokabidezkoekiko bere konpromisoa.</w:t>
      </w:r>
      <w:r>
        <w:t xml:space="preserve"> </w:t>
      </w:r>
      <w:r>
        <w:t xml:space="preserve">Adierazpen instituzionala eranskin gisa agertzen da departamentuek prestaturiko IANPetan.</w:t>
      </w:r>
    </w:p>
    <w:p w14:paraId="51744633" w14:textId="77777777" w:rsidR="007C2D58" w:rsidRPr="001D0611" w:rsidRDefault="007C2D58" w:rsidP="007C2D58">
      <w:pPr>
        <w:pStyle w:val="texto"/>
      </w:pPr>
      <w:r>
        <w:t xml:space="preserve">Adierazpen instituzionalaren arabera, Nafarroako Gobernuak konpromisoa hartzen du bere politika etengabe berrikusi eta eguneratzeko prozesu bati heltzeko, lorturiko emaitzak ebaluatzearen bitartezkoa, halatan zuzentze- eta pertsegitze-neurrien inplementazioan behar bezalako kontrola eta ganora bermatzeko.</w:t>
      </w:r>
    </w:p>
    <w:p w14:paraId="1D7B7297" w14:textId="77777777" w:rsidR="007C2D58" w:rsidRDefault="007C2D58" w:rsidP="007C2D58">
      <w:pPr>
        <w:pStyle w:val="texto"/>
      </w:pPr>
      <w:r>
        <w:t xml:space="preserve">Adierazpen hori, kolegiala eta maila gorenekoa, halaber hedatzen da Administrazioko goi-kargudunenganaino eta NFKAko eta haren erakunde autonomoetako enplegatuenganaino.</w:t>
      </w:r>
    </w:p>
    <w:p w14:paraId="1FED0CD9" w14:textId="77777777" w:rsidR="007C2D58" w:rsidRPr="00CF1EF4" w:rsidRDefault="007C2D58" w:rsidP="00D94369">
      <w:pPr>
        <w:pStyle w:val="texto"/>
        <w:rPr>
          <w:szCs w:val="26"/>
        </w:rPr>
      </w:pPr>
      <w:bookmarkStart w:id="76" w:name="TMB1168219140"/>
      <w:bookmarkStart w:id="77" w:name="TMB1273356769"/>
      <w:bookmarkEnd w:id="76"/>
      <w:bookmarkEnd w:id="77"/>
      <w:r>
        <w:t xml:space="preserve">NFKAko enplegatu publikoen jokabidezko eta printzipio etikoetako kodeak ezartzen du ezen jarduneko egoeran dauden funtzionarioen betebeharrak, abuztuaren 30eko 251/1993 Legegintzako Foru Dekretuz onetsitako Nafarroako Administrazio Publikoen zerbitzuko Langileen Estatutuaren Testu Bateratuaren 56. artikuluan jasotakoak, NFKAko edozein enplegatu publikorenganaino hedatzeko modukoak direla.</w:t>
      </w:r>
    </w:p>
    <w:p w14:paraId="322AA658" w14:textId="77777777" w:rsidR="007C2D58" w:rsidRPr="003935F5" w:rsidRDefault="007C2D58" w:rsidP="00911DC2">
      <w:pPr>
        <w:pStyle w:val="atitulo3"/>
        <w:spacing w:before="140" w:after="140"/>
      </w:pPr>
      <w:bookmarkStart w:id="78" w:name="TMB1837101036"/>
      <w:bookmarkEnd w:id="78"/>
      <w:r>
        <w:t xml:space="preserve">2.3.4 Aurrekontu-kudeaketa eta -kontrola</w:t>
      </w:r>
    </w:p>
    <w:p w14:paraId="58A105E3" w14:textId="77777777" w:rsidR="007C2D58" w:rsidRDefault="007C2D58" w:rsidP="007C2D58">
      <w:pPr>
        <w:pStyle w:val="texto"/>
      </w:pPr>
      <w:r>
        <w:t xml:space="preserve">Aztertu dugu ea kudeaketarako eta aurrekontu-kontrolerako NFKAn ezarrita dagoen antolaerak modurik ematen ote duen aurrekontu-kudeaketa arina eta malgua izateko eta SEEPetik jasotako funtsen segimendu eta kontrol egokia egiteko.</w:t>
      </w:r>
    </w:p>
    <w:p w14:paraId="4649F1D6" w14:textId="77777777" w:rsidR="007C2D58" w:rsidRPr="00EC3C30" w:rsidRDefault="007C2D58" w:rsidP="006369A2">
      <w:pPr>
        <w:pStyle w:val="atitulo4"/>
        <w:spacing w:before="360" w:after="360"/>
      </w:pPr>
      <w:r>
        <w:t xml:space="preserve">Aurrekontu-kudeaketa</w:t>
      </w:r>
    </w:p>
    <w:p w14:paraId="372DC346" w14:textId="77777777" w:rsidR="007C2D58" w:rsidRPr="008B4978" w:rsidRDefault="007C2D58" w:rsidP="007C2D58">
      <w:pPr>
        <w:pStyle w:val="texto"/>
      </w:pPr>
      <w:r>
        <w:t xml:space="preserve">HFP 1031/2021 Aginduaren 9. artikuluak xedatzen du ezen, SEEParen urteaniztasuna aintzat harturik, eta horren aurrekontu- eta kontabilitate-segimendu egokia egiteko, erabakitze- eta exekutatze-entitateek baliabide-programazioa aurkeztu beharko dutela, SEEPeko mugarri eta helburuen betetzearen denbora-banaketari jarraikiz, bai eta plan horren iraunaldi osorako aurrekontu-aurreikuspena ere.</w:t>
      </w:r>
      <w:r>
        <w:t xml:space="preserve"> </w:t>
      </w:r>
      <w:r>
        <w:t xml:space="preserve">Sistemak beharrezkoak diren guneak prestatuko ditu, 2020tik 2026ra bitartean aurreikuspen horiek jasotzeko.</w:t>
      </w:r>
    </w:p>
    <w:p w14:paraId="376E6869" w14:textId="77777777" w:rsidR="007C2D58" w:rsidRPr="00DB04EC" w:rsidRDefault="007C2D58" w:rsidP="007C2D58">
      <w:pPr>
        <w:pStyle w:val="texto"/>
      </w:pPr>
      <w:r>
        <w:t xml:space="preserve">NFKAk ez dauka SEEPeko mugarri- eta helburu-banaketaren araberako baliabide-programaziorik.</w:t>
      </w:r>
    </w:p>
    <w:p w14:paraId="2F9962B7" w14:textId="3C1EE420" w:rsidR="007C2D58" w:rsidRDefault="007C2D58" w:rsidP="007C2D58">
      <w:pPr>
        <w:pStyle w:val="texto"/>
      </w:pPr>
      <w:r>
        <w:t xml:space="preserve">36/2020 Errege Lege-dekretuaren 37.4 artikuluaren arabera, Estatuko Administrazio Orokorrarengandik jasotako transferentziengatiko diru-sarrerak, SEMekoak eta REACT-EUkoak, zuzenbidez atxikita daude SEEParen barrenean sartzen diren proiektuak edo ekintza-ildoak finantzatzera.</w:t>
      </w:r>
    </w:p>
    <w:p w14:paraId="519376CD" w14:textId="0D869C81" w:rsidR="007C2D58" w:rsidRDefault="355CD3A5" w:rsidP="007C2D58">
      <w:pPr>
        <w:pStyle w:val="texto"/>
      </w:pPr>
      <w:r>
        <w:t xml:space="preserve">Gastua egiten ez bada edo aurreikusitako helburuak osoki nahiz partzialki bete gabe geratzen badira, autonomia-erkidegoa behartuta egonen da jasotako funtsak osoki edo partzialki itzultzera.</w:t>
      </w:r>
      <w:r>
        <w:t xml:space="preserve"> </w:t>
      </w:r>
      <w:r>
        <w:t xml:space="preserve">Itzulketa-prozedura Ogasuneko ministroaren agindu bidez arautuko da.</w:t>
      </w:r>
    </w:p>
    <w:p w14:paraId="5E8C9A35" w14:textId="77777777" w:rsidR="007C2D58" w:rsidRPr="00B43753" w:rsidRDefault="007C2D58" w:rsidP="007C2D58">
      <w:pPr>
        <w:pStyle w:val="texto"/>
      </w:pPr>
      <w:r>
        <w:t xml:space="preserve">NFKAk kontabilitate-sistemako finantzaketa atxikiko aurrekontu-modulu baten bidez egiten du SEEPari uztarturiko gastu eta diru-sarreren segimendua.</w:t>
      </w:r>
    </w:p>
    <w:p w14:paraId="6CCE482A" w14:textId="77777777" w:rsidR="007C2D58" w:rsidRPr="005B46D5" w:rsidRDefault="007C2D58" w:rsidP="007C2D58">
      <w:pPr>
        <w:pStyle w:val="texto"/>
      </w:pPr>
      <w:r>
        <w:t xml:space="preserve">Kontabilitate-modulu horretan sarturik daude azpiproiektu edo jarduketaren mailako gastuak eta horiei uztarturik kasuko eperako aurreikusten den finantzaketa, baina eskastasun tekniko batzuk agertzen ditu, gastuen segimendua zailtzen eta horien kontrola eskuzkoa izatera behartzen dutenak.</w:t>
      </w:r>
      <w:r>
        <w:t xml:space="preserve"> </w:t>
      </w:r>
      <w:r>
        <w:t xml:space="preserve">Eskastasun horiek ondoko hauek dira:</w:t>
      </w:r>
    </w:p>
    <w:p w14:paraId="181822FF" w14:textId="77777777" w:rsidR="007C2D58" w:rsidRDefault="00E21590" w:rsidP="00420B3D">
      <w:pPr>
        <w:pStyle w:val="texto"/>
        <w:numPr>
          <w:ilvl w:val="0"/>
          <w:numId w:val="8"/>
        </w:numPr>
        <w:tabs>
          <w:tab w:val="left" w:pos="426"/>
        </w:tabs>
        <w:ind w:left="0" w:firstLine="272"/>
      </w:pPr>
      <w:r>
        <w:t xml:space="preserve">Finantzaketa atxikia duen proiektu bateko gastuak ezin dira aurrekontu-programa desberdinetakoak izan.</w:t>
      </w:r>
    </w:p>
    <w:p w14:paraId="20D2A2FF" w14:textId="77777777" w:rsidR="007C2D58" w:rsidRDefault="0027034F" w:rsidP="00420B3D">
      <w:pPr>
        <w:pStyle w:val="texto"/>
        <w:numPr>
          <w:ilvl w:val="0"/>
          <w:numId w:val="8"/>
        </w:numPr>
        <w:tabs>
          <w:tab w:val="clear" w:pos="2835"/>
          <w:tab w:val="center" w:pos="426"/>
        </w:tabs>
        <w:ind w:left="0" w:firstLine="272"/>
      </w:pPr>
      <w:r>
        <w:t xml:space="preserve">Langileriari dagozkion gastu-partidak ezin zaizkio zuzenean egotzi finantzaketa atxikiko proiektuari, eta horretan kontabilizatzen dira langileria-gastu kontabilizatuen kreditu-berresleipen baten bidez.</w:t>
      </w:r>
    </w:p>
    <w:p w14:paraId="6AC951F9" w14:textId="77777777" w:rsidR="007C2D58" w:rsidRPr="00520DC8" w:rsidRDefault="007C2D58" w:rsidP="007C2D58">
      <w:pPr>
        <w:pStyle w:val="texto"/>
      </w:pPr>
      <w:r>
        <w:t xml:space="preserve">Bestetik, kasu guztietan ez da jakiten SEEPeko inbertsioak azpiproiektutzat ala jarduketatzat jotzen diren; afera hori zehaztuko da CoFFEE-SEMeko informazio- eta segimendu-sistema erabat operatibo dagoenean.</w:t>
      </w:r>
    </w:p>
    <w:p w14:paraId="3D5791D4" w14:textId="77777777" w:rsidR="007C2D58" w:rsidRPr="000E1751" w:rsidRDefault="355CD3A5" w:rsidP="007C2D58">
      <w:pPr>
        <w:pStyle w:val="texto"/>
      </w:pPr>
      <w:r>
        <w:t xml:space="preserve">SEEPeko gastu eta dirusarreren segimendua egiteko beste neurri bat da funts horiei atxikitako diruzaintza-gerakinaren bitartezkoa. Magnitude hori zuzenean lor daiteke kontabilitate-sistematik.</w:t>
      </w:r>
      <w:r>
        <w:t xml:space="preserve"> </w:t>
      </w:r>
      <w:r>
        <w:t xml:space="preserve">SEEPari atxikitako diruzaintza-gerakina, 2021eko abenduaren 31n, 175,92 milioikoa zen.</w:t>
      </w:r>
    </w:p>
    <w:p w14:paraId="04FE5A12" w14:textId="5CAFBF2A" w:rsidR="007C2D58" w:rsidRPr="00B43753" w:rsidRDefault="475BAD38" w:rsidP="007C2D58">
      <w:pPr>
        <w:pStyle w:val="texto"/>
      </w:pPr>
      <w:r>
        <w:t xml:space="preserve">NFKAn araugintzazko neurri hauek onetsi dira SEEPari uztarturiko funtsen aurrekontu-kudeaketa azkartzeko:</w:t>
      </w:r>
    </w:p>
    <w:p w14:paraId="6AC84104" w14:textId="77777777" w:rsidR="007C2D58" w:rsidRPr="000E1751"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Kreditu-txertaketari buruzko erregelak malgutu egin dira.</w:t>
      </w:r>
      <w:r>
        <w:rPr>
          <w:sz w:val="26"/>
        </w:rPr>
        <w:t xml:space="preserve"> </w:t>
      </w:r>
      <w:r>
        <w:rPr>
          <w:sz w:val="26"/>
        </w:rPr>
        <w:t xml:space="preserve">Nafarroako Ogasun Publikoari buruzko apirilaren 4ko 13/2007 Foru Legea aldatuz, bertan behera utzi zen harako murriztapen hura, zeinaren arabera kreditu gehituak haien gehikuntza baimentzen den aurrekontu-ekitaldiaren barrenean aplikatuak izaten ahalko baitira noiz eta, bakarrik, Europar Batasunetik edo beste administrazio publiko batzuetatik heldutako funts finalistekin finantzatutako gastuei dagokienean.</w:t>
      </w:r>
    </w:p>
    <w:p w14:paraId="5B79B30E" w14:textId="0702BC26" w:rsidR="007C2D58" w:rsidRPr="00975566"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Malgutu egin dira partiden arteko funts-mugimenduei buruzko erregelak</w:t>
      </w:r>
      <w:r w:rsidR="00975566">
        <w:rPr>
          <w:rStyle w:val="Refdenotaalpie"/>
          <w:rFonts w:eastAsia="Times New Roman"/>
          <w:sz w:val="26"/>
          <w:szCs w:val="26"/>
          <w:lang w:eastAsia="es-ES"/>
        </w:rPr>
        <w:footnoteReference w:id="10"/>
      </w:r>
      <w:r>
        <w:rPr>
          <w:sz w:val="26"/>
        </w:rPr>
        <w:t xml:space="preserve">.</w:t>
      </w:r>
    </w:p>
    <w:p w14:paraId="477C1670" w14:textId="25F7EEE5" w:rsidR="007C2D58" w:rsidRPr="00B43753" w:rsidRDefault="355CD3A5" w:rsidP="007C2D58">
      <w:pPr>
        <w:pStyle w:val="texto"/>
      </w:pPr>
      <w:r>
        <w:t xml:space="preserve">2022ko ekitaldiko aurrekontuei buruzko foru legearen 56. artikuluak baimena ematen du, bere indarraldiak iraun bitartean, dauden partiden artean edo ekitaldian zehar eratu beharra suertatzen den partiden artean funts-mugimenduak egiteko, SEMeko proiektu bakoitzekoak, Nafarroako Ogasun Publikoari buruzko apirilaren 4ko 13/2007 Foru Legeko 38. artikuluko murriztapenei men egin behar izan gabe.</w:t>
      </w:r>
    </w:p>
    <w:p w14:paraId="0CCF0EF8" w14:textId="77777777" w:rsidR="007C2D58" w:rsidRPr="00B43753" w:rsidRDefault="007C2D58" w:rsidP="007C2D58">
      <w:pPr>
        <w:pStyle w:val="texto"/>
      </w:pPr>
      <w:r>
        <w:t xml:space="preserve">Funts-mugimendu horiek Ekonomia eta Ogasun Departamentuko Next Generation Bulegoaren titularraren adostasuna beharko dute izan.</w:t>
      </w:r>
    </w:p>
    <w:p w14:paraId="563E4ABC" w14:textId="77777777" w:rsidR="007C2D58"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Arautu egin da SEMeko kreditu-gerakin atxikia hurrengo ekitaldietara gehitzeari buruzko afera.</w:t>
      </w:r>
    </w:p>
    <w:p w14:paraId="1BF832FD" w14:textId="163103C2" w:rsidR="007C2D58" w:rsidRPr="002E393F" w:rsidRDefault="355CD3A5" w:rsidP="007C2D58">
      <w:pPr>
        <w:pStyle w:val="texto"/>
      </w:pPr>
      <w:r>
        <w:t xml:space="preserve">Aurrekontu-ekitaldiaren amaieran exekutatu gabe geratu diren SEM proiektuen exekuziorako aurreikusitako kredituak hurrengo ekitaldiari gehitzen ahalko zaizkio, aldez aurretik egokituz proiektuko kudeaketa-planean jasotzen den plan ekonomiko eta aurrekontuena.</w:t>
      </w:r>
      <w:r>
        <w:t xml:space="preserve"> </w:t>
      </w:r>
      <w:r>
        <w:t xml:space="preserve">Gehitze hori diruzaintza-gerakinarekin finantzatzen ahalko da.</w:t>
      </w:r>
    </w:p>
    <w:p w14:paraId="2D4733F9" w14:textId="421A5205" w:rsidR="007C2D58" w:rsidRPr="00B43753" w:rsidRDefault="355CD3A5" w:rsidP="007C2D58">
      <w:pPr>
        <w:pStyle w:val="texto"/>
      </w:pPr>
      <w:r>
        <w:t xml:space="preserve">2022rako Nafarroako Aurrekontu Orokorren abenduaren 29ko 18/2021 Foru Legearen 58. artikuluak ezartzen du ezen, SEMari dagokion aurrekontuetan kontsignatutako gastua, ekitaldian exekutatzen ez bada, diruzaintza-gerakin atxikitzat joko dela, eta zilegi izanen dela hori hurrengo aurrekontu-ekitaldietara gehitzea, proiektu bakoitzean jasotako edozein partidatan.</w:t>
      </w:r>
    </w:p>
    <w:p w14:paraId="0416CA3F" w14:textId="77777777" w:rsidR="007C2D58" w:rsidRPr="002E393F"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Arautu egin da SEEPerako gastu-konpromiso urteaniztuna.</w:t>
      </w:r>
    </w:p>
    <w:p w14:paraId="3F5DEB1F" w14:textId="64FA1E38" w:rsidR="007C2D58" w:rsidRDefault="355CD3A5" w:rsidP="007C2D58">
      <w:pPr>
        <w:pStyle w:val="texto"/>
      </w:pPr>
      <w:r>
        <w:t xml:space="preserve">Aipatu 18/2021 Foru Legearen 45.1.b artikuluak baimendu egiten du Ogasun Publikoaren Foru Legeko mugak gainditzea; besteak beste, </w:t>
      </w:r>
      <w:r>
        <w:rPr>
          <w:i/>
          <w:iCs/>
        </w:rPr>
        <w:t xml:space="preserve">"Europar Batasunak eta/edo Estatuko Administrazio Orokorrak kofinantzatzen dituzten planak, programak eta ekimenak aurrera eramateko, bai eta haietatik eratorritako betebeharrei aurre egiteko ere, bost urte baino gehiagoko plangintza eduki behar dutenean</w:t>
      </w:r>
      <w:r>
        <w:t xml:space="preserve">".</w:t>
      </w:r>
    </w:p>
    <w:p w14:paraId="62BB9416" w14:textId="7AA13F8B" w:rsidR="007C2D58" w:rsidRDefault="355CD3A5" w:rsidP="00420B3D">
      <w:pPr>
        <w:pStyle w:val="Prrafodelista"/>
        <w:numPr>
          <w:ilvl w:val="0"/>
          <w:numId w:val="3"/>
        </w:numPr>
        <w:tabs>
          <w:tab w:val="left" w:pos="454"/>
        </w:tabs>
        <w:ind w:left="0" w:firstLine="284"/>
        <w:rPr>
          <w:sz w:val="26"/>
          <w:szCs w:val="26"/>
          <w:rFonts w:eastAsia="Times New Roman"/>
        </w:rPr>
      </w:pPr>
      <w:r>
        <w:rPr>
          <w:sz w:val="26"/>
        </w:rPr>
        <w:t xml:space="preserve">SEM funtsetatik eratorritako eragiketetarako itxiera-egutegi bereizi bat onetsi da 2021 eta 2022ko ekitaldietarako, itxierari buruzko foru-aginduetan ezarritako muga-egunetatik salbuetsirik SEM gastuei buruzko espedienteen izapidetze aurreratua, konpromisoak eta aurrekontu-aldaketak.</w:t>
      </w:r>
    </w:p>
    <w:p w14:paraId="2B2750BE" w14:textId="77777777" w:rsidR="007C2D58" w:rsidRPr="0029301C" w:rsidRDefault="007C2D58" w:rsidP="006369A2">
      <w:pPr>
        <w:pStyle w:val="atitulo4"/>
        <w:spacing w:before="360" w:after="360"/>
        <w:rPr>
          <w:rFonts w:cs="Arial"/>
        </w:rPr>
      </w:pPr>
      <w:r>
        <w:t xml:space="preserve">Aurrekontu-kontrola</w:t>
      </w:r>
      <w:r>
        <w:t xml:space="preserve"> </w:t>
      </w:r>
    </w:p>
    <w:p w14:paraId="7A2F6D83" w14:textId="6A664719" w:rsidR="007C2D58" w:rsidRDefault="355CD3A5" w:rsidP="007C2D58">
      <w:pPr>
        <w:pStyle w:val="texto"/>
      </w:pPr>
      <w:r>
        <w:t xml:space="preserve">SEEPak hiru mailako kontrol-sistema bat jasotzen du.</w:t>
      </w:r>
      <w:r>
        <w:t xml:space="preserve"> </w:t>
      </w:r>
      <w:r>
        <w:t xml:space="preserve">Lehen maila kudeatzaileek berek egiten dute; bigarren maila zerbitzu juridikoen eta kontu-hartzailetzaren esku uzten da; eta hirugarren maila, auditoretzen bitartezko ex post kontrolarena, EAKN-Estatuko Administrazioaren Kontu-hartzailetza Nagusiari dagokio, autonomia-erkidegoetako kontu-hartzailetza nagusiekin elkarlanean.</w:t>
      </w:r>
    </w:p>
    <w:p w14:paraId="2CEEB619" w14:textId="77777777" w:rsidR="007C2D58" w:rsidRDefault="007C2D58" w:rsidP="007C2D58">
      <w:pPr>
        <w:pStyle w:val="texto"/>
      </w:pPr>
      <w:r>
        <w:t xml:space="preserve">SEEPak dioenez, kontrol global eta integratuko sistema oinarritzen da antolaeran eta gastu publikoen kontrol arrunterako mekanismo eta tresnetan. Halaber, aurrekontu-egiturari eta kontabilitate-informazioko sistemari loturik dago, bai exekuzio finantzarioaren aldetik bai mugarri eta helburuak lortzearen aldetik, baina elementu horiek planaren baldintza berezietara doituta.</w:t>
      </w:r>
    </w:p>
    <w:p w14:paraId="3CAC9FC3" w14:textId="77777777" w:rsidR="007C2D58" w:rsidRDefault="007C2D58" w:rsidP="007C2D58">
      <w:pPr>
        <w:pStyle w:val="texto"/>
      </w:pPr>
      <w:r>
        <w:t xml:space="preserve">NFKAn, 4/2021 Foru Lege-dekretuak ezartzen du NGEU funtsen kudeaketaren barrenean izapideturiko espedienteek lehentasuna dutela; halatan, kontrol-organoak gehienez bost eguneko epean jaulki behar du bere irizpena.</w:t>
      </w:r>
    </w:p>
    <w:p w14:paraId="5F765A2B" w14:textId="77777777" w:rsidR="007C2D58" w:rsidRDefault="007C2D58" w:rsidP="007C2D58">
      <w:pPr>
        <w:pStyle w:val="texto"/>
      </w:pPr>
      <w:r>
        <w:t xml:space="preserve">Espediente horiei aplikatzekoa zaien kontu-hartzailetza funtzioa Nafarroako Gobernuaren 2022ko otsailaren 16ko erabakian definitu da, zeinaren bidez onesten baitira SEMak finantzatzen dituen proiektuen kudeaketa eta segimendua egiteari buruzko arauak.</w:t>
      </w:r>
    </w:p>
    <w:p w14:paraId="188ECF49" w14:textId="77777777" w:rsidR="007C2D58" w:rsidRPr="006E41F9" w:rsidRDefault="007C2D58" w:rsidP="007C2D58">
      <w:pPr>
        <w:pStyle w:val="texto"/>
      </w:pPr>
      <w:r>
        <w:t xml:space="preserve">Erabaki horrek eraentzen ditu lehen eta bigarren mailetako kontrolak, eta aurretiazko fiskalizazio mugatua ezartzen du. Egiaztatu beharreko zertzeladak zehazten ditu kontratazio-espedienteei eta SEEPeko funtsekin finantzaturiko gastuak baimentzen dituzten dirulaguntzen oinarri arautzaileen onespenerako espedienteei dagokienez.</w:t>
      </w:r>
    </w:p>
    <w:p w14:paraId="466173A7" w14:textId="77777777" w:rsidR="007C2D58" w:rsidRPr="009608A6" w:rsidRDefault="007C2D58" w:rsidP="00911DC2">
      <w:pPr>
        <w:pStyle w:val="atitulo3"/>
        <w:spacing w:before="140" w:after="140"/>
      </w:pPr>
      <w:r>
        <w:t xml:space="preserve">2.3.5 Informazio-sistemak</w:t>
      </w:r>
    </w:p>
    <w:p w14:paraId="2A1D0A3F" w14:textId="77777777" w:rsidR="007C2D58" w:rsidRPr="00DB2C3B" w:rsidRDefault="007C2D58" w:rsidP="007C2D58">
      <w:pPr>
        <w:pStyle w:val="texto"/>
      </w:pPr>
      <w:r>
        <w:t xml:space="preserve">36/2020 Errege Lege-dekretuak, abenduaren 30ekoak, ezartzen du sektore publiko autonomikoko entitateak behartuta daudela SEEPeko gastuen kontabilitate-exekuzioaren segimendurako informazioa igortzera.</w:t>
      </w:r>
    </w:p>
    <w:p w14:paraId="649AA225" w14:textId="70C2747A" w:rsidR="007C2D58" w:rsidRDefault="355CD3A5" w:rsidP="007C2D58">
      <w:pPr>
        <w:pStyle w:val="texto"/>
      </w:pPr>
      <w:r>
        <w:t xml:space="preserve">Aurrekontu-segimendurako informazioak barne hartuko ditu ezartzen diren faseetako gastu-exekuzioen zenbatekoak, bai eta DDBN-Dirulaguntzen Datu Base Nazionaleko deialdi-kodearen identifikazioa ere, edo, kasuaren arabera, Sektore Publikoaren Kontratazio Plataforman kontratuak duen identifikazio-zenbakia.</w:t>
      </w:r>
    </w:p>
    <w:p w14:paraId="42FDB0B3" w14:textId="77777777" w:rsidR="007C2D58" w:rsidRPr="003A6FE8" w:rsidRDefault="007C2D58" w:rsidP="007C2D58">
      <w:pPr>
        <w:pStyle w:val="texto"/>
      </w:pPr>
      <w:r>
        <w:t xml:space="preserve">Irailaren 29ko HFP/1031/2021 Aginduaren bitartez ezartzen da informazioa emateko zer prozedura eta formatu erabili behar dituzten Estatuko, autonomia-erkidegoetako eta tokiko sektore publikoko erakundeek, segimendua egiteko SEEParen mugarri eta helburuen betetze-mailaz eta plan horren osagaietako neurrien aurrekontu- eta kontabilitate-exekuzioaz.</w:t>
      </w:r>
    </w:p>
    <w:p w14:paraId="5F3204EB" w14:textId="5CC1CB1F" w:rsidR="007C2D58" w:rsidRPr="00F8467B" w:rsidRDefault="007C2D58" w:rsidP="004F349F">
      <w:pPr>
        <w:pStyle w:val="texto"/>
        <w:rPr>
          <w:szCs w:val="26"/>
          <w:rFonts w:eastAsia="Calibri"/>
        </w:rPr>
      </w:pPr>
      <w:r>
        <w:t xml:space="preserve">Exekutatze-entitateek honako informazio hau jaso behar dute azpiproiektuetan edo ekintza-ildoetan, gero horren segimendua egin dadin: osagaia; erreforma edo inbertsioa; erabakitze-entitatea; exekutatze-entitatea; kudeatze-organoa; azpiproiektuaren edo ekintza-ildoaren identifikazio-kode bakarra, zeina kudeaketa eta segimendurako informazio-sistemak esleitua baita; finantza-iturriak; mugarri eta helburuak; adierazleak; exekutatze-entitatearen aurrekontu-partidak; xedearen deskribapen laburra; hasiera- eta amaiera-datak; kostu estimatua; eta bestelako informazio muntaduna.</w:t>
      </w:r>
    </w:p>
    <w:p w14:paraId="41378BF2" w14:textId="77777777" w:rsidR="007C2D58" w:rsidRDefault="007C2D58" w:rsidP="009C7A3E">
      <w:pPr>
        <w:pStyle w:val="texto"/>
        <w:spacing w:before="140"/>
      </w:pPr>
      <w:r>
        <w:t xml:space="preserve">Sistemak barnean hartzen duen informaziotik abiaturik, exekutatze-entitate bakoitzak kudeaketa-txostena prestatu beharko du, kudeaketarako eta segimendurako informazio-sistemarako beharrezkoak diren egitura, formatu eta aldizkakotasunarekin.</w:t>
      </w:r>
    </w:p>
    <w:p w14:paraId="09BC62FD" w14:textId="0FD1F1E9" w:rsidR="007C2D58" w:rsidRDefault="355CD3A5" w:rsidP="007C2D58">
      <w:pPr>
        <w:pStyle w:val="texto"/>
      </w:pPr>
      <w:r>
        <w:t xml:space="preserve">Kudeaketa eta segimendurako CoFFEE-SEM informazio-sistema ez dago erabat operatibo autonomia-erkidegoentzat, eta, horregatik, azpiproiektuaren identifikazio-kode bakarra, sistema horrek esleitu beharrekoa, ez dago eskuragarri.</w:t>
      </w:r>
      <w:r>
        <w:t xml:space="preserve"> </w:t>
      </w:r>
      <w:r>
        <w:t xml:space="preserve">CoFFEE-SEM sisteman jasoko da azpiproiektu edo ekintza-ildo bakoitzerako adierazitako informazio guztia.</w:t>
      </w:r>
    </w:p>
    <w:p w14:paraId="6E419D46" w14:textId="77777777" w:rsidR="007C2D58" w:rsidRPr="000A57E4" w:rsidRDefault="007C2D58" w:rsidP="007C2D58">
      <w:pPr>
        <w:pStyle w:val="texto"/>
      </w:pPr>
      <w:r>
        <w:t xml:space="preserve">Dena den, exekutatze-entitateak behartuta daude emandako datuen baliozkotasuna, fidagarritasuna eta trazabilitatea bermatuko duten barne-kontroleko sistemak edukitzera.</w:t>
      </w:r>
    </w:p>
    <w:p w14:paraId="10878937" w14:textId="77777777" w:rsidR="007C2D58" w:rsidRDefault="007C2D58" w:rsidP="007C2D58">
      <w:pPr>
        <w:pStyle w:val="texto"/>
      </w:pPr>
      <w:r>
        <w:t xml:space="preserve">Aztertu ditugu Foru Administrazioak azpiproiektuen gainean eginiko segimendua, kontabilitate- eta aurrekontu-informaziorako sistemak SEEParen eskakizunetara egokitzeko jarduketak, SEEPari uztarturiko dirulaguntzak eta kontratuak nahiz funtsen hartzaileak identifikatzeko mekanismoak eta azpiproiektuetako mugarri eta helburuen segimendua.</w:t>
      </w:r>
    </w:p>
    <w:p w14:paraId="3D20D054" w14:textId="1DD2AFF0" w:rsidR="007C2D58" w:rsidRPr="003954C5" w:rsidRDefault="355CD3A5" w:rsidP="007C2D58">
      <w:pPr>
        <w:pStyle w:val="texto"/>
      </w:pPr>
      <w:r>
        <w:t xml:space="preserve">Kontu-hartzailetza Zuzendaritza Nagusiarena den SEEPa eta Kontabilitate Nazionala Koordinatzeko Zerbitzuan, departamentuek exekutatzen dituzten azpiproiektu/jarduketa desberdinei buruzko informazioa biltzen da, eta informazio horren segimendua Excel orrien bitartez egiten da.</w:t>
      </w:r>
    </w:p>
    <w:p w14:paraId="54CD1A17" w14:textId="77777777" w:rsidR="007C2D58" w:rsidRPr="000F5225" w:rsidRDefault="007C2D58" w:rsidP="000836BF">
      <w:pPr>
        <w:pStyle w:val="paragraph"/>
        <w:spacing w:before="0" w:beforeAutospacing="0" w:after="0" w:afterAutospacing="0"/>
        <w:ind w:firstLine="284"/>
        <w:jc w:val="both"/>
        <w:textAlignment w:val="baseline"/>
        <w:rPr>
          <w:sz w:val="26"/>
          <w:szCs w:val="26"/>
          <w:rFonts w:eastAsia="Calibri"/>
        </w:rPr>
      </w:pPr>
      <w:r>
        <w:rPr>
          <w:sz w:val="26"/>
        </w:rPr>
        <w:t xml:space="preserve">Azpiproiektu bakoitzean honako elementu hauek identifikatzen dira: SEEPeko osagaia, erreforma edo inbertsioa, erabakitze-entitatea, exekutatze-entitatea, izendapena, mugarri/helburuak eta horien lorpenaren datak, kontabilitate-proiektuaren zenbakia, kostu estimatua eta aitorturiko betebeharrak.</w:t>
      </w:r>
      <w:r>
        <w:rPr>
          <w:sz w:val="26"/>
        </w:rPr>
        <w:t xml:space="preserve"> </w:t>
      </w:r>
      <w:r>
        <w:rPr>
          <w:sz w:val="26"/>
        </w:rPr>
        <w:t xml:space="preserve">Ordainketari buruzko informaziorik ez da jasotzen.</w:t>
      </w:r>
    </w:p>
    <w:p w14:paraId="7C9AFCBC" w14:textId="427F215F" w:rsidR="007C2D58" w:rsidRDefault="355CD3A5" w:rsidP="004F349F">
      <w:pPr>
        <w:pStyle w:val="texto"/>
        <w:spacing w:before="140"/>
      </w:pPr>
      <w:r>
        <w:t xml:space="preserve">SEMeko finantzaketadun proiektuei buruz Nafarroako Gobernuaren erabaki bidez 2022ko otsailaren 16an onetsi ziren kudeaketa- eta segimendu-arauek ezartzen dute SEM proiektuen exekuzioari buruzko aurrekontu-kontabilitatea egokituko zaiela SEEParen kudeaketa-araudiko informazio-betekizunei; eta, ondorioz:</w:t>
      </w:r>
    </w:p>
    <w:p w14:paraId="5AACBDC9" w14:textId="77777777" w:rsidR="007C2D58" w:rsidRPr="007767B9" w:rsidRDefault="007C2D58" w:rsidP="00420B3D">
      <w:pPr>
        <w:pStyle w:val="Prrafodelista"/>
        <w:numPr>
          <w:ilvl w:val="0"/>
          <w:numId w:val="3"/>
        </w:numPr>
        <w:tabs>
          <w:tab w:val="left" w:pos="454"/>
        </w:tabs>
        <w:ind w:left="0" w:firstLine="284"/>
        <w:contextualSpacing w:val="0"/>
        <w:rPr>
          <w:sz w:val="26"/>
          <w:szCs w:val="26"/>
          <w:rFonts w:eastAsia="Times New Roman"/>
        </w:rPr>
      </w:pPr>
      <w:r>
        <w:rPr>
          <w:sz w:val="26"/>
        </w:rPr>
        <w:t xml:space="preserve">Dirulaguntza-deialdien identifikazio-kodeak gastu-baimenketaren idazpenetan jasoko dira.</w:t>
      </w:r>
    </w:p>
    <w:p w14:paraId="4D953E6C" w14:textId="77777777" w:rsidR="007C2D58"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SEM proiektuetan formalizaturiko kontratuetatik eratorritako gastu-konpromisoek identifikazio-kode bat jasoko dute, Kontratuen Erregistroan esleitua dutena.</w:t>
      </w:r>
    </w:p>
    <w:p w14:paraId="21912EF9" w14:textId="77777777" w:rsidR="007C2D58" w:rsidRPr="00AF256A" w:rsidRDefault="007C2D58" w:rsidP="00420B3D">
      <w:pPr>
        <w:pStyle w:val="Prrafodelista"/>
        <w:numPr>
          <w:ilvl w:val="0"/>
          <w:numId w:val="3"/>
        </w:numPr>
        <w:tabs>
          <w:tab w:val="left" w:pos="426"/>
        </w:tabs>
        <w:ind w:left="0" w:firstLine="284"/>
        <w:contextualSpacing w:val="0"/>
        <w:rPr>
          <w:spacing w:val="6"/>
          <w:sz w:val="26"/>
          <w:szCs w:val="24"/>
          <w:rFonts w:eastAsia="Times New Roman"/>
        </w:rPr>
      </w:pPr>
      <w:r>
        <w:rPr>
          <w:sz w:val="26"/>
        </w:rPr>
        <w:t xml:space="preserve">Ez da zilegi izanen Estatuko Administrazioari helarazi beharreko informazioaren edukiarekin eta xehetasun-mailarekin bateraezin den kontabilitate-prozedurarik edo dokumentu-motarik erabiltzea.</w:t>
      </w:r>
    </w:p>
    <w:p w14:paraId="7E72FF05" w14:textId="35E81029" w:rsidR="007C2D58" w:rsidRPr="00F8467B" w:rsidRDefault="3A2187C2" w:rsidP="007C2D58">
      <w:pPr>
        <w:pStyle w:val="texto"/>
      </w:pPr>
      <w:r>
        <w:t xml:space="preserve">Dirulaguntzei dagokienez, ez da inolako aldaketarik egin kontabilitate-sisteman, ezen gastu-baimentzearen kontabilitate-idazpenetan jadanik identifikatuta agertzen zen dirulaguntza-deialdia.</w:t>
      </w:r>
    </w:p>
    <w:p w14:paraId="4788C613" w14:textId="77777777" w:rsidR="007C2D58" w:rsidRPr="00C314E9" w:rsidRDefault="007C2D58" w:rsidP="007C2D58">
      <w:pPr>
        <w:pStyle w:val="texto"/>
      </w:pPr>
      <w:r>
        <w:t xml:space="preserve">Kontratuen kasuan, gastu-konpromisoari buruzko kontabilitate-idazpenak ez du jasotzen kontratuen erregistroko kodea.</w:t>
      </w:r>
    </w:p>
    <w:p w14:paraId="5FE4FA21" w14:textId="77777777" w:rsidR="007C2D58" w:rsidRPr="00C314E9" w:rsidRDefault="355CD3A5" w:rsidP="007C2D58">
      <w:pPr>
        <w:pStyle w:val="texto"/>
      </w:pPr>
      <w:r>
        <w:t xml:space="preserve">Nafarroako Gobernuarena den NLEP-Nafarroako Lizitazio Elektronikoaren Plataformak ez ditu jasotzen SPKP-Sektore Publikoaren Kontratazio Plataforman kontratu bat identifikatzeko beharrezkoak diren hiru eremuak: kontratazio-organoaren kodea, lizitazio-kodea eta kontratu-kodea.</w:t>
      </w:r>
      <w:r>
        <w:t xml:space="preserve"> </w:t>
      </w:r>
      <w:r>
        <w:t xml:space="preserve">NLEPek kontratu eta kontratistei buruzko informazioa helarazten dio SPKPri, eta aipatu hiru eremuak txertatzen direnean, SAP kontabilitate-sistemari helaraziko dio kontratuei buruzko informazioa, horiek kontabilitate-exekuzioarekin uztartze aldera.</w:t>
      </w:r>
    </w:p>
    <w:p w14:paraId="41D8C454" w14:textId="77777777" w:rsidR="007C2D58" w:rsidRPr="00662974" w:rsidRDefault="007C2D58" w:rsidP="007C2D58">
      <w:pPr>
        <w:pStyle w:val="texto"/>
      </w:pPr>
      <w:bookmarkStart w:id="79" w:name="TMB1311076665"/>
      <w:bookmarkEnd w:id="79"/>
      <w:r>
        <w:t xml:space="preserve">SEMarekin finantzaturiko proiektuei buruz 2022ko otsailaren 16an onetsitako proiektu-kudeaketa eta -segimenduari buruzko arauek halaber ezartzen dute informazio-sistema bat eratuko dela, honakoetarako:</w:t>
      </w:r>
    </w:p>
    <w:p w14:paraId="492BD65F" w14:textId="77777777" w:rsidR="007C2D58" w:rsidRPr="00662974"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Proiektu bakoitzeko mugarri eta helburuei buruzko informazioa eta uztarturiko adierazleak jasotzeko.</w:t>
      </w:r>
    </w:p>
    <w:p w14:paraId="3331C1DE" w14:textId="77777777" w:rsidR="007C2D58" w:rsidRPr="00662974"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Informazioa emateko, SEMarekin finantzaturiko proiektuei buruz, horien egite-egoerari eta aurreikusitako bilakaerari buruz, hala magnitude ekonomiko eta aurrekontuetakoei dagokienez nola mugarri/helburuei eta uztarturiko adierazleei dagokienez.</w:t>
      </w:r>
      <w:r>
        <w:rPr>
          <w:sz w:val="26"/>
        </w:rPr>
        <w:t xml:space="preserve"> </w:t>
      </w:r>
      <w:r>
        <w:rPr>
          <w:sz w:val="26"/>
        </w:rPr>
        <w:t xml:space="preserve">Halaber jasoko ditu DDBN-Dirulaguntzen Datu Base Nazionalean eta SPKP-Sektore Publikoaren Kontratazio Plataforman hurrenez hurren agertu beharrekoak diren dirulaguntza-deialdi onetsien eta kontratu formalizatuen erreferentziak.</w:t>
      </w:r>
    </w:p>
    <w:p w14:paraId="0A63968C" w14:textId="77777777" w:rsidR="007C2D58" w:rsidRPr="00662974"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SEM proiektu bakoitzeko dirulaguntzen hartzaileak eta kontratistak nahiz azpikontratistak identifikatzeko.</w:t>
      </w:r>
    </w:p>
    <w:p w14:paraId="7D7B09E9" w14:textId="77777777" w:rsidR="007C2D58" w:rsidRPr="00662974"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EAO-Estatuko Administrazio Orokorrari mugarri eta helburuen nahiz programazio ekonomikoaren betetzeari buruzko informazioa helarazteko.</w:t>
      </w:r>
    </w:p>
    <w:p w14:paraId="5F24A784" w14:textId="77777777" w:rsidR="007C2D58" w:rsidRDefault="007C2D58" w:rsidP="007C2D58">
      <w:pPr>
        <w:pStyle w:val="texto"/>
      </w:pPr>
      <w:r>
        <w:t xml:space="preserve">Informazio-sistemaz denaz bezainbatean, Kontu-hartzailetza Zuzendaritza Nagusia, elkarlanean arituz Telekomunikazioetako eta Digitalizazioko Zuzendaritza Nagusiarekin eta Unibertsitate eta Eraldaketa Digitaleko Departamentuak kontrataturiko kanpo-enpresa batekin, SEPAN deritzon tresna informatiko bat garatzen ari da, SEEPeko azpiproiektuen eta jarduketen gaineko informazioa kudeatzeko, non aurreikusten baita azpiproiektu/jarduketa bakoitza "ekimen-kode"aren bidez identifikatzea eta CoFFEE-SEM informazio-sistemari helarazteko behar den informazioa eta mugarri nahiz helburuak jasotzea.</w:t>
      </w:r>
    </w:p>
    <w:p w14:paraId="6A94E022" w14:textId="77777777" w:rsidR="007C2D58" w:rsidRPr="00AF256A" w:rsidRDefault="007C2D58" w:rsidP="007C2D58">
      <w:pPr>
        <w:pStyle w:val="texto"/>
      </w:pPr>
      <w:r>
        <w:t xml:space="preserve">Asmoa da tresna hori DDBNrekin eta Kontratazio Atariarekin konektatzea, onuradunei buruzko informazioa jasotze aldera.</w:t>
      </w:r>
    </w:p>
    <w:p w14:paraId="39561017" w14:textId="79A7F9FA" w:rsidR="007C2D58" w:rsidRPr="00C560B9" w:rsidRDefault="0023F190" w:rsidP="007C2D58">
      <w:pPr>
        <w:pStyle w:val="texto"/>
      </w:pPr>
      <w:r>
        <w:t xml:space="preserve">Tresna horren garapena baldintzatuta dago SEEPeko kudeaketa- eta segimendu-informazioko sistema, Europako Funtsen Idazkaritza Nagusiko CoFFEE-SEM, zeinari buruz baitihardu HFP/1031/2021 Aginduak, operatibo egoteari eta haren egitura ezagun izateari, horretara egokitu ahal izateko.</w:t>
      </w:r>
    </w:p>
    <w:p w14:paraId="32BB23A8" w14:textId="1DC0EEF4" w:rsidR="007C2D58" w:rsidRPr="00F23BB6" w:rsidRDefault="000836BF" w:rsidP="007C2D58">
      <w:pPr>
        <w:pStyle w:val="texto"/>
        <w:rPr>
          <w:b/>
          <w:color w:val="000000"/>
          <w:spacing w:val="0"/>
          <w:kern w:val="28"/>
          <w:sz w:val="25"/>
          <w:szCs w:val="26"/>
          <w:rFonts w:ascii="Arial" w:hAnsi="Arial"/>
        </w:rPr>
      </w:pPr>
      <w:r>
        <w:t xml:space="preserve">SAP kontabilitate-sistema garatze-fasean dago, eta xede du informazioari buruzko berariazko kontsultak egin ahal izatea 1030/2021 eta 1031/2021 aginduek manatuak; halaber, kudeaketa-planak onesteko administrazio-espedienteen multzo berri bat eratzen da, EXtr@ espediente-aplikazioaren barrenean.</w:t>
      </w:r>
    </w:p>
    <w:p w14:paraId="6D9C8D39" w14:textId="77777777" w:rsidR="00F348D4" w:rsidRDefault="00F348D4">
      <w:pPr>
        <w:spacing w:after="0"/>
        <w:ind w:firstLine="0"/>
        <w:jc w:val="left"/>
        <w:rPr>
          <w:b/>
          <w:color w:val="000000"/>
          <w:kern w:val="28"/>
          <w:sz w:val="25"/>
          <w:szCs w:val="26"/>
          <w:rFonts w:ascii="Arial" w:hAnsi="Arial"/>
        </w:rPr>
      </w:pPr>
      <w:bookmarkStart w:id="80" w:name="TMB1937352589"/>
      <w:bookmarkStart w:id="81" w:name="TMB417164343"/>
      <w:bookmarkStart w:id="82" w:name="_Toc122072045"/>
      <w:bookmarkEnd w:id="80"/>
      <w:bookmarkEnd w:id="81"/>
      <w:r>
        <w:br w:type="page"/>
      </w:r>
    </w:p>
    <w:p w14:paraId="08FA7527" w14:textId="6CA0EFC5" w:rsidR="001C0E63" w:rsidRPr="003B7A54" w:rsidRDefault="001C0E63" w:rsidP="001C0E63">
      <w:pPr>
        <w:pStyle w:val="atitulo2"/>
      </w:pPr>
      <w:bookmarkStart w:id="83" w:name="_Toc130302981"/>
      <w:bookmarkStart w:id="84" w:name="_Toc127361160"/>
      <w:r>
        <w:t xml:space="preserve">2.4 Lagineko azpiproiektuak</w:t>
      </w:r>
      <w:bookmarkEnd w:id="83"/>
    </w:p>
    <w:p w14:paraId="148DA059" w14:textId="4674398F" w:rsidR="007C2D58" w:rsidRPr="00C23218" w:rsidRDefault="007C2D58" w:rsidP="00584F39">
      <w:pPr>
        <w:pStyle w:val="atitulo3"/>
        <w:spacing w:after="140"/>
      </w:pPr>
      <w:bookmarkStart w:id="85" w:name="TMB482545332"/>
      <w:bookmarkStart w:id="86" w:name="TMB815551920"/>
      <w:bookmarkStart w:id="87" w:name="_Toc127361161"/>
      <w:bookmarkEnd w:id="82"/>
      <w:bookmarkEnd w:id="84"/>
      <w:bookmarkEnd w:id="85"/>
      <w:bookmarkEnd w:id="86"/>
      <w:r>
        <w:t xml:space="preserve">C1.</w:t>
      </w:r>
      <w:r>
        <w:t xml:space="preserve"> </w:t>
      </w:r>
      <w:r>
        <w:t xml:space="preserve">I1.</w:t>
      </w:r>
      <w:r>
        <w:t xml:space="preserve"> </w:t>
      </w:r>
      <w:r>
        <w:t xml:space="preserve">Isurketa gutxiko eremuak eta hiri- eta metropoli-garraioaren eraldaketa digital eta jasangarria</w:t>
      </w:r>
      <w:bookmarkEnd w:id="87"/>
    </w:p>
    <w:p w14:paraId="21473457" w14:textId="77777777" w:rsidR="007C2D58" w:rsidRDefault="007C2D58" w:rsidP="00D2284A">
      <w:pPr>
        <w:pStyle w:val="texto"/>
        <w:spacing w:after="80"/>
      </w:pPr>
      <w:r>
        <w:t xml:space="preserve">Lurralde Kohesiorako Departamentua da neurri honen exekutatze-entitatea, zeina SEEPeko "Hiri- eta landa-agenda, despopulaketaren aurkako borroka eta nekazaritzaren garapena" 1. palankako ""Mugikortasun jasangarri, seguru eta konektaturako talka-plana" 1. osagaiko neurria baita.</w:t>
      </w:r>
    </w:p>
    <w:p w14:paraId="14B8CD64" w14:textId="77777777" w:rsidR="007C2D58" w:rsidRDefault="007C2D58" w:rsidP="007C2D58">
      <w:pPr>
        <w:pStyle w:val="texto"/>
      </w:pPr>
      <w:r>
        <w:t xml:space="preserve">Helburua da isurketa gutxiko eremuak sortzeari edo horien funtzionamenduari laguntzea metropoli-inguruneetan, hiri-mugikortasun garbi, seguru eta inteligente bat lortze aldera.</w:t>
      </w:r>
    </w:p>
    <w:p w14:paraId="7E2B07BE" w14:textId="71CC5A86" w:rsidR="007C2D58" w:rsidRDefault="355CD3A5" w:rsidP="007C2D58">
      <w:pPr>
        <w:pStyle w:val="texto"/>
      </w:pPr>
      <w:r>
        <w:t xml:space="preserve">Neurri horretako jarduketak 2021eko azaroaren 5eko Garraio Konferentzia Nazionalean onetsi ziren.</w:t>
      </w:r>
      <w:r>
        <w:t xml:space="preserve"> </w:t>
      </w:r>
      <w:r>
        <w:t xml:space="preserve">2021-2025 epealdirako aurreikuspena da guztira 27,53 milioi inbertitzea, Iruñeko eta inguruan duen eskualdeko bizikleta-bideen eta/edo oinezkoentzakoen sarea burutzeko, lotuneak eginez eta ibilbideak ugarituz eta hobetuz; halaber, ibilgailu pribatuzko joan-etorriak garraio publikozkoekin ordeztea, disuasioko aparkalekuen edo garraio publikoan egindako hobekuntzen bitartez.</w:t>
      </w:r>
    </w:p>
    <w:p w14:paraId="10187B6D" w14:textId="77777777" w:rsidR="008D3B32" w:rsidRDefault="008D3B32" w:rsidP="007C2D58">
      <w:pPr>
        <w:pStyle w:val="texto"/>
        <w:rPr>
          <w:szCs w:val="26"/>
        </w:rPr>
      </w:pPr>
      <w:r>
        <w:t xml:space="preserve">Aipatu ekintzak finantzatzeko aurreikusten diren SEEPeko funtsek 12,54 milioi egiten dute, eta 2021eko abenduan jaso ziren.</w:t>
      </w:r>
    </w:p>
    <w:p w14:paraId="44B7ABEF" w14:textId="44810871" w:rsidR="008D3B32" w:rsidRDefault="007C2D58" w:rsidP="008D3B32">
      <w:pPr>
        <w:pStyle w:val="texto"/>
        <w:rPr>
          <w:szCs w:val="26"/>
        </w:rPr>
      </w:pPr>
      <w:r>
        <w:t xml:space="preserve">Aitorturiko betebeharrak 2,53 milioikoak ziren 2022ko abenduaren 31n.</w:t>
      </w:r>
    </w:p>
    <w:p w14:paraId="385C52EA" w14:textId="77777777" w:rsidR="007C2D58" w:rsidRDefault="007C2D58" w:rsidP="007C2D58">
      <w:pPr>
        <w:pStyle w:val="texto"/>
      </w:pPr>
      <w:r>
        <w:t xml:space="preserve">Bidegorrirako obrak egitea toki-entitateei dagokie.</w:t>
      </w:r>
      <w:r>
        <w:t xml:space="preserve"> </w:t>
      </w:r>
      <w:r>
        <w:t xml:space="preserve">Lurralde Kohesiorako Departamentuak eraikuntza-proiektuak kontratatzen ditu, eta toki-entitateei eskueran ipintzen dizkie. Horiekin lankidetza-hitzarmenak sinatuko ditu.</w:t>
      </w:r>
      <w:r>
        <w:t xml:space="preserve"> </w:t>
      </w:r>
      <w:r>
        <w:t xml:space="preserve">Toki-entitateek egin diren jarduketen eta jasotako funtsen exekuzioaren frogagiriak prestatuko dituzte.</w:t>
      </w:r>
    </w:p>
    <w:p w14:paraId="13EB250F" w14:textId="77777777" w:rsidR="007C2D58" w:rsidRDefault="007C2D58" w:rsidP="007C2D58">
      <w:pPr>
        <w:pStyle w:val="texto"/>
      </w:pPr>
      <w:r>
        <w:t xml:space="preserve">Departamentuak esparru-akordio bat lizitatu zuen, inbertsioei loturiko zerbitzuak Iruñerriko metropoli-aldean ematekoa, balio estimatua 826.379 eurokoa zeukana, BEZa kanpo.</w:t>
      </w:r>
      <w:r>
        <w:t xml:space="preserve"> </w:t>
      </w:r>
      <w:r>
        <w:t xml:space="preserve">Lizitazio-iragarkia 2022ko maiatzaren 9an argitaratu zen kontratazio-atarian.</w:t>
      </w:r>
      <w:r>
        <w:t xml:space="preserve"> </w:t>
      </w:r>
      <w:r>
        <w:t xml:space="preserve">Hauexek izan ziren kontrataturiko zerbitzuak:</w:t>
      </w:r>
    </w:p>
    <w:p w14:paraId="3631914E" w14:textId="77777777" w:rsidR="007C2D58"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Aholkularitza eta laguntza teknikoa, hainbat proiektutarako: bidegorrietarakoak, oinezkoentzako bideetarakoak, garraio publikoaren irisgarritasuna hobetzekoak eta disuasioko aparkalekuetarakoak.</w:t>
      </w:r>
    </w:p>
    <w:p w14:paraId="720A93FA" w14:textId="77777777" w:rsidR="007C2D58" w:rsidRPr="002D25D2" w:rsidRDefault="007C2D58" w:rsidP="00420B3D">
      <w:pPr>
        <w:pStyle w:val="Prrafodelista"/>
        <w:numPr>
          <w:ilvl w:val="0"/>
          <w:numId w:val="3"/>
        </w:numPr>
        <w:tabs>
          <w:tab w:val="left" w:pos="426"/>
        </w:tabs>
        <w:ind w:left="0" w:firstLine="284"/>
        <w:contextualSpacing w:val="0"/>
        <w:rPr>
          <w:sz w:val="26"/>
          <w:szCs w:val="26"/>
          <w:rFonts w:eastAsia="Times New Roman"/>
        </w:rPr>
      </w:pPr>
      <w:r>
        <w:rPr>
          <w:sz w:val="26"/>
        </w:rPr>
        <w:t xml:space="preserve">Toki-entitateei laguntza teknikoa ematea proiektuak exekutatzeko obrak koordinatu, horien segimendua egin eta horiek ikuskatzeko, horrek barne hartzen duela Garraioetako, Mugikortasuneko eta Hiri Agendako Ministerioak ezarritako baldintzak betetzeko informazioa prestatzea.</w:t>
      </w:r>
    </w:p>
    <w:p w14:paraId="469D7326" w14:textId="77777777" w:rsidR="007C2D58" w:rsidRDefault="007D4D35" w:rsidP="007D4D35">
      <w:pPr>
        <w:pStyle w:val="texto"/>
      </w:pPr>
      <w:r>
        <w:t xml:space="preserve">Egiaztatu dugu ezen, oro har, esparru-akordioak bete egiten dituela Kontratazio Behatokiak SEEParen abaroan finantzatzen diren kontratuetarako dituen gidetan ezarritako berezitasunak; hots, iruzur-arriskuaren ebaluazioa, funtsen hartzailea identifikatzeko betebeharra, komunikazio-betebeharra eta interesik ezaren deklarazioa egitea. Halaber, pleguetan jaso dira ingurumena errespetatu beharra eta integritateari buruzko betebeharrak.</w:t>
      </w:r>
    </w:p>
    <w:p w14:paraId="1233606D" w14:textId="2DA6B6BA" w:rsidR="007C2D58" w:rsidRDefault="007C2D58" w:rsidP="00584F39">
      <w:pPr>
        <w:pStyle w:val="atitulo3"/>
        <w:spacing w:after="140"/>
      </w:pPr>
      <w:bookmarkStart w:id="88" w:name="_Toc127361162"/>
      <w:r>
        <w:t xml:space="preserve">C1.</w:t>
      </w:r>
      <w:r>
        <w:t xml:space="preserve"> </w:t>
      </w:r>
      <w:r>
        <w:t xml:space="preserve">I2.</w:t>
      </w:r>
      <w:r>
        <w:t xml:space="preserve"> </w:t>
      </w:r>
      <w:r>
        <w:t xml:space="preserve">Pizgarri-plana, kargapuntu publiko eta pribatuak instalatzekoa, ibilgailu elektrikoak eta erregai-piladunak erostekoa eta elektromugikortasunaren, kargaren eta hidrogeno berdearen alorreko proiektu bereziei eta berrikuntzakoei bultzada emateko lerroei buruzkoa (MOVES III PLANA: mugikortasun efiziente eta jasangarria)</w:t>
      </w:r>
      <w:bookmarkEnd w:id="88"/>
    </w:p>
    <w:p w14:paraId="53E188B0" w14:textId="77777777" w:rsidR="003354BA" w:rsidRDefault="003354BA" w:rsidP="003354BA">
      <w:pPr>
        <w:pStyle w:val="texto"/>
        <w:spacing w:after="80"/>
      </w:pPr>
      <w:r>
        <w:t xml:space="preserve">Plan hori kokaturik dago "hiri- eta landa-agenda, despopulaketaren aurkako borroka eta nekazaritzaren garapena" 1. palankako ""mugikortasun jasangarri, seguru eta konektaturako talka-plana" 1. osagaian.</w:t>
      </w:r>
    </w:p>
    <w:p w14:paraId="24767658" w14:textId="77777777" w:rsidR="007C2D58" w:rsidRDefault="007C2D58" w:rsidP="00D2284A">
      <w:pPr>
        <w:pStyle w:val="texto"/>
        <w:spacing w:after="80"/>
        <w:rPr>
          <w:szCs w:val="26"/>
        </w:rPr>
      </w:pPr>
      <w:r>
        <w:t xml:space="preserve">266/2021 Errege Dekretuak, apirilaren 13koak, onetsi zuen zuzenean laguntzak ematea autonomia-erkidegoei eta Ceuta eta Melillako hiriei, SEEParen alorrean mugikortasun elektrikoari loturiko pizgarri-programak exekutatze aldera.</w:t>
      </w:r>
    </w:p>
    <w:p w14:paraId="3D99B7D7" w14:textId="15C4104C" w:rsidR="00634992" w:rsidRDefault="00634992" w:rsidP="006369A2">
      <w:pPr>
        <w:pStyle w:val="texto"/>
        <w:spacing w:after="240"/>
        <w:rPr>
          <w:szCs w:val="26"/>
        </w:rPr>
      </w:pPr>
      <w:r>
        <w:t xml:space="preserve">2023ko abendura bitartean aurreikusten diren Moves III planeko jarduketek 23,79 milioi egiten dute, eta honako hauek dira:</w:t>
      </w:r>
    </w:p>
    <w:tbl>
      <w:tblPr>
        <w:tblW w:w="8784" w:type="dxa"/>
        <w:tblInd w:w="5" w:type="dxa"/>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4106"/>
        <w:gridCol w:w="161"/>
        <w:gridCol w:w="123"/>
        <w:gridCol w:w="1153"/>
        <w:gridCol w:w="973"/>
        <w:gridCol w:w="1134"/>
        <w:gridCol w:w="1134"/>
      </w:tblGrid>
      <w:tr w:rsidR="00FE1165" w:rsidRPr="002248D3" w14:paraId="7FD80ACD" w14:textId="77777777" w:rsidTr="7BB4990B">
        <w:trPr>
          <w:trHeight w:val="255"/>
        </w:trPr>
        <w:tc>
          <w:tcPr>
            <w:tcW w:w="4390" w:type="dxa"/>
            <w:gridSpan w:val="3"/>
            <w:vMerge w:val="restart"/>
            <w:tcBorders>
              <w:top w:val="single" w:sz="4" w:space="0" w:color="auto"/>
            </w:tcBorders>
            <w:shd w:val="clear" w:color="auto" w:fill="8DB3E2" w:themeFill="text2" w:themeFillTint="66"/>
            <w:vAlign w:val="center"/>
          </w:tcPr>
          <w:p w14:paraId="32CC1E05" w14:textId="77777777" w:rsidR="00FE1165" w:rsidRDefault="00FE1165" w:rsidP="00FE1165">
            <w:pPr>
              <w:pStyle w:val="cuadroCabe"/>
              <w:rPr>
                <w:color w:val="000000"/>
                <w:szCs w:val="18"/>
              </w:rPr>
            </w:pPr>
            <w:r>
              <w:rPr>
                <w:color w:val="000000"/>
              </w:rPr>
              <w:t xml:space="preserve">Jarduketak</w:t>
            </w:r>
          </w:p>
        </w:tc>
        <w:tc>
          <w:tcPr>
            <w:tcW w:w="1153" w:type="dxa"/>
            <w:vMerge w:val="restart"/>
            <w:tcBorders>
              <w:top w:val="single" w:sz="4" w:space="0" w:color="auto"/>
            </w:tcBorders>
            <w:shd w:val="clear" w:color="auto" w:fill="8DB3E2" w:themeFill="text2" w:themeFillTint="66"/>
            <w:vAlign w:val="center"/>
          </w:tcPr>
          <w:p w14:paraId="158BCF05" w14:textId="77777777" w:rsidR="00FE1165" w:rsidRPr="002248D3" w:rsidRDefault="00FE1165" w:rsidP="006F22D6">
            <w:pPr>
              <w:pStyle w:val="cuadroCabe"/>
              <w:jc w:val="right"/>
              <w:rPr>
                <w:szCs w:val="18"/>
              </w:rPr>
            </w:pPr>
            <w:r>
              <w:t xml:space="preserve">Gastu aurreikusia</w:t>
            </w:r>
            <w:r>
              <w:t xml:space="preserve"> </w:t>
            </w:r>
          </w:p>
          <w:p w14:paraId="24673789" w14:textId="77777777" w:rsidR="00FE1165" w:rsidRPr="002248D3" w:rsidRDefault="00FE1165" w:rsidP="006F22D6">
            <w:pPr>
              <w:pStyle w:val="cuadroCabe"/>
              <w:jc w:val="right"/>
              <w:rPr>
                <w:szCs w:val="18"/>
              </w:rPr>
            </w:pPr>
            <w:r>
              <w:t xml:space="preserve"> </w:t>
            </w:r>
          </w:p>
        </w:tc>
        <w:tc>
          <w:tcPr>
            <w:tcW w:w="3241" w:type="dxa"/>
            <w:gridSpan w:val="3"/>
            <w:tcBorders>
              <w:top w:val="single" w:sz="4" w:space="0" w:color="auto"/>
              <w:bottom w:val="single" w:sz="4" w:space="0" w:color="auto"/>
            </w:tcBorders>
            <w:shd w:val="clear" w:color="auto" w:fill="8DB3E2" w:themeFill="text2" w:themeFillTint="66"/>
            <w:vAlign w:val="center"/>
          </w:tcPr>
          <w:p w14:paraId="000E78F4" w14:textId="77777777" w:rsidR="00FE1165" w:rsidRPr="002248D3" w:rsidRDefault="00FE1165" w:rsidP="00FE1165">
            <w:pPr>
              <w:pStyle w:val="cuadroCabe"/>
              <w:jc w:val="center"/>
              <w:rPr>
                <w:color w:val="000000"/>
                <w:szCs w:val="18"/>
              </w:rPr>
            </w:pPr>
            <w:r>
              <w:rPr>
                <w:color w:val="000000"/>
              </w:rPr>
              <w:t xml:space="preserve">Betebehar onartuak</w:t>
            </w:r>
          </w:p>
        </w:tc>
      </w:tr>
      <w:tr w:rsidR="00FE1165" w:rsidRPr="002248D3" w14:paraId="538AA6E0" w14:textId="77777777" w:rsidTr="7BB4990B">
        <w:trPr>
          <w:trHeight w:val="255"/>
        </w:trPr>
        <w:tc>
          <w:tcPr>
            <w:tcW w:w="4390" w:type="dxa"/>
            <w:gridSpan w:val="3"/>
            <w:vMerge/>
            <w:vAlign w:val="center"/>
          </w:tcPr>
          <w:p w14:paraId="675E05EE" w14:textId="77777777" w:rsidR="00FE1165" w:rsidRPr="002248D3" w:rsidRDefault="00FE1165" w:rsidP="00FE1165">
            <w:pPr>
              <w:pStyle w:val="cuadroCabe"/>
              <w:rPr>
                <w:szCs w:val="18"/>
                <w:lang w:val="es-ES" w:eastAsia="es-ES"/>
              </w:rPr>
            </w:pPr>
          </w:p>
        </w:tc>
        <w:tc>
          <w:tcPr>
            <w:tcW w:w="1153" w:type="dxa"/>
            <w:vMerge/>
            <w:vAlign w:val="center"/>
          </w:tcPr>
          <w:p w14:paraId="2FC17F8B" w14:textId="77777777" w:rsidR="00FE1165" w:rsidRPr="002248D3" w:rsidRDefault="00FE1165" w:rsidP="006F22D6">
            <w:pPr>
              <w:pStyle w:val="cuadroCabe"/>
              <w:jc w:val="right"/>
              <w:rPr>
                <w:szCs w:val="18"/>
                <w:lang w:val="es-ES" w:eastAsia="es-ES"/>
              </w:rPr>
            </w:pPr>
          </w:p>
        </w:tc>
        <w:tc>
          <w:tcPr>
            <w:tcW w:w="973" w:type="dxa"/>
            <w:tcBorders>
              <w:top w:val="single" w:sz="4" w:space="0" w:color="auto"/>
              <w:bottom w:val="single" w:sz="4" w:space="0" w:color="auto"/>
            </w:tcBorders>
            <w:shd w:val="clear" w:color="auto" w:fill="8DB3E2" w:themeFill="text2" w:themeFillTint="66"/>
            <w:vAlign w:val="center"/>
          </w:tcPr>
          <w:p w14:paraId="1897C7B7" w14:textId="77777777" w:rsidR="00FE1165" w:rsidRPr="002248D3" w:rsidRDefault="00FE1165" w:rsidP="00634992">
            <w:pPr>
              <w:pStyle w:val="cuadroCabe"/>
              <w:jc w:val="right"/>
              <w:rPr>
                <w:color w:val="000000"/>
                <w:szCs w:val="18"/>
              </w:rPr>
            </w:pPr>
            <w:r>
              <w:rPr>
                <w:color w:val="000000"/>
              </w:rPr>
              <w:t xml:space="preserve">2021</w:t>
            </w:r>
          </w:p>
        </w:tc>
        <w:tc>
          <w:tcPr>
            <w:tcW w:w="1134" w:type="dxa"/>
            <w:tcBorders>
              <w:top w:val="single" w:sz="4" w:space="0" w:color="auto"/>
              <w:bottom w:val="single" w:sz="4" w:space="0" w:color="auto"/>
            </w:tcBorders>
            <w:shd w:val="clear" w:color="auto" w:fill="8DB3E2" w:themeFill="text2" w:themeFillTint="66"/>
            <w:vAlign w:val="center"/>
          </w:tcPr>
          <w:p w14:paraId="053A94A5" w14:textId="77777777" w:rsidR="00FE1165" w:rsidRPr="002248D3" w:rsidRDefault="00FE1165" w:rsidP="00634992">
            <w:pPr>
              <w:pStyle w:val="cuadroCabe"/>
              <w:jc w:val="right"/>
              <w:rPr>
                <w:color w:val="000000"/>
                <w:szCs w:val="18"/>
              </w:rPr>
            </w:pPr>
            <w:r>
              <w:rPr>
                <w:color w:val="000000"/>
              </w:rPr>
              <w:t xml:space="preserve">2022</w:t>
            </w:r>
          </w:p>
        </w:tc>
        <w:tc>
          <w:tcPr>
            <w:tcW w:w="1134" w:type="dxa"/>
            <w:tcBorders>
              <w:top w:val="single" w:sz="4" w:space="0" w:color="auto"/>
              <w:bottom w:val="single" w:sz="4" w:space="0" w:color="auto"/>
            </w:tcBorders>
            <w:shd w:val="clear" w:color="auto" w:fill="8DB3E2" w:themeFill="text2" w:themeFillTint="66"/>
            <w:vAlign w:val="center"/>
          </w:tcPr>
          <w:p w14:paraId="2B31BCE9" w14:textId="77777777" w:rsidR="00FE1165" w:rsidRPr="002248D3" w:rsidRDefault="22D85BD8" w:rsidP="74A18B9B">
            <w:pPr>
              <w:pStyle w:val="cuadroCabe"/>
              <w:jc w:val="right"/>
              <w:rPr>
                <w:color w:val="000000"/>
              </w:rPr>
            </w:pPr>
            <w:r>
              <w:rPr>
                <w:color w:val="000000" w:themeColor="text1"/>
              </w:rPr>
              <w:t xml:space="preserve">Guztira 2022/12/31</w:t>
            </w:r>
          </w:p>
        </w:tc>
      </w:tr>
      <w:tr w:rsidR="00812E4B" w:rsidRPr="0018789C" w14:paraId="0E3CA019" w14:textId="77777777" w:rsidTr="001F0FF8">
        <w:trPr>
          <w:trHeight w:val="198"/>
        </w:trPr>
        <w:tc>
          <w:tcPr>
            <w:tcW w:w="4106" w:type="dxa"/>
            <w:tcBorders>
              <w:top w:val="single" w:sz="4" w:space="0" w:color="auto"/>
            </w:tcBorders>
            <w:shd w:val="clear" w:color="auto" w:fill="auto"/>
            <w:vAlign w:val="center"/>
          </w:tcPr>
          <w:p w14:paraId="6CC6F643" w14:textId="77777777" w:rsidR="00812E4B" w:rsidRPr="0018789C" w:rsidRDefault="00812E4B" w:rsidP="00634992">
            <w:pPr>
              <w:pStyle w:val="cuatexto"/>
              <w:rPr>
                <w:color w:val="000000"/>
              </w:rPr>
            </w:pPr>
            <w:r>
              <w:rPr>
                <w:color w:val="000000"/>
              </w:rPr>
              <w:t xml:space="preserve">Ibilgailu elektrikoetarako eta karga-azpiegituretarako dirulaguntzak</w:t>
            </w:r>
          </w:p>
        </w:tc>
        <w:tc>
          <w:tcPr>
            <w:tcW w:w="1437" w:type="dxa"/>
            <w:gridSpan w:val="3"/>
            <w:tcBorders>
              <w:top w:val="single" w:sz="4" w:space="0" w:color="auto"/>
            </w:tcBorders>
            <w:shd w:val="clear" w:color="auto" w:fill="auto"/>
            <w:vAlign w:val="center"/>
          </w:tcPr>
          <w:p w14:paraId="17AAFF8A" w14:textId="77777777" w:rsidR="00812E4B" w:rsidRPr="0018789C" w:rsidRDefault="009A4414" w:rsidP="00236067">
            <w:pPr>
              <w:pStyle w:val="cuatexto"/>
              <w:jc w:val="right"/>
              <w:rPr>
                <w:color w:val="000000"/>
              </w:rPr>
            </w:pPr>
            <w:r>
              <w:rPr>
                <w:color w:val="000000"/>
              </w:rPr>
              <w:t xml:space="preserve">20.950.000</w:t>
            </w:r>
          </w:p>
        </w:tc>
        <w:tc>
          <w:tcPr>
            <w:tcW w:w="973" w:type="dxa"/>
            <w:tcBorders>
              <w:top w:val="single" w:sz="4" w:space="0" w:color="auto"/>
            </w:tcBorders>
            <w:shd w:val="clear" w:color="auto" w:fill="auto"/>
            <w:noWrap/>
            <w:vAlign w:val="center"/>
          </w:tcPr>
          <w:p w14:paraId="07AC025F" w14:textId="77777777" w:rsidR="00812E4B" w:rsidRPr="0018789C" w:rsidRDefault="00812E4B" w:rsidP="00634992">
            <w:pPr>
              <w:pStyle w:val="cuatexto"/>
              <w:jc w:val="right"/>
              <w:rPr>
                <w:color w:val="000000"/>
              </w:rPr>
            </w:pPr>
            <w:r>
              <w:rPr>
                <w:color w:val="000000"/>
              </w:rPr>
              <w:t xml:space="preserve">229.739</w:t>
            </w:r>
          </w:p>
        </w:tc>
        <w:tc>
          <w:tcPr>
            <w:tcW w:w="1134" w:type="dxa"/>
            <w:tcBorders>
              <w:top w:val="single" w:sz="4" w:space="0" w:color="auto"/>
            </w:tcBorders>
            <w:vAlign w:val="center"/>
          </w:tcPr>
          <w:p w14:paraId="4AE36DE6" w14:textId="77777777" w:rsidR="00812E4B" w:rsidRPr="0018789C" w:rsidRDefault="009A4414" w:rsidP="009A4414">
            <w:pPr>
              <w:pStyle w:val="cuatexto"/>
              <w:jc w:val="right"/>
              <w:rPr>
                <w:color w:val="000000"/>
              </w:rPr>
            </w:pPr>
            <w:r>
              <w:rPr>
                <w:color w:val="000000"/>
              </w:rPr>
              <w:t xml:space="preserve">2.220.548</w:t>
            </w:r>
          </w:p>
        </w:tc>
        <w:tc>
          <w:tcPr>
            <w:tcW w:w="1134" w:type="dxa"/>
            <w:tcBorders>
              <w:top w:val="single" w:sz="4" w:space="0" w:color="auto"/>
            </w:tcBorders>
            <w:shd w:val="clear" w:color="auto" w:fill="auto"/>
            <w:noWrap/>
            <w:vAlign w:val="center"/>
          </w:tcPr>
          <w:p w14:paraId="6D0E2414" w14:textId="77777777" w:rsidR="00812E4B" w:rsidRPr="0018789C" w:rsidRDefault="009A4414" w:rsidP="00634992">
            <w:pPr>
              <w:pStyle w:val="cuatexto"/>
              <w:jc w:val="right"/>
              <w:rPr>
                <w:color w:val="000000"/>
              </w:rPr>
            </w:pPr>
            <w:r>
              <w:rPr>
                <w:color w:val="000000"/>
              </w:rPr>
              <w:t xml:space="preserve">2.450.287</w:t>
            </w:r>
          </w:p>
        </w:tc>
      </w:tr>
      <w:tr w:rsidR="00812E4B" w:rsidRPr="0018789C" w14:paraId="32904960" w14:textId="77777777" w:rsidTr="7BB4990B">
        <w:trPr>
          <w:trHeight w:val="268"/>
        </w:trPr>
        <w:tc>
          <w:tcPr>
            <w:tcW w:w="4390" w:type="dxa"/>
            <w:gridSpan w:val="3"/>
            <w:tcBorders>
              <w:bottom w:val="single" w:sz="2" w:space="0" w:color="auto"/>
            </w:tcBorders>
            <w:shd w:val="clear" w:color="auto" w:fill="auto"/>
            <w:vAlign w:val="center"/>
          </w:tcPr>
          <w:p w14:paraId="66F4B4A5" w14:textId="77777777" w:rsidR="00812E4B" w:rsidRPr="0018789C" w:rsidRDefault="00812E4B" w:rsidP="00634992">
            <w:pPr>
              <w:pStyle w:val="cuatexto"/>
              <w:rPr>
                <w:color w:val="000000"/>
              </w:rPr>
            </w:pPr>
            <w:r>
              <w:rPr>
                <w:color w:val="000000"/>
              </w:rPr>
              <w:t xml:space="preserve">Ibilgailu elektrikoen erosketa</w:t>
            </w:r>
          </w:p>
        </w:tc>
        <w:tc>
          <w:tcPr>
            <w:tcW w:w="1153" w:type="dxa"/>
            <w:tcBorders>
              <w:bottom w:val="single" w:sz="2" w:space="0" w:color="auto"/>
            </w:tcBorders>
            <w:shd w:val="clear" w:color="auto" w:fill="auto"/>
            <w:vAlign w:val="center"/>
          </w:tcPr>
          <w:p w14:paraId="322D85B9" w14:textId="77777777" w:rsidR="00812E4B" w:rsidRPr="0018789C" w:rsidRDefault="009A4414" w:rsidP="00236067">
            <w:pPr>
              <w:pStyle w:val="cuatexto"/>
              <w:jc w:val="right"/>
              <w:rPr>
                <w:color w:val="000000"/>
              </w:rPr>
            </w:pPr>
            <w:r>
              <w:rPr>
                <w:color w:val="000000"/>
              </w:rPr>
              <w:t xml:space="preserve">993.000</w:t>
            </w:r>
          </w:p>
        </w:tc>
        <w:tc>
          <w:tcPr>
            <w:tcW w:w="973" w:type="dxa"/>
            <w:tcBorders>
              <w:bottom w:val="single" w:sz="2" w:space="0" w:color="auto"/>
            </w:tcBorders>
            <w:shd w:val="clear" w:color="auto" w:fill="auto"/>
            <w:noWrap/>
            <w:vAlign w:val="center"/>
          </w:tcPr>
          <w:p w14:paraId="075023AC" w14:textId="77777777" w:rsidR="00812E4B" w:rsidRPr="0018789C" w:rsidRDefault="00812E4B" w:rsidP="00634992">
            <w:pPr>
              <w:pStyle w:val="cuatexto"/>
              <w:jc w:val="right"/>
              <w:rPr>
                <w:color w:val="000000"/>
              </w:rPr>
            </w:pPr>
            <w:r>
              <w:rPr>
                <w:color w:val="000000"/>
              </w:rPr>
              <w:t xml:space="preserve">7.000</w:t>
            </w:r>
          </w:p>
        </w:tc>
        <w:tc>
          <w:tcPr>
            <w:tcW w:w="1134" w:type="dxa"/>
            <w:tcBorders>
              <w:bottom w:val="single" w:sz="2" w:space="0" w:color="auto"/>
            </w:tcBorders>
            <w:vAlign w:val="center"/>
          </w:tcPr>
          <w:p w14:paraId="3EEC7239" w14:textId="77777777" w:rsidR="00812E4B" w:rsidRPr="0018789C" w:rsidRDefault="00812E4B" w:rsidP="009A4414">
            <w:pPr>
              <w:pStyle w:val="cuatexto"/>
              <w:jc w:val="right"/>
              <w:rPr>
                <w:color w:val="000000"/>
              </w:rPr>
            </w:pPr>
            <w:r>
              <w:rPr>
                <w:color w:val="000000"/>
              </w:rPr>
              <w:t xml:space="preserve">98.000</w:t>
            </w:r>
          </w:p>
        </w:tc>
        <w:tc>
          <w:tcPr>
            <w:tcW w:w="1134" w:type="dxa"/>
            <w:tcBorders>
              <w:bottom w:val="single" w:sz="2" w:space="0" w:color="auto"/>
            </w:tcBorders>
            <w:shd w:val="clear" w:color="auto" w:fill="auto"/>
            <w:noWrap/>
            <w:vAlign w:val="center"/>
          </w:tcPr>
          <w:p w14:paraId="40A258D6" w14:textId="77777777" w:rsidR="00812E4B" w:rsidRPr="0018789C" w:rsidRDefault="00812E4B" w:rsidP="00634992">
            <w:pPr>
              <w:pStyle w:val="cuatexto"/>
              <w:jc w:val="right"/>
              <w:rPr>
                <w:color w:val="000000"/>
              </w:rPr>
            </w:pPr>
            <w:r>
              <w:rPr>
                <w:color w:val="000000"/>
              </w:rPr>
              <w:t xml:space="preserve">105.000</w:t>
            </w:r>
          </w:p>
        </w:tc>
      </w:tr>
      <w:tr w:rsidR="00812E4B" w:rsidRPr="0018789C" w14:paraId="44E441E3" w14:textId="77777777" w:rsidTr="7BB4990B">
        <w:trPr>
          <w:trHeight w:val="255"/>
        </w:trPr>
        <w:tc>
          <w:tcPr>
            <w:tcW w:w="4390" w:type="dxa"/>
            <w:gridSpan w:val="3"/>
            <w:shd w:val="clear" w:color="auto" w:fill="auto"/>
            <w:vAlign w:val="center"/>
          </w:tcPr>
          <w:p w14:paraId="0CB41BD2" w14:textId="77777777" w:rsidR="00812E4B" w:rsidRDefault="00812E4B" w:rsidP="00634992">
            <w:pPr>
              <w:pStyle w:val="cuatexto"/>
              <w:rPr>
                <w:color w:val="000000"/>
              </w:rPr>
            </w:pPr>
            <w:r>
              <w:rPr>
                <w:color w:val="000000"/>
              </w:rPr>
              <w:t xml:space="preserve">Karga-azpiegiturak</w:t>
            </w:r>
          </w:p>
        </w:tc>
        <w:tc>
          <w:tcPr>
            <w:tcW w:w="1153" w:type="dxa"/>
            <w:shd w:val="clear" w:color="auto" w:fill="auto"/>
            <w:vAlign w:val="center"/>
          </w:tcPr>
          <w:p w14:paraId="73508A6D" w14:textId="77777777" w:rsidR="009A4414" w:rsidRDefault="009A4414" w:rsidP="00236067">
            <w:pPr>
              <w:pStyle w:val="cuatexto"/>
              <w:jc w:val="right"/>
              <w:rPr>
                <w:color w:val="000000"/>
              </w:rPr>
            </w:pPr>
            <w:r>
              <w:rPr>
                <w:color w:val="000000"/>
              </w:rPr>
              <w:t xml:space="preserve">1.265.616</w:t>
            </w:r>
          </w:p>
        </w:tc>
        <w:tc>
          <w:tcPr>
            <w:tcW w:w="973" w:type="dxa"/>
            <w:shd w:val="clear" w:color="auto" w:fill="auto"/>
            <w:noWrap/>
            <w:vAlign w:val="center"/>
          </w:tcPr>
          <w:p w14:paraId="6BC9F2DD" w14:textId="77777777" w:rsidR="00812E4B" w:rsidRPr="0018789C" w:rsidRDefault="009A4414" w:rsidP="00634992">
            <w:pPr>
              <w:pStyle w:val="cuatexto"/>
              <w:jc w:val="right"/>
              <w:rPr>
                <w:color w:val="000000"/>
              </w:rPr>
            </w:pPr>
            <w:r>
              <w:rPr>
                <w:color w:val="000000"/>
              </w:rPr>
              <w:t xml:space="preserve">0</w:t>
            </w:r>
          </w:p>
        </w:tc>
        <w:tc>
          <w:tcPr>
            <w:tcW w:w="1134" w:type="dxa"/>
            <w:vAlign w:val="center"/>
          </w:tcPr>
          <w:p w14:paraId="420190E9" w14:textId="77777777" w:rsidR="00812E4B" w:rsidRPr="0018789C" w:rsidRDefault="00812E4B" w:rsidP="009A4414">
            <w:pPr>
              <w:pStyle w:val="cuatexto"/>
              <w:jc w:val="right"/>
              <w:rPr>
                <w:color w:val="000000"/>
              </w:rPr>
            </w:pPr>
            <w:r>
              <w:rPr>
                <w:color w:val="000000"/>
              </w:rPr>
              <w:t xml:space="preserve">21.114</w:t>
            </w:r>
          </w:p>
        </w:tc>
        <w:tc>
          <w:tcPr>
            <w:tcW w:w="1134" w:type="dxa"/>
            <w:shd w:val="clear" w:color="auto" w:fill="auto"/>
            <w:noWrap/>
            <w:vAlign w:val="center"/>
          </w:tcPr>
          <w:p w14:paraId="3A39366A" w14:textId="77777777" w:rsidR="00812E4B" w:rsidRDefault="00812E4B" w:rsidP="00634992">
            <w:pPr>
              <w:pStyle w:val="cuatexto"/>
              <w:jc w:val="right"/>
              <w:rPr>
                <w:color w:val="000000"/>
              </w:rPr>
            </w:pPr>
            <w:r>
              <w:rPr>
                <w:color w:val="000000"/>
              </w:rPr>
              <w:t xml:space="preserve">21.114</w:t>
            </w:r>
          </w:p>
        </w:tc>
      </w:tr>
      <w:tr w:rsidR="00812E4B" w:rsidRPr="0018789C" w14:paraId="6CEBB80C" w14:textId="77777777" w:rsidTr="00E67FD0">
        <w:trPr>
          <w:trHeight w:val="255"/>
        </w:trPr>
        <w:tc>
          <w:tcPr>
            <w:tcW w:w="4390" w:type="dxa"/>
            <w:gridSpan w:val="3"/>
            <w:tcBorders>
              <w:bottom w:val="single" w:sz="4" w:space="0" w:color="auto"/>
            </w:tcBorders>
            <w:shd w:val="clear" w:color="auto" w:fill="auto"/>
            <w:vAlign w:val="center"/>
          </w:tcPr>
          <w:p w14:paraId="47B62F7B" w14:textId="77777777" w:rsidR="00812E4B" w:rsidRPr="0018789C" w:rsidRDefault="00812E4B" w:rsidP="00634992">
            <w:pPr>
              <w:pStyle w:val="cuatexto"/>
              <w:rPr>
                <w:color w:val="000000"/>
              </w:rPr>
            </w:pPr>
            <w:r>
              <w:rPr>
                <w:color w:val="000000"/>
              </w:rPr>
              <w:t xml:space="preserve">Laguntzak izapidetu eta ebaluatzeko langileria</w:t>
            </w:r>
          </w:p>
        </w:tc>
        <w:tc>
          <w:tcPr>
            <w:tcW w:w="1153" w:type="dxa"/>
            <w:tcBorders>
              <w:bottom w:val="single" w:sz="4" w:space="0" w:color="auto"/>
            </w:tcBorders>
            <w:shd w:val="clear" w:color="auto" w:fill="auto"/>
            <w:vAlign w:val="center"/>
          </w:tcPr>
          <w:p w14:paraId="0225C648" w14:textId="77777777" w:rsidR="00812E4B" w:rsidRPr="0018789C" w:rsidRDefault="00812E4B" w:rsidP="00236067">
            <w:pPr>
              <w:pStyle w:val="cuatexto"/>
              <w:jc w:val="right"/>
              <w:rPr>
                <w:color w:val="000000"/>
              </w:rPr>
            </w:pPr>
            <w:r>
              <w:rPr>
                <w:color w:val="000000"/>
              </w:rPr>
              <w:t xml:space="preserve">577.818</w:t>
            </w:r>
          </w:p>
        </w:tc>
        <w:tc>
          <w:tcPr>
            <w:tcW w:w="973" w:type="dxa"/>
            <w:tcBorders>
              <w:bottom w:val="single" w:sz="4" w:space="0" w:color="auto"/>
            </w:tcBorders>
            <w:shd w:val="clear" w:color="auto" w:fill="auto"/>
            <w:noWrap/>
            <w:vAlign w:val="center"/>
          </w:tcPr>
          <w:p w14:paraId="337B7777" w14:textId="77777777" w:rsidR="00812E4B" w:rsidRPr="0018789C" w:rsidRDefault="00812E4B" w:rsidP="00634992">
            <w:pPr>
              <w:pStyle w:val="cuatexto"/>
              <w:jc w:val="right"/>
              <w:rPr>
                <w:color w:val="000000"/>
              </w:rPr>
            </w:pPr>
            <w:r>
              <w:rPr>
                <w:color w:val="000000"/>
              </w:rPr>
              <w:t xml:space="preserve">4.457</w:t>
            </w:r>
          </w:p>
        </w:tc>
        <w:tc>
          <w:tcPr>
            <w:tcW w:w="1134" w:type="dxa"/>
            <w:tcBorders>
              <w:bottom w:val="single" w:sz="4" w:space="0" w:color="auto"/>
            </w:tcBorders>
            <w:vAlign w:val="center"/>
          </w:tcPr>
          <w:p w14:paraId="24452D0A" w14:textId="77777777" w:rsidR="00812E4B" w:rsidRPr="0018789C" w:rsidRDefault="009A4414" w:rsidP="009A4414">
            <w:pPr>
              <w:pStyle w:val="cuatexto"/>
              <w:jc w:val="right"/>
              <w:rPr>
                <w:color w:val="000000"/>
              </w:rPr>
            </w:pPr>
            <w:r>
              <w:rPr>
                <w:color w:val="000000"/>
              </w:rPr>
              <w:t xml:space="preserve">0</w:t>
            </w:r>
          </w:p>
        </w:tc>
        <w:tc>
          <w:tcPr>
            <w:tcW w:w="1134" w:type="dxa"/>
            <w:tcBorders>
              <w:bottom w:val="single" w:sz="4" w:space="0" w:color="auto"/>
            </w:tcBorders>
            <w:shd w:val="clear" w:color="auto" w:fill="auto"/>
            <w:noWrap/>
            <w:vAlign w:val="center"/>
          </w:tcPr>
          <w:p w14:paraId="55DC8F5B" w14:textId="77777777" w:rsidR="00812E4B" w:rsidRDefault="00812E4B" w:rsidP="00634992">
            <w:pPr>
              <w:pStyle w:val="cuatexto"/>
              <w:jc w:val="right"/>
              <w:rPr>
                <w:color w:val="000000"/>
              </w:rPr>
            </w:pPr>
            <w:r>
              <w:rPr>
                <w:color w:val="000000"/>
              </w:rPr>
              <w:t xml:space="preserve">4.457</w:t>
            </w:r>
          </w:p>
        </w:tc>
      </w:tr>
      <w:tr w:rsidR="00812E4B" w:rsidRPr="002248D3" w14:paraId="797CD735" w14:textId="77777777" w:rsidTr="00E67FD0">
        <w:trPr>
          <w:trHeight w:val="255"/>
        </w:trPr>
        <w:tc>
          <w:tcPr>
            <w:tcW w:w="4267" w:type="dxa"/>
            <w:gridSpan w:val="2"/>
            <w:tcBorders>
              <w:top w:val="single" w:sz="4" w:space="0" w:color="auto"/>
              <w:bottom w:val="single" w:sz="4" w:space="0" w:color="auto"/>
            </w:tcBorders>
            <w:shd w:val="clear" w:color="auto" w:fill="8DB3E2" w:themeFill="text2" w:themeFillTint="66"/>
            <w:vAlign w:val="center"/>
          </w:tcPr>
          <w:p w14:paraId="0E746F62" w14:textId="77777777" w:rsidR="00812E4B" w:rsidRPr="002248D3" w:rsidRDefault="00812E4B" w:rsidP="00B264C6">
            <w:pPr>
              <w:pStyle w:val="cuadroCabe"/>
              <w:rPr>
                <w:szCs w:val="18"/>
              </w:rPr>
            </w:pPr>
            <w:r>
              <w:t xml:space="preserve">Guztira</w:t>
            </w:r>
          </w:p>
        </w:tc>
        <w:tc>
          <w:tcPr>
            <w:tcW w:w="1276" w:type="dxa"/>
            <w:gridSpan w:val="2"/>
            <w:tcBorders>
              <w:top w:val="single" w:sz="4" w:space="0" w:color="auto"/>
              <w:bottom w:val="single" w:sz="4" w:space="0" w:color="auto"/>
            </w:tcBorders>
            <w:shd w:val="clear" w:color="auto" w:fill="8DB3E2" w:themeFill="text2" w:themeFillTint="66"/>
            <w:vAlign w:val="center"/>
          </w:tcPr>
          <w:p w14:paraId="620B8BE9" w14:textId="77777777" w:rsidR="00812E4B" w:rsidRPr="002248D3" w:rsidRDefault="009A4414" w:rsidP="00B264C6">
            <w:pPr>
              <w:pStyle w:val="cuadroCabe"/>
              <w:jc w:val="right"/>
              <w:rPr>
                <w:szCs w:val="18"/>
              </w:rPr>
            </w:pPr>
            <w:r w:rsidRPr="002248D3">
              <w:fldChar w:fldCharType="begin"/>
            </w:r>
            <w:r w:rsidRPr="002248D3">
              <w:instrText xml:space="preserve"> =SUM(ABOVE) </w:instrText>
            </w:r>
            <w:r w:rsidRPr="002248D3">
              <w:fldChar w:fldCharType="separate"/>
            </w:r>
            <w:r w:rsidRPr="002248D3">
              <w:t>23.786.434</w:t>
            </w:r>
            <w:r w:rsidRPr="002248D3">
              <w:fldChar w:fldCharType="end"/>
            </w:r>
          </w:p>
        </w:tc>
        <w:tc>
          <w:tcPr>
            <w:tcW w:w="973" w:type="dxa"/>
            <w:tcBorders>
              <w:top w:val="single" w:sz="4" w:space="0" w:color="auto"/>
              <w:bottom w:val="single" w:sz="4" w:space="0" w:color="auto"/>
            </w:tcBorders>
            <w:shd w:val="clear" w:color="auto" w:fill="8DB3E2" w:themeFill="text2" w:themeFillTint="66"/>
            <w:noWrap/>
            <w:vAlign w:val="center"/>
          </w:tcPr>
          <w:p w14:paraId="3C385924" w14:textId="77777777" w:rsidR="00812E4B" w:rsidRPr="002248D3" w:rsidRDefault="009A4414" w:rsidP="00B264C6">
            <w:pPr>
              <w:pStyle w:val="cuadroCabe"/>
              <w:jc w:val="right"/>
              <w:rPr>
                <w:szCs w:val="18"/>
              </w:rPr>
            </w:pPr>
            <w:r>
              <w:t xml:space="preserve">241.196</w:t>
            </w:r>
          </w:p>
        </w:tc>
        <w:tc>
          <w:tcPr>
            <w:tcW w:w="1134" w:type="dxa"/>
            <w:tcBorders>
              <w:top w:val="single" w:sz="4" w:space="0" w:color="auto"/>
              <w:bottom w:val="single" w:sz="4" w:space="0" w:color="auto"/>
            </w:tcBorders>
            <w:shd w:val="clear" w:color="auto" w:fill="8DB3E2" w:themeFill="text2" w:themeFillTint="66"/>
            <w:vAlign w:val="center"/>
          </w:tcPr>
          <w:p w14:paraId="07593C16" w14:textId="77777777" w:rsidR="00812E4B" w:rsidRPr="002248D3" w:rsidRDefault="009A4414" w:rsidP="00B264C6">
            <w:pPr>
              <w:pStyle w:val="cuadroCabe"/>
              <w:jc w:val="right"/>
              <w:rPr>
                <w:szCs w:val="18"/>
              </w:rPr>
            </w:pPr>
            <w:r w:rsidRPr="002248D3">
              <w:fldChar w:fldCharType="begin"/>
            </w:r>
            <w:r w:rsidRPr="002248D3">
              <w:instrText xml:space="preserve"> =SUM(ABOVE) </w:instrText>
            </w:r>
            <w:r w:rsidRPr="002248D3">
              <w:fldChar w:fldCharType="separate"/>
            </w:r>
            <w:r w:rsidRPr="002248D3">
              <w:t>2.339.662</w:t>
            </w:r>
            <w:r w:rsidRPr="002248D3">
              <w:fldChar w:fldCharType="end"/>
            </w:r>
          </w:p>
        </w:tc>
        <w:tc>
          <w:tcPr>
            <w:tcW w:w="1134" w:type="dxa"/>
            <w:tcBorders>
              <w:top w:val="single" w:sz="4" w:space="0" w:color="auto"/>
              <w:bottom w:val="single" w:sz="4" w:space="0" w:color="auto"/>
            </w:tcBorders>
            <w:shd w:val="clear" w:color="auto" w:fill="8DB3E2" w:themeFill="text2" w:themeFillTint="66"/>
            <w:noWrap/>
            <w:vAlign w:val="center"/>
          </w:tcPr>
          <w:p w14:paraId="1E51D32E" w14:textId="77777777" w:rsidR="00812E4B" w:rsidRPr="002248D3" w:rsidRDefault="009A4414" w:rsidP="00B264C6">
            <w:pPr>
              <w:pStyle w:val="cuadroCabe"/>
              <w:jc w:val="right"/>
              <w:rPr>
                <w:szCs w:val="18"/>
              </w:rPr>
            </w:pPr>
            <w:r w:rsidRPr="002248D3">
              <w:fldChar w:fldCharType="begin"/>
            </w:r>
            <w:r w:rsidRPr="002248D3">
              <w:instrText xml:space="preserve"> =SUM(ABOVE) </w:instrText>
            </w:r>
            <w:r w:rsidRPr="002248D3">
              <w:fldChar w:fldCharType="separate"/>
            </w:r>
            <w:r w:rsidRPr="002248D3">
              <w:t>2.580.858</w:t>
            </w:r>
            <w:r w:rsidRPr="002248D3">
              <w:fldChar w:fldCharType="end"/>
            </w:r>
          </w:p>
        </w:tc>
      </w:tr>
    </w:tbl>
    <w:p w14:paraId="483EB268" w14:textId="77777777" w:rsidR="00E73020" w:rsidRPr="008377B5" w:rsidRDefault="6D7A0709" w:rsidP="00B1456B">
      <w:pPr>
        <w:pStyle w:val="texto"/>
        <w:spacing w:before="240"/>
      </w:pPr>
      <w:r>
        <w:t xml:space="preserve">Garapen Ekonomiko eta Enpresarialeko Departamentuari Moves III Plana exekutatzeko esleituriko funtsek 23,41 milioi egiten dute; esleituak izan ziren, eta 2021ean (5,57 milioi) eta 2022an (17,84 milioi) kobratu ziren.</w:t>
      </w:r>
    </w:p>
    <w:p w14:paraId="0A4F7224" w14:textId="77777777" w:rsidR="00FE1165" w:rsidRDefault="00FE1165" w:rsidP="00E73020">
      <w:pPr>
        <w:pStyle w:val="texto"/>
        <w:rPr>
          <w:szCs w:val="26"/>
        </w:rPr>
      </w:pPr>
    </w:p>
    <w:p w14:paraId="5AE48A43" w14:textId="77777777" w:rsidR="00FE1165" w:rsidRDefault="00FE1165" w:rsidP="00E73020">
      <w:pPr>
        <w:pStyle w:val="texto"/>
        <w:rPr>
          <w:szCs w:val="26"/>
        </w:rPr>
      </w:pPr>
    </w:p>
    <w:p w14:paraId="50F40DEB" w14:textId="77777777" w:rsidR="00FE1165" w:rsidRDefault="00FE1165" w:rsidP="00E73020">
      <w:pPr>
        <w:pStyle w:val="texto"/>
        <w:rPr>
          <w:szCs w:val="26"/>
        </w:rPr>
      </w:pPr>
    </w:p>
    <w:p w14:paraId="77A52294" w14:textId="77777777" w:rsidR="00FE1165" w:rsidRDefault="00FE1165" w:rsidP="00E73020">
      <w:pPr>
        <w:pStyle w:val="texto"/>
        <w:rPr>
          <w:szCs w:val="26"/>
        </w:rPr>
      </w:pPr>
    </w:p>
    <w:p w14:paraId="007DCDA8" w14:textId="77777777" w:rsidR="00FE1165" w:rsidRDefault="00FE1165" w:rsidP="00E73020">
      <w:pPr>
        <w:pStyle w:val="texto"/>
        <w:rPr>
          <w:szCs w:val="26"/>
        </w:rPr>
      </w:pPr>
    </w:p>
    <w:p w14:paraId="498E3630" w14:textId="4B4BD492" w:rsidR="004808EA" w:rsidRDefault="001B009E" w:rsidP="00764B0B">
      <w:pPr>
        <w:pStyle w:val="texto"/>
        <w:spacing w:after="240"/>
      </w:pPr>
      <w:r>
        <w:t xml:space="preserve">2022ko abenduaren 31 bitartean esleituriko laguntzek, ibilgailu elektriko eta karga-azpiegituretarakoek, 2,45 milioi egiten dituzte.</w:t>
      </w:r>
      <w:r>
        <w:t xml:space="preserve"> </w:t>
      </w:r>
      <w:r>
        <w:t xml:space="preserve">2022ko abenduaren 31 arte laguntza horietarako baimenduriko gastua 20,95 milioikoa da, eta honako deialdi hauei dagokie:</w:t>
      </w:r>
    </w:p>
    <w:tbl>
      <w:tblPr>
        <w:tblW w:w="8789" w:type="dxa"/>
        <w:tblBorders>
          <w:top w:val="single" w:sz="2" w:space="0" w:color="auto"/>
          <w:bottom w:val="single" w:sz="2" w:space="0" w:color="auto"/>
          <w:insideH w:val="single" w:sz="2" w:space="0" w:color="auto"/>
        </w:tblBorders>
        <w:tblLayout w:type="fixed"/>
        <w:tblLook w:val="04A0" w:firstRow="1" w:lastRow="0" w:firstColumn="1" w:lastColumn="0" w:noHBand="0" w:noVBand="1"/>
      </w:tblPr>
      <w:tblGrid>
        <w:gridCol w:w="3780"/>
        <w:gridCol w:w="1669"/>
        <w:gridCol w:w="1670"/>
        <w:gridCol w:w="1670"/>
      </w:tblGrid>
      <w:tr w:rsidR="00761D1B" w14:paraId="0B53DD31" w14:textId="77777777" w:rsidTr="00C508DD">
        <w:tc>
          <w:tcPr>
            <w:tcW w:w="3780" w:type="dxa"/>
            <w:tcBorders>
              <w:top w:val="single" w:sz="4" w:space="0" w:color="auto"/>
              <w:bottom w:val="single" w:sz="4" w:space="0" w:color="auto"/>
            </w:tcBorders>
            <w:shd w:val="clear" w:color="auto" w:fill="8DB3E2" w:themeFill="text2" w:themeFillTint="66"/>
            <w:vAlign w:val="center"/>
          </w:tcPr>
          <w:p w14:paraId="2DFC74AB" w14:textId="77777777" w:rsidR="00761D1B" w:rsidRPr="00A60B0B" w:rsidRDefault="00761D1B" w:rsidP="00114725">
            <w:pPr>
              <w:pStyle w:val="cuadroCabe"/>
            </w:pPr>
            <w:r>
              <w:t xml:space="preserve">Xedea</w:t>
            </w:r>
          </w:p>
        </w:tc>
        <w:tc>
          <w:tcPr>
            <w:tcW w:w="1669" w:type="dxa"/>
            <w:tcBorders>
              <w:top w:val="single" w:sz="4" w:space="0" w:color="auto"/>
              <w:bottom w:val="single" w:sz="4" w:space="0" w:color="auto"/>
            </w:tcBorders>
            <w:shd w:val="clear" w:color="auto" w:fill="8DB3E2" w:themeFill="text2" w:themeFillTint="66"/>
            <w:vAlign w:val="center"/>
          </w:tcPr>
          <w:p w14:paraId="0923B677" w14:textId="77777777" w:rsidR="00761D1B" w:rsidRDefault="00761D1B" w:rsidP="00114725">
            <w:pPr>
              <w:pStyle w:val="cuadroCabe"/>
              <w:jc w:val="right"/>
            </w:pPr>
            <w:r>
              <w:t xml:space="preserve">Baimendutako zenbatekoa</w:t>
            </w:r>
          </w:p>
          <w:p w14:paraId="530CAC05" w14:textId="77777777" w:rsidR="00761D1B" w:rsidRPr="00A60B0B" w:rsidRDefault="00761D1B" w:rsidP="00114725">
            <w:pPr>
              <w:pStyle w:val="cuadroCabe"/>
              <w:jc w:val="right"/>
            </w:pPr>
          </w:p>
        </w:tc>
        <w:tc>
          <w:tcPr>
            <w:tcW w:w="1670" w:type="dxa"/>
            <w:tcBorders>
              <w:top w:val="single" w:sz="4" w:space="0" w:color="auto"/>
              <w:bottom w:val="single" w:sz="4" w:space="0" w:color="auto"/>
            </w:tcBorders>
            <w:shd w:val="clear" w:color="auto" w:fill="8DB3E2" w:themeFill="text2" w:themeFillTint="66"/>
            <w:vAlign w:val="center"/>
          </w:tcPr>
          <w:p w14:paraId="664172E2" w14:textId="77777777" w:rsidR="00761D1B" w:rsidRPr="00A60B0B" w:rsidRDefault="00761D1B" w:rsidP="00114725">
            <w:pPr>
              <w:pStyle w:val="cuadroCabe"/>
              <w:jc w:val="right"/>
            </w:pPr>
            <w:r>
              <w:t xml:space="preserve">Deialdiaren eta OOAAen onespena</w:t>
            </w:r>
          </w:p>
        </w:tc>
        <w:tc>
          <w:tcPr>
            <w:tcW w:w="1670" w:type="dxa"/>
            <w:tcBorders>
              <w:top w:val="single" w:sz="4" w:space="0" w:color="auto"/>
              <w:bottom w:val="single" w:sz="4" w:space="0" w:color="auto"/>
            </w:tcBorders>
            <w:shd w:val="clear" w:color="auto" w:fill="8DB3E2" w:themeFill="text2" w:themeFillTint="66"/>
            <w:vAlign w:val="center"/>
          </w:tcPr>
          <w:p w14:paraId="7A4F0586" w14:textId="77777777" w:rsidR="00761D1B" w:rsidRDefault="00761D1B" w:rsidP="00114725">
            <w:pPr>
              <w:pStyle w:val="cuadroCabe"/>
              <w:jc w:val="right"/>
            </w:pPr>
            <w:r>
              <w:t xml:space="preserve">NAOn argitaratzea</w:t>
            </w:r>
            <w:r>
              <w:t xml:space="preserve"> </w:t>
            </w:r>
          </w:p>
          <w:p w14:paraId="18411061" w14:textId="77777777" w:rsidR="00761D1B" w:rsidRPr="00A60B0B" w:rsidRDefault="00761D1B" w:rsidP="00114725">
            <w:pPr>
              <w:pStyle w:val="cuadroCabe"/>
              <w:jc w:val="right"/>
            </w:pPr>
          </w:p>
        </w:tc>
      </w:tr>
      <w:tr w:rsidR="00761D1B" w14:paraId="3A6736B8" w14:textId="77777777" w:rsidTr="00C508DD">
        <w:tc>
          <w:tcPr>
            <w:tcW w:w="3780" w:type="dxa"/>
            <w:tcBorders>
              <w:top w:val="single" w:sz="4" w:space="0" w:color="auto"/>
            </w:tcBorders>
            <w:vAlign w:val="center"/>
          </w:tcPr>
          <w:p w14:paraId="1F09089F" w14:textId="77777777" w:rsidR="00761D1B" w:rsidRPr="00A60B0B" w:rsidRDefault="00761D1B" w:rsidP="00114725">
            <w:pPr>
              <w:pStyle w:val="cuatexto"/>
            </w:pPr>
            <w:r>
              <w:t xml:space="preserve">Mugikortasun elektrikorako pizgarriak</w:t>
            </w:r>
          </w:p>
        </w:tc>
        <w:tc>
          <w:tcPr>
            <w:tcW w:w="1669" w:type="dxa"/>
            <w:tcBorders>
              <w:top w:val="single" w:sz="4" w:space="0" w:color="auto"/>
            </w:tcBorders>
            <w:vAlign w:val="center"/>
          </w:tcPr>
          <w:p w14:paraId="508EF6AC" w14:textId="77777777" w:rsidR="00761D1B" w:rsidRDefault="00761D1B" w:rsidP="00114725">
            <w:pPr>
              <w:pStyle w:val="cuatexto"/>
              <w:jc w:val="right"/>
            </w:pPr>
            <w:r>
              <w:t xml:space="preserve">4.950.000</w:t>
            </w:r>
          </w:p>
        </w:tc>
        <w:tc>
          <w:tcPr>
            <w:tcW w:w="1670" w:type="dxa"/>
            <w:tcBorders>
              <w:top w:val="single" w:sz="4" w:space="0" w:color="auto"/>
            </w:tcBorders>
            <w:vAlign w:val="center"/>
          </w:tcPr>
          <w:p w14:paraId="2EA09E7B" w14:textId="77777777" w:rsidR="00761D1B" w:rsidRPr="00A60B0B" w:rsidRDefault="00761D1B" w:rsidP="00114725">
            <w:pPr>
              <w:pStyle w:val="cuatexto"/>
              <w:jc w:val="right"/>
            </w:pPr>
            <w:r>
              <w:t xml:space="preserve">2021/07/06</w:t>
            </w:r>
          </w:p>
        </w:tc>
        <w:tc>
          <w:tcPr>
            <w:tcW w:w="1670" w:type="dxa"/>
            <w:tcBorders>
              <w:top w:val="single" w:sz="4" w:space="0" w:color="auto"/>
            </w:tcBorders>
            <w:vAlign w:val="center"/>
          </w:tcPr>
          <w:p w14:paraId="22E8D6A2" w14:textId="77777777" w:rsidR="00761D1B" w:rsidRPr="00A60B0B" w:rsidRDefault="00761D1B" w:rsidP="00114725">
            <w:pPr>
              <w:pStyle w:val="cuatexto"/>
              <w:jc w:val="right"/>
            </w:pPr>
            <w:r>
              <w:t xml:space="preserve">2021/07/27</w:t>
            </w:r>
          </w:p>
        </w:tc>
      </w:tr>
      <w:tr w:rsidR="00761D1B" w14:paraId="2D74E515" w14:textId="77777777" w:rsidTr="00E67FD0">
        <w:tc>
          <w:tcPr>
            <w:tcW w:w="3780" w:type="dxa"/>
            <w:tcBorders>
              <w:bottom w:val="single" w:sz="4" w:space="0" w:color="auto"/>
            </w:tcBorders>
            <w:vAlign w:val="center"/>
          </w:tcPr>
          <w:p w14:paraId="1C7F0AB5" w14:textId="77777777" w:rsidR="00761D1B" w:rsidRPr="00A60B0B" w:rsidRDefault="00761D1B" w:rsidP="00114725">
            <w:pPr>
              <w:pStyle w:val="cuatexto"/>
            </w:pPr>
            <w:r>
              <w:t xml:space="preserve">Mugikortasun elektrikorako pizgarriak: gehikuntza</w:t>
            </w:r>
          </w:p>
        </w:tc>
        <w:tc>
          <w:tcPr>
            <w:tcW w:w="1669" w:type="dxa"/>
            <w:tcBorders>
              <w:bottom w:val="single" w:sz="4" w:space="0" w:color="auto"/>
            </w:tcBorders>
            <w:vAlign w:val="center"/>
          </w:tcPr>
          <w:p w14:paraId="40625C39" w14:textId="77777777" w:rsidR="00761D1B" w:rsidRDefault="00761D1B" w:rsidP="00114725">
            <w:pPr>
              <w:pStyle w:val="cuatexto"/>
              <w:jc w:val="right"/>
            </w:pPr>
            <w:r>
              <w:t xml:space="preserve">16.000.000</w:t>
            </w:r>
          </w:p>
        </w:tc>
        <w:tc>
          <w:tcPr>
            <w:tcW w:w="1670" w:type="dxa"/>
            <w:tcBorders>
              <w:bottom w:val="single" w:sz="4" w:space="0" w:color="auto"/>
            </w:tcBorders>
            <w:vAlign w:val="center"/>
          </w:tcPr>
          <w:p w14:paraId="4158E093" w14:textId="77777777" w:rsidR="00761D1B" w:rsidRPr="00A60B0B" w:rsidRDefault="00761D1B" w:rsidP="00114725">
            <w:pPr>
              <w:pStyle w:val="cuatexto"/>
              <w:jc w:val="right"/>
            </w:pPr>
            <w:r>
              <w:t xml:space="preserve">2022/10/13</w:t>
            </w:r>
          </w:p>
        </w:tc>
        <w:tc>
          <w:tcPr>
            <w:tcW w:w="1670" w:type="dxa"/>
            <w:tcBorders>
              <w:bottom w:val="single" w:sz="4" w:space="0" w:color="auto"/>
            </w:tcBorders>
            <w:vAlign w:val="center"/>
          </w:tcPr>
          <w:p w14:paraId="3DD355C9" w14:textId="021C71A6" w:rsidR="00761D1B" w:rsidRPr="00A60B0B" w:rsidRDefault="00761D1B" w:rsidP="00114725">
            <w:pPr>
              <w:pStyle w:val="cuatexto"/>
              <w:jc w:val="right"/>
            </w:pPr>
            <w:r>
              <w:t xml:space="preserve">2022/10/21</w:t>
            </w:r>
          </w:p>
        </w:tc>
      </w:tr>
      <w:tr w:rsidR="00761D1B" w14:paraId="59EBEF8B" w14:textId="77777777" w:rsidTr="00E67FD0">
        <w:tc>
          <w:tcPr>
            <w:tcW w:w="3780" w:type="dxa"/>
            <w:tcBorders>
              <w:top w:val="single" w:sz="4" w:space="0" w:color="auto"/>
              <w:bottom w:val="single" w:sz="4" w:space="0" w:color="auto"/>
            </w:tcBorders>
            <w:shd w:val="clear" w:color="auto" w:fill="8DB3E2" w:themeFill="text2" w:themeFillTint="66"/>
            <w:vAlign w:val="center"/>
          </w:tcPr>
          <w:p w14:paraId="0A87B42B" w14:textId="77777777" w:rsidR="00761D1B" w:rsidRDefault="00761D1B" w:rsidP="00114725">
            <w:pPr>
              <w:pStyle w:val="cuadroCabe"/>
            </w:pPr>
            <w:r>
              <w:t xml:space="preserve">Baimendutako guztizkoa</w:t>
            </w:r>
          </w:p>
        </w:tc>
        <w:tc>
          <w:tcPr>
            <w:tcW w:w="1669" w:type="dxa"/>
            <w:tcBorders>
              <w:top w:val="single" w:sz="4" w:space="0" w:color="auto"/>
              <w:bottom w:val="single" w:sz="4" w:space="0" w:color="auto"/>
            </w:tcBorders>
            <w:shd w:val="clear" w:color="auto" w:fill="8DB3E2" w:themeFill="text2" w:themeFillTint="66"/>
            <w:vAlign w:val="center"/>
          </w:tcPr>
          <w:p w14:paraId="35445964" w14:textId="77777777" w:rsidR="00761D1B" w:rsidRDefault="00761D1B" w:rsidP="00114725">
            <w:pPr>
              <w:pStyle w:val="cuadroCabe"/>
              <w:jc w:val="right"/>
            </w:pPr>
            <w:r>
              <w:fldChar w:fldCharType="begin"/>
            </w:r>
            <w:r>
              <w:instrText xml:space="preserve"> =SUM(ABOVE) </w:instrText>
            </w:r>
            <w:r>
              <w:fldChar w:fldCharType="separate"/>
            </w:r>
            <w:r>
              <w:t>20.950.000</w:t>
            </w:r>
            <w:r>
              <w:fldChar w:fldCharType="end"/>
            </w:r>
          </w:p>
        </w:tc>
        <w:tc>
          <w:tcPr>
            <w:tcW w:w="1670" w:type="dxa"/>
            <w:tcBorders>
              <w:top w:val="single" w:sz="4" w:space="0" w:color="auto"/>
              <w:bottom w:val="single" w:sz="4" w:space="0" w:color="auto"/>
            </w:tcBorders>
            <w:shd w:val="clear" w:color="auto" w:fill="8DB3E2" w:themeFill="text2" w:themeFillTint="66"/>
            <w:vAlign w:val="center"/>
          </w:tcPr>
          <w:p w14:paraId="717AAFBA" w14:textId="77777777" w:rsidR="00761D1B" w:rsidRDefault="00761D1B" w:rsidP="00114725">
            <w:pPr>
              <w:pStyle w:val="cuadroCabe"/>
              <w:jc w:val="right"/>
            </w:pPr>
          </w:p>
        </w:tc>
        <w:tc>
          <w:tcPr>
            <w:tcW w:w="1670" w:type="dxa"/>
            <w:tcBorders>
              <w:top w:val="single" w:sz="4" w:space="0" w:color="auto"/>
              <w:bottom w:val="single" w:sz="4" w:space="0" w:color="auto"/>
            </w:tcBorders>
            <w:shd w:val="clear" w:color="auto" w:fill="8DB3E2" w:themeFill="text2" w:themeFillTint="66"/>
            <w:vAlign w:val="center"/>
          </w:tcPr>
          <w:p w14:paraId="56EE48EE" w14:textId="77777777" w:rsidR="00761D1B" w:rsidRDefault="00761D1B" w:rsidP="00114725">
            <w:pPr>
              <w:pStyle w:val="cuadroCabe"/>
              <w:jc w:val="right"/>
            </w:pPr>
          </w:p>
        </w:tc>
      </w:tr>
    </w:tbl>
    <w:p w14:paraId="207BCCA6" w14:textId="77777777" w:rsidR="00807051" w:rsidRDefault="00807051" w:rsidP="006369A2">
      <w:pPr>
        <w:pStyle w:val="texto"/>
        <w:spacing w:before="240" w:after="240"/>
        <w:rPr>
          <w:szCs w:val="26"/>
        </w:rPr>
      </w:pPr>
      <w:r>
        <w:t xml:space="preserve">Laguntza horiek honako aurrekontu-exekuzioa izan dute:</w:t>
      </w:r>
    </w:p>
    <w:tbl>
      <w:tblPr>
        <w:tblW w:w="8789" w:type="dxa"/>
        <w:tblBorders>
          <w:top w:val="single" w:sz="2" w:space="0" w:color="auto"/>
          <w:bottom w:val="single" w:sz="2" w:space="0" w:color="auto"/>
          <w:insideH w:val="single" w:sz="2" w:space="0" w:color="auto"/>
        </w:tblBorders>
        <w:tblLayout w:type="fixed"/>
        <w:tblLook w:val="04A0" w:firstRow="1" w:lastRow="0" w:firstColumn="1" w:lastColumn="0" w:noHBand="0" w:noVBand="1"/>
      </w:tblPr>
      <w:tblGrid>
        <w:gridCol w:w="3652"/>
        <w:gridCol w:w="176"/>
        <w:gridCol w:w="1134"/>
        <w:gridCol w:w="1417"/>
        <w:gridCol w:w="1276"/>
        <w:gridCol w:w="1134"/>
      </w:tblGrid>
      <w:tr w:rsidR="00807051" w14:paraId="67D05C3A" w14:textId="77777777" w:rsidTr="00DB14B0">
        <w:tc>
          <w:tcPr>
            <w:tcW w:w="3652" w:type="dxa"/>
            <w:tcBorders>
              <w:top w:val="single" w:sz="4" w:space="0" w:color="auto"/>
              <w:bottom w:val="single" w:sz="4" w:space="0" w:color="auto"/>
            </w:tcBorders>
            <w:shd w:val="clear" w:color="auto" w:fill="8DB3E2" w:themeFill="text2" w:themeFillTint="66"/>
            <w:vAlign w:val="center"/>
          </w:tcPr>
          <w:p w14:paraId="121FD38A" w14:textId="77777777" w:rsidR="00807051" w:rsidRPr="00A60B0B" w:rsidRDefault="00807051" w:rsidP="00114725">
            <w:pPr>
              <w:pStyle w:val="cuadroCabe"/>
            </w:pPr>
          </w:p>
        </w:tc>
        <w:tc>
          <w:tcPr>
            <w:tcW w:w="1310" w:type="dxa"/>
            <w:gridSpan w:val="2"/>
            <w:tcBorders>
              <w:top w:val="single" w:sz="4" w:space="0" w:color="auto"/>
              <w:bottom w:val="single" w:sz="4" w:space="0" w:color="auto"/>
            </w:tcBorders>
            <w:shd w:val="clear" w:color="auto" w:fill="8DB3E2" w:themeFill="text2" w:themeFillTint="66"/>
            <w:vAlign w:val="center"/>
          </w:tcPr>
          <w:p w14:paraId="6EC9CF6B" w14:textId="77777777" w:rsidR="00807051" w:rsidRPr="00A60B0B" w:rsidRDefault="00807051" w:rsidP="00114725">
            <w:pPr>
              <w:pStyle w:val="cuadroCabe"/>
              <w:jc w:val="right"/>
            </w:pPr>
            <w:r>
              <w:t xml:space="preserve">2021</w:t>
            </w:r>
          </w:p>
        </w:tc>
        <w:tc>
          <w:tcPr>
            <w:tcW w:w="1417" w:type="dxa"/>
            <w:tcBorders>
              <w:top w:val="single" w:sz="4" w:space="0" w:color="auto"/>
              <w:bottom w:val="single" w:sz="4" w:space="0" w:color="auto"/>
            </w:tcBorders>
            <w:shd w:val="clear" w:color="auto" w:fill="8DB3E2" w:themeFill="text2" w:themeFillTint="66"/>
            <w:vAlign w:val="center"/>
          </w:tcPr>
          <w:p w14:paraId="66B410D7" w14:textId="77777777" w:rsidR="00807051" w:rsidRPr="00A60B0B" w:rsidRDefault="00807051" w:rsidP="00114725">
            <w:pPr>
              <w:pStyle w:val="cuadroCabe"/>
              <w:jc w:val="right"/>
            </w:pPr>
            <w:r>
              <w:t xml:space="preserve">2022</w:t>
            </w:r>
          </w:p>
        </w:tc>
        <w:tc>
          <w:tcPr>
            <w:tcW w:w="1276" w:type="dxa"/>
            <w:tcBorders>
              <w:top w:val="single" w:sz="4" w:space="0" w:color="auto"/>
              <w:bottom w:val="single" w:sz="4" w:space="0" w:color="auto"/>
            </w:tcBorders>
            <w:shd w:val="clear" w:color="auto" w:fill="8DB3E2" w:themeFill="text2" w:themeFillTint="66"/>
            <w:vAlign w:val="center"/>
          </w:tcPr>
          <w:p w14:paraId="399A5668" w14:textId="77777777" w:rsidR="00807051" w:rsidRPr="00A60B0B" w:rsidRDefault="00807051" w:rsidP="00114725">
            <w:pPr>
              <w:pStyle w:val="cuadroCabe"/>
              <w:jc w:val="right"/>
            </w:pPr>
            <w:r>
              <w:t xml:space="preserve">2023</w:t>
            </w:r>
          </w:p>
        </w:tc>
        <w:tc>
          <w:tcPr>
            <w:tcW w:w="1134" w:type="dxa"/>
            <w:tcBorders>
              <w:top w:val="single" w:sz="4" w:space="0" w:color="auto"/>
              <w:bottom w:val="single" w:sz="4" w:space="0" w:color="auto"/>
            </w:tcBorders>
            <w:shd w:val="clear" w:color="auto" w:fill="8DB3E2" w:themeFill="text2" w:themeFillTint="66"/>
            <w:vAlign w:val="center"/>
          </w:tcPr>
          <w:p w14:paraId="44727373" w14:textId="77777777" w:rsidR="00807051" w:rsidRPr="00A60B0B" w:rsidRDefault="00807051" w:rsidP="00114725">
            <w:pPr>
              <w:pStyle w:val="cuadroCabe"/>
              <w:jc w:val="right"/>
            </w:pPr>
            <w:r>
              <w:t xml:space="preserve">Guztira</w:t>
            </w:r>
          </w:p>
        </w:tc>
      </w:tr>
      <w:tr w:rsidR="00807051" w14:paraId="6D459323" w14:textId="77777777" w:rsidTr="002F5A24">
        <w:tc>
          <w:tcPr>
            <w:tcW w:w="3828" w:type="dxa"/>
            <w:gridSpan w:val="2"/>
            <w:tcBorders>
              <w:top w:val="single" w:sz="4" w:space="0" w:color="auto"/>
            </w:tcBorders>
            <w:vAlign w:val="center"/>
          </w:tcPr>
          <w:p w14:paraId="2B6DB003" w14:textId="77777777" w:rsidR="00807051" w:rsidRPr="00A60B0B" w:rsidRDefault="00807051" w:rsidP="00114725">
            <w:pPr>
              <w:pStyle w:val="cuatexto"/>
            </w:pPr>
            <w:r>
              <w:t xml:space="preserve">Deialdian onetsitako gastu baimendua</w:t>
            </w:r>
          </w:p>
        </w:tc>
        <w:tc>
          <w:tcPr>
            <w:tcW w:w="1134" w:type="dxa"/>
            <w:tcBorders>
              <w:top w:val="single" w:sz="4" w:space="0" w:color="auto"/>
            </w:tcBorders>
            <w:vAlign w:val="center"/>
          </w:tcPr>
          <w:p w14:paraId="5E7C02A0" w14:textId="77777777" w:rsidR="00807051" w:rsidRDefault="00A73361" w:rsidP="00114725">
            <w:pPr>
              <w:pStyle w:val="cuatexto"/>
              <w:jc w:val="right"/>
            </w:pPr>
            <w:r>
              <w:t xml:space="preserve">1.000.000</w:t>
            </w:r>
          </w:p>
        </w:tc>
        <w:tc>
          <w:tcPr>
            <w:tcW w:w="1417" w:type="dxa"/>
            <w:tcBorders>
              <w:top w:val="single" w:sz="4" w:space="0" w:color="auto"/>
            </w:tcBorders>
            <w:vAlign w:val="center"/>
          </w:tcPr>
          <w:p w14:paraId="392963B1" w14:textId="77777777" w:rsidR="00807051" w:rsidRPr="00A60B0B" w:rsidRDefault="00A73361" w:rsidP="00114725">
            <w:pPr>
              <w:pStyle w:val="cuatexto"/>
              <w:jc w:val="right"/>
            </w:pPr>
            <w:r>
              <w:t xml:space="preserve">19.500.000</w:t>
            </w:r>
          </w:p>
        </w:tc>
        <w:tc>
          <w:tcPr>
            <w:tcW w:w="1276" w:type="dxa"/>
            <w:tcBorders>
              <w:top w:val="single" w:sz="4" w:space="0" w:color="auto"/>
            </w:tcBorders>
            <w:vAlign w:val="center"/>
          </w:tcPr>
          <w:p w14:paraId="3A1AA44D" w14:textId="77777777" w:rsidR="00807051" w:rsidRPr="00A60B0B" w:rsidRDefault="00807051" w:rsidP="00114725">
            <w:pPr>
              <w:pStyle w:val="cuatexto"/>
              <w:jc w:val="right"/>
            </w:pPr>
            <w:r>
              <w:t xml:space="preserve">450.000</w:t>
            </w:r>
          </w:p>
        </w:tc>
        <w:tc>
          <w:tcPr>
            <w:tcW w:w="1134" w:type="dxa"/>
            <w:tcBorders>
              <w:top w:val="single" w:sz="4" w:space="0" w:color="auto"/>
            </w:tcBorders>
            <w:vAlign w:val="center"/>
          </w:tcPr>
          <w:p w14:paraId="68A687B7" w14:textId="77777777" w:rsidR="00807051" w:rsidRPr="00A60B0B" w:rsidRDefault="00807051" w:rsidP="00114725">
            <w:pPr>
              <w:pStyle w:val="cuatexto"/>
              <w:jc w:val="right"/>
            </w:pPr>
            <w:r>
              <w:t xml:space="preserve">20.950.000</w:t>
            </w:r>
          </w:p>
        </w:tc>
      </w:tr>
      <w:tr w:rsidR="00A73361" w14:paraId="4E0DD3E9" w14:textId="77777777" w:rsidTr="00DB14B0">
        <w:tc>
          <w:tcPr>
            <w:tcW w:w="3652" w:type="dxa"/>
            <w:vAlign w:val="center"/>
          </w:tcPr>
          <w:p w14:paraId="121396CA" w14:textId="77777777" w:rsidR="00A73361" w:rsidRDefault="00A73361" w:rsidP="00114725">
            <w:pPr>
              <w:pStyle w:val="cuatexto"/>
            </w:pPr>
            <w:r>
              <w:t xml:space="preserve">Gastu baimendu kontabilizatua</w:t>
            </w:r>
          </w:p>
        </w:tc>
        <w:tc>
          <w:tcPr>
            <w:tcW w:w="1310" w:type="dxa"/>
            <w:gridSpan w:val="2"/>
            <w:vAlign w:val="center"/>
          </w:tcPr>
          <w:p w14:paraId="4D973D75" w14:textId="77777777" w:rsidR="00A73361" w:rsidRDefault="00A73361" w:rsidP="00114725">
            <w:pPr>
              <w:pStyle w:val="cuatexto"/>
              <w:jc w:val="right"/>
            </w:pPr>
            <w:r>
              <w:t xml:space="preserve">229.739</w:t>
            </w:r>
          </w:p>
        </w:tc>
        <w:tc>
          <w:tcPr>
            <w:tcW w:w="1417" w:type="dxa"/>
            <w:vAlign w:val="center"/>
          </w:tcPr>
          <w:p w14:paraId="79C18A97" w14:textId="77777777" w:rsidR="00A73361" w:rsidRDefault="00A73361" w:rsidP="00114725">
            <w:pPr>
              <w:pStyle w:val="cuatexto"/>
              <w:jc w:val="right"/>
            </w:pPr>
            <w:r>
              <w:t xml:space="preserve">20.125.136</w:t>
            </w:r>
          </w:p>
        </w:tc>
        <w:tc>
          <w:tcPr>
            <w:tcW w:w="1276" w:type="dxa"/>
            <w:vAlign w:val="center"/>
          </w:tcPr>
          <w:p w14:paraId="77F780C1" w14:textId="77777777" w:rsidR="00A73361" w:rsidRPr="00A60B0B" w:rsidRDefault="00A73361" w:rsidP="00114725">
            <w:pPr>
              <w:pStyle w:val="cuatexto"/>
              <w:jc w:val="right"/>
            </w:pPr>
            <w:r>
              <w:t xml:space="preserve">450.000</w:t>
            </w:r>
          </w:p>
        </w:tc>
        <w:tc>
          <w:tcPr>
            <w:tcW w:w="1134" w:type="dxa"/>
            <w:vAlign w:val="center"/>
          </w:tcPr>
          <w:p w14:paraId="45604DAA" w14:textId="77777777" w:rsidR="00A73361" w:rsidRPr="00A60B0B" w:rsidRDefault="00025A52" w:rsidP="00114725">
            <w:pPr>
              <w:pStyle w:val="cuatexto"/>
              <w:jc w:val="right"/>
            </w:pPr>
            <w:r>
              <w:t xml:space="preserve">20.804.875</w:t>
            </w:r>
          </w:p>
        </w:tc>
      </w:tr>
      <w:tr w:rsidR="00807051" w14:paraId="0482630A" w14:textId="77777777" w:rsidTr="00A85D77">
        <w:tc>
          <w:tcPr>
            <w:tcW w:w="3652" w:type="dxa"/>
            <w:tcBorders>
              <w:bottom w:val="single" w:sz="2" w:space="0" w:color="auto"/>
            </w:tcBorders>
            <w:vAlign w:val="center"/>
          </w:tcPr>
          <w:p w14:paraId="76B5DE43" w14:textId="77777777" w:rsidR="00807051" w:rsidRPr="00A60B0B" w:rsidRDefault="00807051" w:rsidP="00114725">
            <w:pPr>
              <w:pStyle w:val="cuatexto"/>
            </w:pPr>
            <w:r>
              <w:t xml:space="preserve">Gastu konprometitua</w:t>
            </w:r>
          </w:p>
        </w:tc>
        <w:tc>
          <w:tcPr>
            <w:tcW w:w="1310" w:type="dxa"/>
            <w:gridSpan w:val="2"/>
            <w:tcBorders>
              <w:bottom w:val="single" w:sz="2" w:space="0" w:color="auto"/>
            </w:tcBorders>
            <w:vAlign w:val="center"/>
          </w:tcPr>
          <w:p w14:paraId="7CD9F8AF" w14:textId="77777777" w:rsidR="00807051" w:rsidRDefault="00A73361" w:rsidP="00114725">
            <w:pPr>
              <w:pStyle w:val="cuatexto"/>
              <w:jc w:val="right"/>
            </w:pPr>
            <w:r>
              <w:t xml:space="preserve">229.739</w:t>
            </w:r>
          </w:p>
        </w:tc>
        <w:tc>
          <w:tcPr>
            <w:tcW w:w="1417" w:type="dxa"/>
            <w:tcBorders>
              <w:bottom w:val="single" w:sz="2" w:space="0" w:color="auto"/>
            </w:tcBorders>
            <w:vAlign w:val="center"/>
          </w:tcPr>
          <w:p w14:paraId="3EC19414" w14:textId="77777777" w:rsidR="00807051" w:rsidRPr="00DE74EA" w:rsidRDefault="00A73361" w:rsidP="00114725">
            <w:pPr>
              <w:pStyle w:val="cuatexto"/>
              <w:jc w:val="right"/>
              <w:rPr>
                <w:highlight w:val="yellow"/>
              </w:rPr>
            </w:pPr>
            <w:r>
              <w:t xml:space="preserve">2.220.548</w:t>
            </w:r>
          </w:p>
        </w:tc>
        <w:tc>
          <w:tcPr>
            <w:tcW w:w="1276" w:type="dxa"/>
            <w:tcBorders>
              <w:bottom w:val="single" w:sz="2" w:space="0" w:color="auto"/>
            </w:tcBorders>
            <w:vAlign w:val="center"/>
          </w:tcPr>
          <w:p w14:paraId="6A355B75" w14:textId="77777777" w:rsidR="00807051" w:rsidRPr="00A60B0B" w:rsidRDefault="00A73361" w:rsidP="00114725">
            <w:pPr>
              <w:pStyle w:val="cuatexto"/>
              <w:jc w:val="right"/>
            </w:pPr>
            <w:r>
              <w:t xml:space="preserve">0</w:t>
            </w:r>
          </w:p>
        </w:tc>
        <w:tc>
          <w:tcPr>
            <w:tcW w:w="1134" w:type="dxa"/>
            <w:tcBorders>
              <w:bottom w:val="single" w:sz="2" w:space="0" w:color="auto"/>
            </w:tcBorders>
            <w:vAlign w:val="center"/>
          </w:tcPr>
          <w:p w14:paraId="6D1CA692" w14:textId="77777777" w:rsidR="00807051" w:rsidRPr="00A60B0B" w:rsidRDefault="00025A52" w:rsidP="00114725">
            <w:pPr>
              <w:pStyle w:val="cuatexto"/>
              <w:jc w:val="right"/>
            </w:pPr>
            <w:r>
              <w:t xml:space="preserve">2.450.287</w:t>
            </w:r>
          </w:p>
        </w:tc>
      </w:tr>
      <w:tr w:rsidR="00807051" w14:paraId="02FE8EBB" w14:textId="77777777" w:rsidTr="00A85D77">
        <w:tc>
          <w:tcPr>
            <w:tcW w:w="3652" w:type="dxa"/>
            <w:tcBorders>
              <w:bottom w:val="single" w:sz="4" w:space="0" w:color="auto"/>
            </w:tcBorders>
            <w:vAlign w:val="center"/>
          </w:tcPr>
          <w:p w14:paraId="7EFE6EB3" w14:textId="77777777" w:rsidR="00807051" w:rsidRDefault="00807051" w:rsidP="00114725">
            <w:pPr>
              <w:pStyle w:val="cuatexto"/>
            </w:pPr>
            <w:r>
              <w:t xml:space="preserve">Aitortutako betebeharra</w:t>
            </w:r>
          </w:p>
        </w:tc>
        <w:tc>
          <w:tcPr>
            <w:tcW w:w="1310" w:type="dxa"/>
            <w:gridSpan w:val="2"/>
            <w:tcBorders>
              <w:bottom w:val="single" w:sz="4" w:space="0" w:color="auto"/>
            </w:tcBorders>
            <w:vAlign w:val="center"/>
          </w:tcPr>
          <w:p w14:paraId="05A4CC79" w14:textId="77777777" w:rsidR="00807051" w:rsidRDefault="00A73361" w:rsidP="00114725">
            <w:pPr>
              <w:pStyle w:val="cuatexto"/>
              <w:jc w:val="right"/>
            </w:pPr>
            <w:r>
              <w:t xml:space="preserve">229.739</w:t>
            </w:r>
          </w:p>
        </w:tc>
        <w:tc>
          <w:tcPr>
            <w:tcW w:w="1417" w:type="dxa"/>
            <w:tcBorders>
              <w:bottom w:val="single" w:sz="4" w:space="0" w:color="auto"/>
            </w:tcBorders>
            <w:vAlign w:val="center"/>
          </w:tcPr>
          <w:p w14:paraId="181262E6" w14:textId="77777777" w:rsidR="00807051" w:rsidRPr="00A60B0B" w:rsidRDefault="00025A52" w:rsidP="00114725">
            <w:pPr>
              <w:pStyle w:val="cuatexto"/>
              <w:jc w:val="right"/>
            </w:pPr>
            <w:r>
              <w:t xml:space="preserve">2.220.548</w:t>
            </w:r>
          </w:p>
        </w:tc>
        <w:tc>
          <w:tcPr>
            <w:tcW w:w="1276" w:type="dxa"/>
            <w:tcBorders>
              <w:bottom w:val="single" w:sz="4" w:space="0" w:color="auto"/>
            </w:tcBorders>
            <w:vAlign w:val="center"/>
          </w:tcPr>
          <w:p w14:paraId="1FE2DD96" w14:textId="77777777" w:rsidR="00807051" w:rsidRPr="00A60B0B" w:rsidRDefault="00807051" w:rsidP="00114725">
            <w:pPr>
              <w:pStyle w:val="cuatexto"/>
              <w:jc w:val="right"/>
            </w:pPr>
          </w:p>
        </w:tc>
        <w:tc>
          <w:tcPr>
            <w:tcW w:w="1134" w:type="dxa"/>
            <w:tcBorders>
              <w:bottom w:val="single" w:sz="4" w:space="0" w:color="auto"/>
            </w:tcBorders>
            <w:vAlign w:val="center"/>
          </w:tcPr>
          <w:p w14:paraId="13478CB9" w14:textId="77777777" w:rsidR="00807051" w:rsidRPr="00A60B0B" w:rsidRDefault="00025A52" w:rsidP="00114725">
            <w:pPr>
              <w:pStyle w:val="cuatexto"/>
              <w:jc w:val="right"/>
            </w:pPr>
            <w:r>
              <w:t xml:space="preserve">2.450.287</w:t>
            </w:r>
          </w:p>
        </w:tc>
      </w:tr>
    </w:tbl>
    <w:p w14:paraId="58F7E4C9" w14:textId="77777777" w:rsidR="00A73361" w:rsidRDefault="3E4A4B23" w:rsidP="00584F39">
      <w:pPr>
        <w:pStyle w:val="texto"/>
        <w:spacing w:before="140"/>
      </w:pPr>
      <w:r>
        <w:t xml:space="preserve">Mugikortasun elektrikorako pizgarrietarako deialdiaren ebazpenean, zeina 2022ko uztailaren 6an onetsi baitzen, 4.950.000 euroko zenbatekoarekin, baimendu zen 1.000.000ko gastua egitea 2021eko ekitaldiko aurrekontuaren kargura.</w:t>
      </w:r>
      <w:r>
        <w:t xml:space="preserve"> </w:t>
      </w:r>
      <w:r>
        <w:t xml:space="preserve">Alabaina, 2021eko aurrekontuan, gastu baimendua 229.739 eurokoa izan zen.</w:t>
      </w:r>
    </w:p>
    <w:p w14:paraId="2A485BDC" w14:textId="77777777" w:rsidR="00A47F55" w:rsidRDefault="00A47F55" w:rsidP="00E73020">
      <w:pPr>
        <w:pStyle w:val="texto"/>
        <w:rPr>
          <w:szCs w:val="26"/>
        </w:rPr>
      </w:pPr>
      <w:r>
        <w:t xml:space="preserve">2021 eta 2022ko ekitaldietan zehar, laguntzak emateko 11 ebazpen onetsi dira, guztizko zenbatekoa 13.826.962 eurokoa daukatenak; baina konprometitu diren gastuek 2.450.287 euro bakarrik egiten dute.</w:t>
      </w:r>
      <w:r>
        <w:t xml:space="preserve"> </w:t>
      </w:r>
    </w:p>
    <w:p w14:paraId="003DB22C" w14:textId="77777777" w:rsidR="003D44FB" w:rsidRDefault="003D44FB" w:rsidP="00E73020">
      <w:pPr>
        <w:pStyle w:val="texto"/>
        <w:rPr>
          <w:szCs w:val="26"/>
        </w:rPr>
      </w:pPr>
      <w:r>
        <w:t xml:space="preserve">Laguntza horiek banakako ebaluazioko prozeduraren bitartez esleitzen dira.</w:t>
      </w:r>
    </w:p>
    <w:p w14:paraId="0CAC3961" w14:textId="50D611AD" w:rsidR="007C2D58" w:rsidRPr="00C23218" w:rsidRDefault="007C2D58" w:rsidP="00584F39">
      <w:pPr>
        <w:pStyle w:val="atitulo3"/>
        <w:spacing w:after="140"/>
      </w:pPr>
      <w:bookmarkStart w:id="89" w:name="_Toc127361163"/>
      <w:r>
        <w:t xml:space="preserve">C2.</w:t>
      </w:r>
      <w:r>
        <w:t xml:space="preserve"> </w:t>
      </w:r>
      <w:r>
        <w:t xml:space="preserve">I1.</w:t>
      </w:r>
      <w:r>
        <w:t xml:space="preserve"> </w:t>
      </w:r>
      <w:r>
        <w:t xml:space="preserve">Bizitegi-inguruneetako suspertze ekonomiko eta sozialerako etxebizitza-zaharberritze programa</w:t>
      </w:r>
      <w:bookmarkEnd w:id="89"/>
    </w:p>
    <w:p w14:paraId="366E9C78" w14:textId="77777777" w:rsidR="004808EA" w:rsidRDefault="00625DC0" w:rsidP="00D2284A">
      <w:pPr>
        <w:pStyle w:val="texto"/>
        <w:spacing w:after="80"/>
      </w:pPr>
      <w:r>
        <w:t xml:space="preserve">Plan hori kokaturik dago "hiri- eta landa-agenda, despopulaketaren aurkako borroka eta nekazaritzaren garapena" 1. palankako ""mugikortasun jasangarri, seguru eta konektaturako talka-plana" 1. osagaian.</w:t>
      </w:r>
    </w:p>
    <w:p w14:paraId="563E682A" w14:textId="77777777" w:rsidR="007C2D58" w:rsidRDefault="007C2D58" w:rsidP="00D2284A">
      <w:pPr>
        <w:pStyle w:val="texto"/>
        <w:spacing w:after="80"/>
      </w:pPr>
      <w:r>
        <w:t xml:space="preserve">853/2021 Errege Dekretuak, urriaren 5ekoak, zeinaren bidez arautzen baitira bizitegi-zaharberritzerako eta etxebizitza sozialeko programak, honako jarduketa hauek jasotzen ditu, besteak beste: auzo- nahiz eraikin-mailako zaharberritzea, zaharberritze-bulegoak, etxebizitzetan energia-efizientzia hobetzea, dagoen eraikinaren liburua egitea eta zaharberritze-proiektuen idazketa.</w:t>
      </w:r>
    </w:p>
    <w:p w14:paraId="6E64CDCF" w14:textId="77777777" w:rsidR="007C2D58" w:rsidRDefault="007C2D58" w:rsidP="0017676C">
      <w:pPr>
        <w:pStyle w:val="texto"/>
      </w:pPr>
      <w:r>
        <w:t xml:space="preserve">Programa horietan, exekutatze-entitatea Lurralde Antolamenduko, Etxebizitzako, Paisaiako eta Proiektu Estrategikoetako Departamentua da, eta asmo du horiek exekutatzea 60.996.000 euroko guztizko zenbatekoa duten dirulaguntzak emanez 2022-2026 epean; 47.196.000, zaharberritze babesturako, eta 13.800.000, errentamendu babesturako.</w:t>
      </w:r>
    </w:p>
    <w:p w14:paraId="71749347" w14:textId="77777777" w:rsidR="007915C6" w:rsidRDefault="007915C6" w:rsidP="007C2D58">
      <w:pPr>
        <w:pStyle w:val="texto"/>
        <w:rPr>
          <w:lang w:val="es-ES"/>
        </w:rPr>
      </w:pPr>
    </w:p>
    <w:p w14:paraId="0B0F606B" w14:textId="7AC4F83F" w:rsidR="007C2D58" w:rsidRDefault="007C2D58" w:rsidP="000274D4">
      <w:pPr>
        <w:pStyle w:val="texto"/>
        <w:spacing w:after="240"/>
      </w:pPr>
      <w:r>
        <w:t xml:space="preserve">2022ko abenduaren 31ra bitartean, laguntza horiek honako aurrekontu-exekuzioa zeukaten:</w:t>
      </w:r>
    </w:p>
    <w:tbl>
      <w:tblPr>
        <w:tblW w:w="8784" w:type="dxa"/>
        <w:tblInd w:w="5" w:type="dxa"/>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1129"/>
        <w:gridCol w:w="1560"/>
        <w:gridCol w:w="425"/>
        <w:gridCol w:w="142"/>
        <w:gridCol w:w="992"/>
        <w:gridCol w:w="1134"/>
        <w:gridCol w:w="1134"/>
        <w:gridCol w:w="1134"/>
        <w:gridCol w:w="1134"/>
      </w:tblGrid>
      <w:tr w:rsidR="00777FC3" w:rsidRPr="0018789C" w14:paraId="2B33CC4C" w14:textId="77777777" w:rsidTr="00D11B60">
        <w:trPr>
          <w:trHeight w:val="255"/>
        </w:trPr>
        <w:tc>
          <w:tcPr>
            <w:tcW w:w="1129" w:type="dxa"/>
            <w:vMerge w:val="restart"/>
            <w:tcBorders>
              <w:top w:val="single" w:sz="4" w:space="0" w:color="auto"/>
            </w:tcBorders>
            <w:shd w:val="clear" w:color="auto" w:fill="8DB3E2" w:themeFill="text2" w:themeFillTint="66"/>
            <w:vAlign w:val="center"/>
          </w:tcPr>
          <w:p w14:paraId="2A5F797D" w14:textId="77777777" w:rsidR="00777FC3" w:rsidRPr="00C32933" w:rsidRDefault="00777FC3" w:rsidP="001F139A">
            <w:pPr>
              <w:pStyle w:val="cuadroCabe"/>
              <w:spacing w:line="0" w:lineRule="atLeast"/>
              <w:rPr>
                <w:sz w:val="16"/>
                <w:szCs w:val="16"/>
              </w:rPr>
            </w:pPr>
            <w:r>
              <w:rPr>
                <w:sz w:val="16"/>
              </w:rPr>
              <w:t xml:space="preserve">Osagaia</w:t>
            </w:r>
          </w:p>
        </w:tc>
        <w:tc>
          <w:tcPr>
            <w:tcW w:w="1985" w:type="dxa"/>
            <w:gridSpan w:val="2"/>
            <w:vMerge w:val="restart"/>
            <w:tcBorders>
              <w:top w:val="single" w:sz="4" w:space="0" w:color="auto"/>
            </w:tcBorders>
            <w:shd w:val="clear" w:color="auto" w:fill="8DB3E2" w:themeFill="text2" w:themeFillTint="66"/>
            <w:vAlign w:val="center"/>
          </w:tcPr>
          <w:p w14:paraId="35D7D19B" w14:textId="77777777" w:rsidR="00777FC3" w:rsidRPr="00C32933" w:rsidRDefault="00777FC3" w:rsidP="001F139A">
            <w:pPr>
              <w:pStyle w:val="cuadroCabe"/>
              <w:spacing w:line="0" w:lineRule="atLeast"/>
              <w:jc w:val="left"/>
              <w:rPr>
                <w:sz w:val="16"/>
                <w:szCs w:val="16"/>
              </w:rPr>
            </w:pPr>
            <w:r>
              <w:rPr>
                <w:sz w:val="16"/>
              </w:rPr>
              <w:t xml:space="preserve">Programaren izena (behin-behinekoa)</w:t>
            </w:r>
          </w:p>
        </w:tc>
        <w:tc>
          <w:tcPr>
            <w:tcW w:w="2268" w:type="dxa"/>
            <w:gridSpan w:val="3"/>
            <w:tcBorders>
              <w:top w:val="single" w:sz="4" w:space="0" w:color="auto"/>
              <w:bottom w:val="single" w:sz="4" w:space="0" w:color="auto"/>
              <w:right w:val="single" w:sz="4" w:space="0" w:color="auto"/>
            </w:tcBorders>
            <w:shd w:val="clear" w:color="auto" w:fill="8DB3E2" w:themeFill="text2" w:themeFillTint="66"/>
            <w:vAlign w:val="center"/>
          </w:tcPr>
          <w:p w14:paraId="45F19C03" w14:textId="77777777" w:rsidR="00777FC3" w:rsidRPr="00C32933" w:rsidRDefault="00777FC3" w:rsidP="001F139A">
            <w:pPr>
              <w:pStyle w:val="cuadroCabe"/>
              <w:spacing w:line="0" w:lineRule="atLeast"/>
              <w:jc w:val="center"/>
              <w:rPr>
                <w:color w:val="000000"/>
                <w:sz w:val="16"/>
                <w:szCs w:val="16"/>
              </w:rPr>
            </w:pPr>
            <w:r>
              <w:rPr>
                <w:color w:val="000000"/>
                <w:sz w:val="16"/>
              </w:rPr>
              <w:t xml:space="preserve">Diru-sarrerak</w:t>
            </w:r>
          </w:p>
        </w:tc>
        <w:tc>
          <w:tcPr>
            <w:tcW w:w="3402" w:type="dxa"/>
            <w:gridSpan w:val="3"/>
            <w:tcBorders>
              <w:top w:val="single" w:sz="4" w:space="0" w:color="auto"/>
              <w:left w:val="single" w:sz="4" w:space="0" w:color="auto"/>
              <w:bottom w:val="single" w:sz="4" w:space="0" w:color="auto"/>
            </w:tcBorders>
            <w:shd w:val="clear" w:color="auto" w:fill="8DB3E2" w:themeFill="text2" w:themeFillTint="66"/>
            <w:vAlign w:val="center"/>
          </w:tcPr>
          <w:p w14:paraId="15A753AA" w14:textId="77777777" w:rsidR="00777FC3" w:rsidRDefault="00777FC3" w:rsidP="001F139A">
            <w:pPr>
              <w:pStyle w:val="cuadroCabe"/>
              <w:spacing w:line="0" w:lineRule="atLeast"/>
              <w:jc w:val="center"/>
              <w:rPr>
                <w:color w:val="000000"/>
                <w:sz w:val="16"/>
                <w:szCs w:val="16"/>
              </w:rPr>
            </w:pPr>
            <w:r>
              <w:rPr>
                <w:color w:val="000000"/>
                <w:sz w:val="16"/>
              </w:rPr>
              <w:t xml:space="preserve">Gastuak</w:t>
            </w:r>
          </w:p>
        </w:tc>
      </w:tr>
      <w:tr w:rsidR="00777FC3" w:rsidRPr="0018789C" w14:paraId="564B56D9" w14:textId="77777777" w:rsidTr="00D11B60">
        <w:trPr>
          <w:trHeight w:val="624"/>
        </w:trPr>
        <w:tc>
          <w:tcPr>
            <w:tcW w:w="1129" w:type="dxa"/>
            <w:vMerge/>
            <w:tcBorders>
              <w:bottom w:val="single" w:sz="4" w:space="0" w:color="auto"/>
            </w:tcBorders>
            <w:shd w:val="clear" w:color="auto" w:fill="8DB3E2" w:themeFill="text2" w:themeFillTint="66"/>
            <w:vAlign w:val="center"/>
            <w:hideMark/>
          </w:tcPr>
          <w:p w14:paraId="4BDB5498" w14:textId="77777777" w:rsidR="00777FC3" w:rsidRPr="00C32933" w:rsidRDefault="00777FC3" w:rsidP="001F139A">
            <w:pPr>
              <w:pStyle w:val="cuadroCabe"/>
              <w:spacing w:line="0" w:lineRule="atLeast"/>
              <w:rPr>
                <w:sz w:val="16"/>
                <w:szCs w:val="16"/>
                <w:lang w:val="es-ES" w:eastAsia="es-ES"/>
              </w:rPr>
            </w:pPr>
          </w:p>
        </w:tc>
        <w:tc>
          <w:tcPr>
            <w:tcW w:w="1985" w:type="dxa"/>
            <w:gridSpan w:val="2"/>
            <w:vMerge/>
            <w:tcBorders>
              <w:bottom w:val="single" w:sz="4" w:space="0" w:color="auto"/>
            </w:tcBorders>
            <w:shd w:val="clear" w:color="auto" w:fill="8DB3E2" w:themeFill="text2" w:themeFillTint="66"/>
            <w:vAlign w:val="center"/>
            <w:hideMark/>
          </w:tcPr>
          <w:p w14:paraId="2916C19D" w14:textId="77777777" w:rsidR="00777FC3" w:rsidRPr="00C32933" w:rsidRDefault="00777FC3" w:rsidP="001F139A">
            <w:pPr>
              <w:pStyle w:val="cuadroCabe"/>
              <w:spacing w:line="0" w:lineRule="atLeast"/>
              <w:rPr>
                <w:sz w:val="16"/>
                <w:szCs w:val="16"/>
                <w:lang w:val="es-ES" w:eastAsia="es-ES"/>
              </w:rPr>
            </w:pPr>
          </w:p>
        </w:tc>
        <w:tc>
          <w:tcPr>
            <w:tcW w:w="1134" w:type="dxa"/>
            <w:gridSpan w:val="2"/>
            <w:tcBorders>
              <w:top w:val="single" w:sz="4" w:space="0" w:color="auto"/>
              <w:bottom w:val="single" w:sz="4" w:space="0" w:color="auto"/>
            </w:tcBorders>
            <w:shd w:val="clear" w:color="auto" w:fill="8DB3E2" w:themeFill="text2" w:themeFillTint="66"/>
            <w:vAlign w:val="center"/>
            <w:hideMark/>
          </w:tcPr>
          <w:p w14:paraId="75C57397" w14:textId="77777777" w:rsidR="003D537B" w:rsidRDefault="00777FC3" w:rsidP="001F139A">
            <w:pPr>
              <w:pStyle w:val="cuadroCabe"/>
              <w:spacing w:line="0" w:lineRule="atLeast"/>
              <w:jc w:val="right"/>
              <w:rPr>
                <w:color w:val="000000"/>
                <w:sz w:val="16"/>
                <w:szCs w:val="16"/>
              </w:rPr>
            </w:pPr>
            <w:r>
              <w:rPr>
                <w:color w:val="000000"/>
                <w:sz w:val="16"/>
              </w:rPr>
              <w:t xml:space="preserve">Finantzaketa aurreikusia</w:t>
            </w:r>
            <w:r>
              <w:rPr>
                <w:color w:val="000000"/>
                <w:sz w:val="16"/>
              </w:rPr>
              <w:t xml:space="preserve"> </w:t>
            </w:r>
          </w:p>
          <w:p w14:paraId="6486FBEE" w14:textId="1FE02A5A" w:rsidR="00777FC3" w:rsidRDefault="00777FC3" w:rsidP="001F139A">
            <w:pPr>
              <w:pStyle w:val="cuadroCabe"/>
              <w:spacing w:line="0" w:lineRule="atLeast"/>
              <w:jc w:val="right"/>
              <w:rPr>
                <w:color w:val="000000"/>
                <w:sz w:val="16"/>
                <w:szCs w:val="16"/>
              </w:rPr>
            </w:pPr>
          </w:p>
          <w:p w14:paraId="6C267143" w14:textId="77777777" w:rsidR="00777FC3" w:rsidRPr="00C32933" w:rsidRDefault="00777FC3" w:rsidP="001F139A">
            <w:pPr>
              <w:pStyle w:val="cuadroCabe"/>
              <w:spacing w:line="0" w:lineRule="atLeast"/>
              <w:jc w:val="right"/>
              <w:rPr>
                <w:color w:val="000000"/>
                <w:sz w:val="16"/>
                <w:szCs w:val="16"/>
              </w:rPr>
            </w:pPr>
            <w:r>
              <w:rPr>
                <w:color w:val="000000"/>
                <w:sz w:val="16"/>
              </w:rPr>
              <w:t xml:space="preserve">2020-2023</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hideMark/>
          </w:tcPr>
          <w:p w14:paraId="689131FD" w14:textId="77777777" w:rsidR="00777FC3" w:rsidRDefault="00777FC3" w:rsidP="001F139A">
            <w:pPr>
              <w:pStyle w:val="cuadroCabe"/>
              <w:spacing w:line="0" w:lineRule="atLeast"/>
              <w:jc w:val="right"/>
              <w:rPr>
                <w:color w:val="000000"/>
                <w:sz w:val="16"/>
                <w:szCs w:val="16"/>
              </w:rPr>
            </w:pPr>
            <w:r>
              <w:rPr>
                <w:color w:val="000000"/>
                <w:sz w:val="16"/>
              </w:rPr>
              <w:t xml:space="preserve">AEG</w:t>
            </w:r>
            <w:r>
              <w:rPr>
                <w:color w:val="000000"/>
                <w:sz w:val="16"/>
              </w:rPr>
              <w:t xml:space="preserve"> </w:t>
            </w:r>
          </w:p>
          <w:p w14:paraId="24825458" w14:textId="77777777" w:rsidR="00777FC3" w:rsidRPr="00C32933" w:rsidRDefault="00777FC3" w:rsidP="001F139A">
            <w:pPr>
              <w:pStyle w:val="cuadroCabe"/>
              <w:spacing w:line="0" w:lineRule="atLeast"/>
              <w:jc w:val="right"/>
              <w:rPr>
                <w:color w:val="000000"/>
                <w:sz w:val="16"/>
                <w:szCs w:val="16"/>
              </w:rPr>
            </w:pPr>
            <w:r>
              <w:rPr>
                <w:color w:val="000000"/>
                <w:sz w:val="16"/>
              </w:rPr>
              <w:t xml:space="preserve">2021+2022</w:t>
            </w:r>
          </w:p>
        </w:tc>
        <w:tc>
          <w:tcPr>
            <w:tcW w:w="1134" w:type="dxa"/>
            <w:tcBorders>
              <w:top w:val="single" w:sz="4" w:space="0" w:color="auto"/>
              <w:left w:val="single" w:sz="4" w:space="0" w:color="auto"/>
              <w:bottom w:val="single" w:sz="4" w:space="0" w:color="auto"/>
            </w:tcBorders>
            <w:shd w:val="clear" w:color="auto" w:fill="8DB3E2" w:themeFill="text2" w:themeFillTint="66"/>
            <w:vAlign w:val="center"/>
          </w:tcPr>
          <w:p w14:paraId="56710623" w14:textId="77777777" w:rsidR="00777FC3" w:rsidRDefault="00777FC3" w:rsidP="001F139A">
            <w:pPr>
              <w:pStyle w:val="cuadroCabe"/>
              <w:spacing w:line="0" w:lineRule="atLeast"/>
              <w:jc w:val="right"/>
              <w:rPr>
                <w:color w:val="000000"/>
                <w:sz w:val="16"/>
                <w:szCs w:val="16"/>
              </w:rPr>
            </w:pPr>
            <w:r>
              <w:rPr>
                <w:color w:val="000000"/>
                <w:sz w:val="16"/>
              </w:rPr>
              <w:t xml:space="preserve">Gastu aurreikusia</w:t>
            </w:r>
            <w:r>
              <w:rPr>
                <w:color w:val="000000"/>
                <w:sz w:val="16"/>
              </w:rPr>
              <w:t xml:space="preserve"> </w:t>
            </w:r>
          </w:p>
          <w:p w14:paraId="1B4A3A06" w14:textId="77777777" w:rsidR="00777FC3" w:rsidRPr="00C32933" w:rsidRDefault="00777FC3" w:rsidP="001F139A">
            <w:pPr>
              <w:pStyle w:val="cuadroCabe"/>
              <w:spacing w:line="0" w:lineRule="atLeast"/>
              <w:jc w:val="right"/>
              <w:rPr>
                <w:color w:val="000000"/>
                <w:sz w:val="16"/>
                <w:szCs w:val="16"/>
              </w:rPr>
            </w:pPr>
          </w:p>
        </w:tc>
        <w:tc>
          <w:tcPr>
            <w:tcW w:w="1134" w:type="dxa"/>
            <w:tcBorders>
              <w:top w:val="single" w:sz="4" w:space="0" w:color="auto"/>
              <w:bottom w:val="single" w:sz="4" w:space="0" w:color="auto"/>
            </w:tcBorders>
            <w:shd w:val="clear" w:color="auto" w:fill="8DB3E2" w:themeFill="text2" w:themeFillTint="66"/>
            <w:vAlign w:val="center"/>
          </w:tcPr>
          <w:p w14:paraId="39DF8011" w14:textId="77777777" w:rsidR="00777FC3" w:rsidRDefault="00777FC3" w:rsidP="001F139A">
            <w:pPr>
              <w:pStyle w:val="cuadroCabe"/>
              <w:spacing w:line="0" w:lineRule="atLeast"/>
              <w:jc w:val="right"/>
              <w:rPr>
                <w:color w:val="000000"/>
                <w:sz w:val="16"/>
                <w:szCs w:val="16"/>
              </w:rPr>
            </w:pPr>
            <w:r>
              <w:rPr>
                <w:color w:val="000000"/>
                <w:sz w:val="16"/>
              </w:rPr>
              <w:t xml:space="preserve">Baimendua, 2022etik 2026ra</w:t>
            </w:r>
          </w:p>
          <w:p w14:paraId="4A8E49C0" w14:textId="77777777" w:rsidR="00777FC3" w:rsidRPr="00C32933" w:rsidRDefault="00777FC3" w:rsidP="001F139A">
            <w:pPr>
              <w:pStyle w:val="cuadroCabe"/>
              <w:spacing w:line="0" w:lineRule="atLeast"/>
              <w:jc w:val="right"/>
              <w:rPr>
                <w:color w:val="000000"/>
                <w:sz w:val="16"/>
                <w:szCs w:val="16"/>
              </w:rPr>
            </w:pPr>
          </w:p>
        </w:tc>
        <w:tc>
          <w:tcPr>
            <w:tcW w:w="1134" w:type="dxa"/>
            <w:tcBorders>
              <w:top w:val="single" w:sz="4" w:space="0" w:color="auto"/>
              <w:bottom w:val="single" w:sz="4" w:space="0" w:color="auto"/>
            </w:tcBorders>
            <w:shd w:val="clear" w:color="auto" w:fill="8DB3E2" w:themeFill="text2" w:themeFillTint="66"/>
            <w:vAlign w:val="center"/>
            <w:hideMark/>
          </w:tcPr>
          <w:p w14:paraId="1937ADE3" w14:textId="77777777" w:rsidR="00777FC3" w:rsidRPr="00C32933" w:rsidRDefault="00777FC3" w:rsidP="001F139A">
            <w:pPr>
              <w:pStyle w:val="cuadroCabe"/>
              <w:spacing w:line="0" w:lineRule="atLeast"/>
              <w:jc w:val="right"/>
              <w:rPr>
                <w:color w:val="000000"/>
                <w:sz w:val="16"/>
                <w:szCs w:val="16"/>
              </w:rPr>
            </w:pPr>
            <w:r>
              <w:rPr>
                <w:color w:val="000000"/>
                <w:sz w:val="16"/>
              </w:rPr>
              <w:t xml:space="preserve">ABG</w:t>
            </w:r>
            <w:r>
              <w:rPr>
                <w:color w:val="000000"/>
                <w:sz w:val="16"/>
              </w:rPr>
              <w:t xml:space="preserve"> </w:t>
            </w:r>
            <w:r>
              <w:rPr>
                <w:color w:val="000000"/>
                <w:sz w:val="16"/>
              </w:rPr>
              <w:t xml:space="preserve">2020+2021+2022</w:t>
            </w:r>
          </w:p>
        </w:tc>
      </w:tr>
      <w:tr w:rsidR="00EF49AF" w:rsidRPr="0018789C" w14:paraId="6F54D2CB" w14:textId="77777777" w:rsidTr="00D11B60">
        <w:trPr>
          <w:trHeight w:val="1020"/>
        </w:trPr>
        <w:tc>
          <w:tcPr>
            <w:tcW w:w="1129" w:type="dxa"/>
            <w:vMerge w:val="restart"/>
            <w:tcBorders>
              <w:top w:val="single" w:sz="4" w:space="0" w:color="auto"/>
            </w:tcBorders>
            <w:shd w:val="clear" w:color="auto" w:fill="auto"/>
            <w:vAlign w:val="center"/>
            <w:hideMark/>
          </w:tcPr>
          <w:p w14:paraId="645461DE" w14:textId="46FA8941" w:rsidR="00EF49AF" w:rsidRPr="004D007C" w:rsidRDefault="00EF49AF" w:rsidP="00C32933">
            <w:pPr>
              <w:pStyle w:val="cuatexto"/>
              <w:rPr>
                <w:color w:val="000000"/>
                <w:sz w:val="18"/>
                <w:szCs w:val="18"/>
              </w:rPr>
            </w:pPr>
            <w:r>
              <w:rPr>
                <w:color w:val="000000"/>
                <w:sz w:val="18"/>
              </w:rPr>
              <w:t xml:space="preserve">C02-Etxebizitzak birgaitzeko eta hiriak berroneratzeko plana</w:t>
            </w:r>
          </w:p>
        </w:tc>
        <w:tc>
          <w:tcPr>
            <w:tcW w:w="2127" w:type="dxa"/>
            <w:gridSpan w:val="3"/>
            <w:tcBorders>
              <w:top w:val="single" w:sz="4" w:space="0" w:color="auto"/>
            </w:tcBorders>
            <w:shd w:val="clear" w:color="auto" w:fill="auto"/>
            <w:vAlign w:val="center"/>
            <w:hideMark/>
          </w:tcPr>
          <w:p w14:paraId="5AA2B185" w14:textId="77777777" w:rsidR="00EF49AF" w:rsidRPr="004D007C" w:rsidRDefault="00EF49AF" w:rsidP="00663444">
            <w:pPr>
              <w:pStyle w:val="cuatexto"/>
              <w:rPr>
                <w:color w:val="000000"/>
                <w:sz w:val="18"/>
                <w:szCs w:val="18"/>
              </w:rPr>
            </w:pPr>
            <w:r>
              <w:rPr>
                <w:color w:val="000000"/>
                <w:sz w:val="18"/>
              </w:rPr>
              <w:t xml:space="preserve">Bizitegi-inguruneetako suspertze ekonomiko eta sozialerako zaharberritzea (zaharberritze babestua)</w:t>
            </w:r>
          </w:p>
        </w:tc>
        <w:tc>
          <w:tcPr>
            <w:tcW w:w="992" w:type="dxa"/>
            <w:tcBorders>
              <w:top w:val="single" w:sz="4" w:space="0" w:color="auto"/>
            </w:tcBorders>
            <w:shd w:val="clear" w:color="auto" w:fill="auto"/>
            <w:noWrap/>
            <w:vAlign w:val="center"/>
            <w:hideMark/>
          </w:tcPr>
          <w:p w14:paraId="5B9C1626" w14:textId="77777777" w:rsidR="00EF49AF" w:rsidRPr="004D007C" w:rsidRDefault="00EF49AF" w:rsidP="00C32933">
            <w:pPr>
              <w:pStyle w:val="cuatexto"/>
              <w:jc w:val="right"/>
              <w:rPr>
                <w:color w:val="000000"/>
                <w:sz w:val="18"/>
                <w:szCs w:val="18"/>
              </w:rPr>
            </w:pPr>
            <w:r>
              <w:rPr>
                <w:color w:val="000000"/>
                <w:sz w:val="18"/>
              </w:rPr>
              <w:t xml:space="preserve">47.196.000</w:t>
            </w:r>
          </w:p>
        </w:tc>
        <w:tc>
          <w:tcPr>
            <w:tcW w:w="1134" w:type="dxa"/>
            <w:tcBorders>
              <w:top w:val="single" w:sz="4" w:space="0" w:color="auto"/>
            </w:tcBorders>
            <w:shd w:val="clear" w:color="auto" w:fill="auto"/>
            <w:noWrap/>
            <w:vAlign w:val="center"/>
            <w:hideMark/>
          </w:tcPr>
          <w:p w14:paraId="60B33CFE" w14:textId="77777777" w:rsidR="00EF49AF" w:rsidRPr="004D007C" w:rsidRDefault="00EF49AF" w:rsidP="00C32933">
            <w:pPr>
              <w:pStyle w:val="cuatexto"/>
              <w:jc w:val="right"/>
              <w:rPr>
                <w:color w:val="000000"/>
                <w:sz w:val="18"/>
                <w:szCs w:val="18"/>
              </w:rPr>
            </w:pPr>
            <w:r>
              <w:rPr>
                <w:color w:val="000000"/>
                <w:sz w:val="18"/>
              </w:rPr>
              <w:t xml:space="preserve">25.467.900</w:t>
            </w:r>
          </w:p>
        </w:tc>
        <w:tc>
          <w:tcPr>
            <w:tcW w:w="1134" w:type="dxa"/>
            <w:tcBorders>
              <w:top w:val="single" w:sz="4" w:space="0" w:color="auto"/>
            </w:tcBorders>
            <w:vAlign w:val="center"/>
          </w:tcPr>
          <w:p w14:paraId="7EC6401F" w14:textId="77777777" w:rsidR="00EF49AF" w:rsidRPr="004D007C" w:rsidRDefault="00EF49AF" w:rsidP="00C32933">
            <w:pPr>
              <w:pStyle w:val="cuatexto"/>
              <w:jc w:val="right"/>
              <w:rPr>
                <w:i/>
                <w:color w:val="000000"/>
                <w:sz w:val="18"/>
                <w:szCs w:val="18"/>
              </w:rPr>
            </w:pPr>
            <w:r>
              <w:rPr>
                <w:color w:val="000000"/>
                <w:sz w:val="18"/>
              </w:rPr>
              <w:t xml:space="preserve">47.196.000</w:t>
            </w:r>
          </w:p>
        </w:tc>
        <w:tc>
          <w:tcPr>
            <w:tcW w:w="1134" w:type="dxa"/>
            <w:tcBorders>
              <w:top w:val="single" w:sz="4" w:space="0" w:color="auto"/>
            </w:tcBorders>
            <w:vAlign w:val="center"/>
          </w:tcPr>
          <w:p w14:paraId="2475AAEA" w14:textId="77777777" w:rsidR="00EF49AF" w:rsidRPr="004D007C" w:rsidRDefault="00EF49AF" w:rsidP="00C32933">
            <w:pPr>
              <w:pStyle w:val="cuatexto"/>
              <w:jc w:val="right"/>
              <w:rPr>
                <w:color w:val="000000"/>
                <w:sz w:val="18"/>
                <w:szCs w:val="18"/>
              </w:rPr>
            </w:pPr>
            <w:r>
              <w:rPr>
                <w:color w:val="000000"/>
                <w:sz w:val="18"/>
              </w:rPr>
              <w:t xml:space="preserve">32.550.000</w:t>
            </w:r>
          </w:p>
        </w:tc>
        <w:tc>
          <w:tcPr>
            <w:tcW w:w="1134" w:type="dxa"/>
            <w:tcBorders>
              <w:top w:val="single" w:sz="4" w:space="0" w:color="auto"/>
            </w:tcBorders>
            <w:shd w:val="clear" w:color="auto" w:fill="auto"/>
            <w:noWrap/>
            <w:vAlign w:val="center"/>
            <w:hideMark/>
          </w:tcPr>
          <w:p w14:paraId="5AC4A6CE" w14:textId="77777777" w:rsidR="00EF49AF" w:rsidRPr="004D007C" w:rsidRDefault="00EF49AF" w:rsidP="008377B5">
            <w:pPr>
              <w:pStyle w:val="cuatexto"/>
              <w:jc w:val="right"/>
              <w:rPr>
                <w:color w:val="000000"/>
                <w:sz w:val="18"/>
                <w:szCs w:val="18"/>
              </w:rPr>
            </w:pPr>
            <w:r>
              <w:rPr>
                <w:color w:val="000000"/>
                <w:sz w:val="18"/>
              </w:rPr>
              <w:t xml:space="preserve">1.126.256</w:t>
            </w:r>
          </w:p>
        </w:tc>
      </w:tr>
      <w:tr w:rsidR="00EF49AF" w:rsidRPr="0018789C" w14:paraId="1BFDDD83" w14:textId="77777777" w:rsidTr="00286121">
        <w:trPr>
          <w:trHeight w:val="1020"/>
        </w:trPr>
        <w:tc>
          <w:tcPr>
            <w:tcW w:w="1129" w:type="dxa"/>
            <w:vMerge/>
            <w:tcBorders>
              <w:bottom w:val="single" w:sz="4" w:space="0" w:color="auto"/>
            </w:tcBorders>
            <w:shd w:val="clear" w:color="auto" w:fill="auto"/>
            <w:vAlign w:val="center"/>
          </w:tcPr>
          <w:p w14:paraId="74869460" w14:textId="77777777" w:rsidR="00EF49AF" w:rsidRPr="004D007C" w:rsidRDefault="00EF49AF" w:rsidP="00C32933">
            <w:pPr>
              <w:pStyle w:val="cuatexto"/>
              <w:rPr>
                <w:color w:val="000000"/>
                <w:sz w:val="18"/>
                <w:szCs w:val="18"/>
                <w:lang w:val="es-ES" w:eastAsia="es-ES"/>
              </w:rPr>
            </w:pPr>
          </w:p>
        </w:tc>
        <w:tc>
          <w:tcPr>
            <w:tcW w:w="2127" w:type="dxa"/>
            <w:gridSpan w:val="3"/>
            <w:tcBorders>
              <w:bottom w:val="single" w:sz="4" w:space="0" w:color="auto"/>
            </w:tcBorders>
            <w:shd w:val="clear" w:color="auto" w:fill="auto"/>
            <w:vAlign w:val="center"/>
            <w:hideMark/>
          </w:tcPr>
          <w:p w14:paraId="5B2D2FD8" w14:textId="77777777" w:rsidR="00EF49AF" w:rsidRPr="004D007C" w:rsidRDefault="00EF49AF" w:rsidP="00663444">
            <w:pPr>
              <w:pStyle w:val="cuatexto"/>
              <w:rPr>
                <w:color w:val="000000"/>
                <w:sz w:val="18"/>
                <w:szCs w:val="18"/>
              </w:rPr>
            </w:pPr>
            <w:r>
              <w:rPr>
                <w:color w:val="000000"/>
                <w:sz w:val="18"/>
              </w:rPr>
              <w:t xml:space="preserve">Eraikin energetikoki efizienteetan alokairu sozialeko etxebizitzak eraikitzea (errentamendu babestua).</w:t>
            </w:r>
          </w:p>
        </w:tc>
        <w:tc>
          <w:tcPr>
            <w:tcW w:w="992" w:type="dxa"/>
            <w:tcBorders>
              <w:bottom w:val="single" w:sz="4" w:space="0" w:color="auto"/>
            </w:tcBorders>
            <w:shd w:val="clear" w:color="auto" w:fill="auto"/>
            <w:noWrap/>
            <w:vAlign w:val="center"/>
            <w:hideMark/>
          </w:tcPr>
          <w:p w14:paraId="53B61CC0" w14:textId="77777777" w:rsidR="00EF49AF" w:rsidRPr="004D007C" w:rsidRDefault="00EF49AF" w:rsidP="00C32933">
            <w:pPr>
              <w:pStyle w:val="cuatexto"/>
              <w:jc w:val="right"/>
              <w:rPr>
                <w:color w:val="000000"/>
                <w:sz w:val="18"/>
                <w:szCs w:val="18"/>
              </w:rPr>
            </w:pPr>
            <w:r>
              <w:rPr>
                <w:color w:val="000000"/>
                <w:sz w:val="18"/>
              </w:rPr>
              <w:t xml:space="preserve">13.800.000</w:t>
            </w:r>
          </w:p>
        </w:tc>
        <w:tc>
          <w:tcPr>
            <w:tcW w:w="1134" w:type="dxa"/>
            <w:tcBorders>
              <w:bottom w:val="single" w:sz="4" w:space="0" w:color="auto"/>
            </w:tcBorders>
            <w:shd w:val="clear" w:color="auto" w:fill="auto"/>
            <w:noWrap/>
            <w:vAlign w:val="center"/>
            <w:hideMark/>
          </w:tcPr>
          <w:p w14:paraId="4A0E7A58" w14:textId="77777777" w:rsidR="00EF49AF" w:rsidRPr="004D007C" w:rsidRDefault="00EF49AF" w:rsidP="00C32933">
            <w:pPr>
              <w:pStyle w:val="cuatexto"/>
              <w:jc w:val="right"/>
              <w:rPr>
                <w:color w:val="000000"/>
                <w:sz w:val="18"/>
                <w:szCs w:val="18"/>
              </w:rPr>
            </w:pPr>
            <w:r>
              <w:rPr>
                <w:color w:val="000000"/>
                <w:sz w:val="18"/>
              </w:rPr>
              <w:t xml:space="preserve">6.900.000</w:t>
            </w:r>
          </w:p>
        </w:tc>
        <w:tc>
          <w:tcPr>
            <w:tcW w:w="1134" w:type="dxa"/>
            <w:tcBorders>
              <w:bottom w:val="single" w:sz="4" w:space="0" w:color="auto"/>
            </w:tcBorders>
            <w:vAlign w:val="center"/>
          </w:tcPr>
          <w:p w14:paraId="627B46C6" w14:textId="77777777" w:rsidR="00EF49AF" w:rsidRPr="004D007C" w:rsidRDefault="00EF49AF" w:rsidP="00C32933">
            <w:pPr>
              <w:pStyle w:val="cuatexto"/>
              <w:jc w:val="right"/>
              <w:rPr>
                <w:color w:val="000000"/>
                <w:sz w:val="18"/>
                <w:szCs w:val="18"/>
              </w:rPr>
            </w:pPr>
            <w:r>
              <w:rPr>
                <w:color w:val="000000"/>
                <w:sz w:val="18"/>
              </w:rPr>
              <w:t xml:space="preserve">13.800.000</w:t>
            </w:r>
          </w:p>
        </w:tc>
        <w:tc>
          <w:tcPr>
            <w:tcW w:w="1134" w:type="dxa"/>
            <w:tcBorders>
              <w:bottom w:val="single" w:sz="4" w:space="0" w:color="auto"/>
            </w:tcBorders>
            <w:vAlign w:val="center"/>
          </w:tcPr>
          <w:p w14:paraId="579F9DF6" w14:textId="77777777" w:rsidR="00EF49AF" w:rsidRPr="004D007C" w:rsidRDefault="00EF49AF" w:rsidP="00C32933">
            <w:pPr>
              <w:pStyle w:val="cuatexto"/>
              <w:jc w:val="right"/>
              <w:rPr>
                <w:color w:val="000000"/>
                <w:sz w:val="18"/>
                <w:szCs w:val="18"/>
              </w:rPr>
            </w:pPr>
            <w:r>
              <w:rPr>
                <w:color w:val="000000"/>
                <w:sz w:val="18"/>
              </w:rPr>
              <w:t xml:space="preserve">0</w:t>
            </w:r>
          </w:p>
        </w:tc>
        <w:tc>
          <w:tcPr>
            <w:tcW w:w="1134" w:type="dxa"/>
            <w:tcBorders>
              <w:bottom w:val="single" w:sz="4" w:space="0" w:color="auto"/>
            </w:tcBorders>
            <w:shd w:val="clear" w:color="auto" w:fill="auto"/>
            <w:noWrap/>
            <w:vAlign w:val="center"/>
            <w:hideMark/>
          </w:tcPr>
          <w:p w14:paraId="0146225B" w14:textId="77777777" w:rsidR="00EF49AF" w:rsidRPr="004D007C" w:rsidRDefault="00EF49AF" w:rsidP="003D4641">
            <w:pPr>
              <w:pStyle w:val="cuatexto"/>
              <w:jc w:val="right"/>
              <w:rPr>
                <w:color w:val="000000"/>
                <w:sz w:val="18"/>
                <w:szCs w:val="18"/>
              </w:rPr>
            </w:pPr>
            <w:r>
              <w:rPr>
                <w:color w:val="000000"/>
                <w:sz w:val="18"/>
              </w:rPr>
              <w:t xml:space="preserve">0</w:t>
            </w:r>
          </w:p>
        </w:tc>
      </w:tr>
      <w:tr w:rsidR="00EF49AF" w:rsidRPr="004D007C" w14:paraId="6F402B8C" w14:textId="77777777" w:rsidTr="00286121">
        <w:trPr>
          <w:trHeight w:val="255"/>
        </w:trPr>
        <w:tc>
          <w:tcPr>
            <w:tcW w:w="1129" w:type="dxa"/>
            <w:tcBorders>
              <w:top w:val="single" w:sz="4" w:space="0" w:color="auto"/>
              <w:bottom w:val="single" w:sz="4" w:space="0" w:color="auto"/>
            </w:tcBorders>
            <w:shd w:val="clear" w:color="auto" w:fill="8DB3E2" w:themeFill="text2" w:themeFillTint="66"/>
            <w:vAlign w:val="center"/>
          </w:tcPr>
          <w:p w14:paraId="67183AB2" w14:textId="77777777" w:rsidR="00EF49AF" w:rsidRPr="004D007C" w:rsidRDefault="00EF49AF" w:rsidP="00A55865">
            <w:pPr>
              <w:pStyle w:val="cuadroCabe"/>
            </w:pPr>
            <w:r>
              <w:t xml:space="preserve">Guztira</w:t>
            </w:r>
          </w:p>
        </w:tc>
        <w:tc>
          <w:tcPr>
            <w:tcW w:w="1560" w:type="dxa"/>
            <w:tcBorders>
              <w:top w:val="single" w:sz="4" w:space="0" w:color="auto"/>
              <w:bottom w:val="single" w:sz="4" w:space="0" w:color="auto"/>
            </w:tcBorders>
            <w:shd w:val="clear" w:color="auto" w:fill="8DB3E2" w:themeFill="text2" w:themeFillTint="66"/>
            <w:vAlign w:val="center"/>
          </w:tcPr>
          <w:p w14:paraId="187F57B8" w14:textId="77777777" w:rsidR="00EF49AF" w:rsidRPr="004D007C" w:rsidRDefault="00EF49AF" w:rsidP="00A55865">
            <w:pPr>
              <w:pStyle w:val="cuadroCabe"/>
              <w:rPr>
                <w:lang w:val="es-ES" w:eastAsia="es-ES"/>
              </w:rPr>
            </w:pPr>
          </w:p>
        </w:tc>
        <w:tc>
          <w:tcPr>
            <w:tcW w:w="1559" w:type="dxa"/>
            <w:gridSpan w:val="3"/>
            <w:tcBorders>
              <w:top w:val="single" w:sz="4" w:space="0" w:color="auto"/>
              <w:bottom w:val="single" w:sz="4" w:space="0" w:color="auto"/>
            </w:tcBorders>
            <w:shd w:val="clear" w:color="auto" w:fill="8DB3E2" w:themeFill="text2" w:themeFillTint="66"/>
            <w:noWrap/>
            <w:vAlign w:val="center"/>
          </w:tcPr>
          <w:p w14:paraId="4BF291BB" w14:textId="77777777" w:rsidR="00EF49AF" w:rsidRPr="00A55865" w:rsidRDefault="00EF49AF" w:rsidP="00A55865">
            <w:pPr>
              <w:pStyle w:val="cuadroCabe"/>
              <w:jc w:val="right"/>
              <w:rPr>
                <w:sz w:val="16"/>
                <w:szCs w:val="16"/>
              </w:rPr>
            </w:pPr>
            <w:r w:rsidRPr="00A55865">
              <w:rPr>
                <w:sz w:val="16"/>
              </w:rPr>
              <w:fldChar w:fldCharType="begin"/>
            </w:r>
            <w:r w:rsidRPr="00A55865">
              <w:rPr>
                <w:sz w:val="16"/>
              </w:rPr>
              <w:instrText xml:space="preserve"> =SUM(ABOVE) </w:instrText>
            </w:r>
            <w:r w:rsidRPr="00A55865">
              <w:rPr>
                <w:sz w:val="16"/>
              </w:rPr>
              <w:fldChar w:fldCharType="separate"/>
            </w:r>
            <w:r w:rsidRPr="00A55865">
              <w:rPr>
                <w:sz w:val="16"/>
              </w:rPr>
              <w:t>60.996.000</w:t>
            </w:r>
            <w:r w:rsidRPr="00A55865">
              <w:rPr>
                <w:sz w:val="16"/>
              </w:rPr>
              <w:fldChar w:fldCharType="end"/>
            </w:r>
          </w:p>
        </w:tc>
        <w:tc>
          <w:tcPr>
            <w:tcW w:w="1134" w:type="dxa"/>
            <w:tcBorders>
              <w:top w:val="single" w:sz="4" w:space="0" w:color="auto"/>
              <w:bottom w:val="single" w:sz="4" w:space="0" w:color="auto"/>
            </w:tcBorders>
            <w:shd w:val="clear" w:color="auto" w:fill="8DB3E2" w:themeFill="text2" w:themeFillTint="66"/>
            <w:noWrap/>
            <w:vAlign w:val="center"/>
          </w:tcPr>
          <w:p w14:paraId="3BBF1323" w14:textId="77777777" w:rsidR="00EF49AF" w:rsidRPr="00A55865" w:rsidRDefault="00EF49AF" w:rsidP="00A55865">
            <w:pPr>
              <w:pStyle w:val="cuadroCabe"/>
              <w:jc w:val="right"/>
              <w:rPr>
                <w:sz w:val="16"/>
                <w:szCs w:val="16"/>
              </w:rPr>
            </w:pPr>
            <w:r w:rsidRPr="00A55865">
              <w:rPr>
                <w:sz w:val="16"/>
              </w:rPr>
              <w:fldChar w:fldCharType="begin"/>
            </w:r>
            <w:r w:rsidRPr="00A55865">
              <w:rPr>
                <w:sz w:val="16"/>
              </w:rPr>
              <w:instrText xml:space="preserve"> =SUM(ABOVE) </w:instrText>
            </w:r>
            <w:r w:rsidRPr="00A55865">
              <w:rPr>
                <w:sz w:val="16"/>
              </w:rPr>
              <w:fldChar w:fldCharType="end"/>
            </w:r>
            <w:r w:rsidRPr="00A55865">
              <w:rPr>
                <w:sz w:val="16"/>
              </w:rPr>
              <w:fldChar w:fldCharType="begin"/>
            </w:r>
            <w:r w:rsidRPr="00A55865">
              <w:rPr>
                <w:sz w:val="16"/>
              </w:rPr>
              <w:instrText xml:space="preserve"> =SUM(ABOVE) </w:instrText>
            </w:r>
            <w:r w:rsidRPr="00A55865">
              <w:rPr>
                <w:sz w:val="16"/>
              </w:rPr>
              <w:fldChar w:fldCharType="separate"/>
            </w:r>
            <w:r w:rsidRPr="00A55865">
              <w:rPr>
                <w:sz w:val="16"/>
              </w:rPr>
              <w:t>32.367.900</w:t>
            </w:r>
            <w:r w:rsidRPr="00A55865">
              <w:rPr>
                <w:sz w:val="16"/>
              </w:rPr>
              <w:fldChar w:fldCharType="end"/>
            </w:r>
          </w:p>
        </w:tc>
        <w:tc>
          <w:tcPr>
            <w:tcW w:w="1134" w:type="dxa"/>
            <w:tcBorders>
              <w:top w:val="single" w:sz="4" w:space="0" w:color="auto"/>
              <w:bottom w:val="single" w:sz="4" w:space="0" w:color="auto"/>
            </w:tcBorders>
            <w:shd w:val="clear" w:color="auto" w:fill="8DB3E2" w:themeFill="text2" w:themeFillTint="66"/>
            <w:vAlign w:val="center"/>
          </w:tcPr>
          <w:p w14:paraId="5C95E997" w14:textId="77777777" w:rsidR="00EF49AF" w:rsidRPr="00A55865" w:rsidRDefault="00F9535D" w:rsidP="00A55865">
            <w:pPr>
              <w:pStyle w:val="cuadroCabe"/>
              <w:jc w:val="right"/>
              <w:rPr>
                <w:sz w:val="16"/>
                <w:szCs w:val="16"/>
              </w:rPr>
            </w:pPr>
            <w:r w:rsidRPr="00A55865">
              <w:rPr>
                <w:sz w:val="16"/>
              </w:rPr>
              <w:fldChar w:fldCharType="begin"/>
            </w:r>
            <w:r w:rsidRPr="00A55865">
              <w:rPr>
                <w:sz w:val="16"/>
              </w:rPr>
              <w:instrText xml:space="preserve"> =SUM(ABOVE) </w:instrText>
            </w:r>
            <w:r w:rsidRPr="00A55865">
              <w:rPr>
                <w:sz w:val="16"/>
              </w:rPr>
              <w:fldChar w:fldCharType="separate"/>
            </w:r>
            <w:r w:rsidRPr="00A55865">
              <w:rPr>
                <w:sz w:val="16"/>
              </w:rPr>
              <w:t>60.996.000</w:t>
            </w:r>
            <w:r w:rsidRPr="00A55865">
              <w:rPr>
                <w:sz w:val="16"/>
              </w:rPr>
              <w:fldChar w:fldCharType="end"/>
            </w:r>
          </w:p>
        </w:tc>
        <w:tc>
          <w:tcPr>
            <w:tcW w:w="1134" w:type="dxa"/>
            <w:tcBorders>
              <w:top w:val="single" w:sz="4" w:space="0" w:color="auto"/>
              <w:bottom w:val="single" w:sz="4" w:space="0" w:color="auto"/>
            </w:tcBorders>
            <w:shd w:val="clear" w:color="auto" w:fill="8DB3E2" w:themeFill="text2" w:themeFillTint="66"/>
            <w:vAlign w:val="center"/>
          </w:tcPr>
          <w:p w14:paraId="2911407B" w14:textId="77777777" w:rsidR="00EF49AF" w:rsidRPr="00A55865" w:rsidRDefault="00EF49AF" w:rsidP="00A55865">
            <w:pPr>
              <w:pStyle w:val="cuadroCabe"/>
              <w:jc w:val="right"/>
              <w:rPr>
                <w:sz w:val="16"/>
                <w:szCs w:val="16"/>
              </w:rPr>
            </w:pPr>
            <w:r>
              <w:rPr>
                <w:sz w:val="16"/>
              </w:rPr>
              <w:t xml:space="preserve">32.550.000</w:t>
            </w:r>
          </w:p>
        </w:tc>
        <w:tc>
          <w:tcPr>
            <w:tcW w:w="1134" w:type="dxa"/>
            <w:tcBorders>
              <w:top w:val="single" w:sz="4" w:space="0" w:color="auto"/>
              <w:bottom w:val="single" w:sz="4" w:space="0" w:color="auto"/>
            </w:tcBorders>
            <w:shd w:val="clear" w:color="auto" w:fill="8DB3E2" w:themeFill="text2" w:themeFillTint="66"/>
            <w:noWrap/>
            <w:vAlign w:val="center"/>
          </w:tcPr>
          <w:p w14:paraId="28D6F5C2" w14:textId="77777777" w:rsidR="00EF49AF" w:rsidRPr="00A55865" w:rsidRDefault="00EF49AF" w:rsidP="00A55865">
            <w:pPr>
              <w:pStyle w:val="cuadroCabe"/>
              <w:jc w:val="right"/>
              <w:rPr>
                <w:sz w:val="16"/>
                <w:szCs w:val="16"/>
              </w:rPr>
            </w:pPr>
            <w:r>
              <w:rPr>
                <w:sz w:val="16"/>
              </w:rPr>
              <w:t xml:space="preserve">1.126.256</w:t>
            </w:r>
          </w:p>
        </w:tc>
      </w:tr>
    </w:tbl>
    <w:p w14:paraId="4A3398E2" w14:textId="3F0F5D72" w:rsidR="00EF49AF" w:rsidRDefault="007C2D58" w:rsidP="000274D4">
      <w:pPr>
        <w:pStyle w:val="texto"/>
        <w:spacing w:before="240"/>
      </w:pPr>
      <w:r>
        <w:t xml:space="preserve">2022eko abenduaren 31ra bitartean aitortuta eta kobratuta dauden eskubideek 32,37 milioi egiten dute: 25,47 milioi, zaharberritze babesturako, eta 6,9 milioi, errentamendu babesturako.</w:t>
      </w:r>
      <w:r>
        <w:t xml:space="preserve"> </w:t>
      </w:r>
    </w:p>
    <w:p w14:paraId="668BDBDC" w14:textId="2A48D667" w:rsidR="00EF49AF" w:rsidRDefault="008377B5" w:rsidP="00555E54">
      <w:pPr>
        <w:pStyle w:val="texto"/>
        <w:spacing w:before="140"/>
      </w:pPr>
      <w:r>
        <w:t xml:space="preserve">2022ko abenduaren 31ra bitartean, 32,55 milioi egiten duten kredituak baimendu dira 2022tik 2026ra bitarteko eperako (2022an, 1,55), eta guztira 1,13 milioi egiten duten laguntzak esleitu dira (milioi bat, etxebizitzetan energia-efizientzia hobetzeko; 0,13 milioi, dagoen eraikinaren liburua egiteko).</w:t>
      </w:r>
    </w:p>
    <w:p w14:paraId="119572F8" w14:textId="77777777" w:rsidR="00F37A6D" w:rsidRPr="00EF49AF" w:rsidRDefault="00EF49AF" w:rsidP="00B06713">
      <w:pPr>
        <w:pStyle w:val="texto"/>
        <w:spacing w:before="140" w:after="240"/>
      </w:pPr>
      <w:r>
        <w:t xml:space="preserve">Zaharberritze babesturako laguntzen deialdiak honako hauek izan dira:</w:t>
      </w:r>
    </w:p>
    <w:tbl>
      <w:tblPr>
        <w:tblW w:w="8789" w:type="dxa"/>
        <w:tblBorders>
          <w:top w:val="single" w:sz="2" w:space="0" w:color="auto"/>
          <w:bottom w:val="single" w:sz="2" w:space="0" w:color="auto"/>
          <w:insideH w:val="single" w:sz="2" w:space="0" w:color="auto"/>
        </w:tblBorders>
        <w:tblLayout w:type="fixed"/>
        <w:tblLook w:val="04A0" w:firstRow="1" w:lastRow="0" w:firstColumn="1" w:lastColumn="0" w:noHBand="0" w:noVBand="1"/>
      </w:tblPr>
      <w:tblGrid>
        <w:gridCol w:w="3119"/>
        <w:gridCol w:w="425"/>
        <w:gridCol w:w="1559"/>
        <w:gridCol w:w="1418"/>
        <w:gridCol w:w="1134"/>
        <w:gridCol w:w="1134"/>
      </w:tblGrid>
      <w:tr w:rsidR="00CE408B" w:rsidRPr="00A728C2" w14:paraId="689F561B" w14:textId="77777777" w:rsidTr="006A0711">
        <w:tc>
          <w:tcPr>
            <w:tcW w:w="3119" w:type="dxa"/>
            <w:tcBorders>
              <w:top w:val="single" w:sz="4" w:space="0" w:color="auto"/>
              <w:bottom w:val="single" w:sz="4" w:space="0" w:color="auto"/>
            </w:tcBorders>
            <w:shd w:val="clear" w:color="auto" w:fill="8DB3E2" w:themeFill="text2" w:themeFillTint="66"/>
            <w:vAlign w:val="center"/>
          </w:tcPr>
          <w:p w14:paraId="670D7362" w14:textId="77777777" w:rsidR="00CE408B" w:rsidRPr="00A728C2" w:rsidRDefault="00CE408B" w:rsidP="00795F0E">
            <w:pPr>
              <w:pStyle w:val="cuadroCabe"/>
              <w:rPr>
                <w:sz w:val="16"/>
                <w:szCs w:val="16"/>
              </w:rPr>
            </w:pPr>
            <w:r>
              <w:rPr>
                <w:sz w:val="16"/>
              </w:rPr>
              <w:t xml:space="preserve">Xedea</w:t>
            </w:r>
          </w:p>
        </w:tc>
        <w:tc>
          <w:tcPr>
            <w:tcW w:w="1984" w:type="dxa"/>
            <w:gridSpan w:val="2"/>
            <w:tcBorders>
              <w:top w:val="single" w:sz="4" w:space="0" w:color="auto"/>
              <w:bottom w:val="single" w:sz="4" w:space="0" w:color="auto"/>
            </w:tcBorders>
            <w:shd w:val="clear" w:color="auto" w:fill="8DB3E2" w:themeFill="text2" w:themeFillTint="66"/>
            <w:vAlign w:val="center"/>
          </w:tcPr>
          <w:p w14:paraId="3BDEE2EF" w14:textId="77777777" w:rsidR="00812FB7" w:rsidRPr="00A728C2" w:rsidRDefault="0A9A4488" w:rsidP="00812FB7">
            <w:pPr>
              <w:pStyle w:val="cuadroCabe"/>
              <w:jc w:val="right"/>
              <w:rPr>
                <w:sz w:val="16"/>
                <w:szCs w:val="16"/>
              </w:rPr>
            </w:pPr>
            <w:r>
              <w:rPr>
                <w:sz w:val="16"/>
              </w:rPr>
              <w:t xml:space="preserve">Gastu baimendu onetsia</w:t>
            </w:r>
            <w:r>
              <w:rPr>
                <w:sz w:val="16"/>
              </w:rPr>
              <w:t xml:space="preserve"> </w:t>
            </w:r>
          </w:p>
          <w:p w14:paraId="17A86915" w14:textId="65064055" w:rsidR="00CE408B" w:rsidRPr="00A728C2" w:rsidRDefault="0A9A4488" w:rsidP="00812FB7">
            <w:pPr>
              <w:pStyle w:val="cuadroCabe"/>
              <w:jc w:val="right"/>
              <w:rPr>
                <w:sz w:val="16"/>
                <w:szCs w:val="16"/>
              </w:rPr>
            </w:pPr>
          </w:p>
        </w:tc>
        <w:tc>
          <w:tcPr>
            <w:tcW w:w="1418" w:type="dxa"/>
            <w:tcBorders>
              <w:top w:val="single" w:sz="4" w:space="0" w:color="auto"/>
              <w:bottom w:val="single" w:sz="4" w:space="0" w:color="auto"/>
            </w:tcBorders>
            <w:shd w:val="clear" w:color="auto" w:fill="8DB3E2" w:themeFill="text2" w:themeFillTint="66"/>
            <w:vAlign w:val="center"/>
          </w:tcPr>
          <w:p w14:paraId="42CAE9BD" w14:textId="77777777" w:rsidR="00CE408B" w:rsidRPr="00A728C2" w:rsidRDefault="00CE408B" w:rsidP="007D4D35">
            <w:pPr>
              <w:pStyle w:val="cuadroCabe"/>
              <w:jc w:val="right"/>
              <w:rPr>
                <w:sz w:val="16"/>
                <w:szCs w:val="16"/>
              </w:rPr>
            </w:pPr>
            <w:r>
              <w:rPr>
                <w:sz w:val="16"/>
              </w:rPr>
              <w:t xml:space="preserve">Deialdiaren eta OOAAen onespena</w:t>
            </w:r>
          </w:p>
        </w:tc>
        <w:tc>
          <w:tcPr>
            <w:tcW w:w="1134" w:type="dxa"/>
            <w:tcBorders>
              <w:top w:val="single" w:sz="4" w:space="0" w:color="auto"/>
              <w:bottom w:val="single" w:sz="4" w:space="0" w:color="auto"/>
            </w:tcBorders>
            <w:shd w:val="clear" w:color="auto" w:fill="8DB3E2" w:themeFill="text2" w:themeFillTint="66"/>
            <w:vAlign w:val="center"/>
          </w:tcPr>
          <w:p w14:paraId="1CEAE0C1" w14:textId="77777777" w:rsidR="00CE408B" w:rsidRPr="00A728C2" w:rsidRDefault="00CE408B" w:rsidP="00FD1E75">
            <w:pPr>
              <w:pStyle w:val="cuadroCabe"/>
              <w:jc w:val="right"/>
              <w:rPr>
                <w:sz w:val="16"/>
                <w:szCs w:val="16"/>
              </w:rPr>
            </w:pPr>
            <w:r>
              <w:rPr>
                <w:sz w:val="16"/>
              </w:rPr>
              <w:t xml:space="preserve">NAOn argitaratzea</w:t>
            </w:r>
            <w:r>
              <w:rPr>
                <w:sz w:val="16"/>
              </w:rPr>
              <w:t xml:space="preserve"> </w:t>
            </w:r>
          </w:p>
          <w:p w14:paraId="39BC5AEA" w14:textId="77777777" w:rsidR="00CE408B" w:rsidRPr="00A728C2" w:rsidRDefault="00CE408B" w:rsidP="00FD1E75">
            <w:pPr>
              <w:pStyle w:val="cuadroCabe"/>
              <w:jc w:val="right"/>
              <w:rPr>
                <w:sz w:val="16"/>
                <w:szCs w:val="16"/>
              </w:rPr>
            </w:pPr>
          </w:p>
        </w:tc>
        <w:tc>
          <w:tcPr>
            <w:tcW w:w="1134" w:type="dxa"/>
            <w:tcBorders>
              <w:top w:val="single" w:sz="4" w:space="0" w:color="auto"/>
              <w:bottom w:val="single" w:sz="4" w:space="0" w:color="auto"/>
            </w:tcBorders>
            <w:shd w:val="clear" w:color="auto" w:fill="8DB3E2" w:themeFill="text2" w:themeFillTint="66"/>
            <w:vAlign w:val="center"/>
          </w:tcPr>
          <w:p w14:paraId="284F6F2A" w14:textId="77777777" w:rsidR="00CE408B" w:rsidRPr="00A728C2" w:rsidRDefault="00CE408B" w:rsidP="00FD1E75">
            <w:pPr>
              <w:pStyle w:val="cuadroCabe"/>
              <w:jc w:val="right"/>
              <w:rPr>
                <w:sz w:val="16"/>
                <w:szCs w:val="16"/>
              </w:rPr>
            </w:pPr>
            <w:r>
              <w:rPr>
                <w:sz w:val="16"/>
              </w:rPr>
              <w:t xml:space="preserve">Dirulaguntzen Datu Base Nazionalean argitaratua</w:t>
            </w:r>
          </w:p>
          <w:p w14:paraId="5939093C" w14:textId="77777777" w:rsidR="00CE408B" w:rsidRPr="00A728C2" w:rsidRDefault="00CE408B" w:rsidP="00FD1E75">
            <w:pPr>
              <w:pStyle w:val="cuadroCabe"/>
              <w:jc w:val="right"/>
              <w:rPr>
                <w:sz w:val="16"/>
                <w:szCs w:val="16"/>
              </w:rPr>
            </w:pPr>
          </w:p>
        </w:tc>
      </w:tr>
      <w:tr w:rsidR="00CE408B" w:rsidRPr="00A728C2" w14:paraId="2C879A16" w14:textId="77777777" w:rsidTr="006A0711">
        <w:tc>
          <w:tcPr>
            <w:tcW w:w="3544" w:type="dxa"/>
            <w:gridSpan w:val="2"/>
            <w:tcBorders>
              <w:top w:val="single" w:sz="4" w:space="0" w:color="auto"/>
            </w:tcBorders>
            <w:vAlign w:val="center"/>
          </w:tcPr>
          <w:p w14:paraId="77198398" w14:textId="77777777" w:rsidR="00CE408B" w:rsidRPr="00A728C2" w:rsidRDefault="00CE408B" w:rsidP="00663444">
            <w:pPr>
              <w:pStyle w:val="cuatexto"/>
              <w:rPr>
                <w:sz w:val="18"/>
                <w:szCs w:val="18"/>
              </w:rPr>
            </w:pPr>
            <w:r>
              <w:rPr>
                <w:sz w:val="18"/>
              </w:rPr>
              <w:t xml:space="preserve">Bizitegi-inguruneetako eraikinen energia-birgaikuntza</w:t>
            </w:r>
          </w:p>
        </w:tc>
        <w:tc>
          <w:tcPr>
            <w:tcW w:w="1559" w:type="dxa"/>
            <w:tcBorders>
              <w:top w:val="single" w:sz="4" w:space="0" w:color="auto"/>
            </w:tcBorders>
            <w:vAlign w:val="center"/>
          </w:tcPr>
          <w:p w14:paraId="0BA02122" w14:textId="77777777" w:rsidR="00CE408B" w:rsidRPr="00A728C2" w:rsidRDefault="00CE408B" w:rsidP="00FD1E75">
            <w:pPr>
              <w:pStyle w:val="cuatexto"/>
              <w:jc w:val="right"/>
              <w:rPr>
                <w:sz w:val="18"/>
                <w:szCs w:val="18"/>
              </w:rPr>
            </w:pPr>
            <w:r>
              <w:rPr>
                <w:sz w:val="18"/>
              </w:rPr>
              <w:t xml:space="preserve">10.000.000</w:t>
            </w:r>
          </w:p>
        </w:tc>
        <w:tc>
          <w:tcPr>
            <w:tcW w:w="1418" w:type="dxa"/>
            <w:tcBorders>
              <w:top w:val="single" w:sz="4" w:space="0" w:color="auto"/>
            </w:tcBorders>
            <w:vAlign w:val="center"/>
          </w:tcPr>
          <w:p w14:paraId="672DB388" w14:textId="77777777" w:rsidR="00CE408B" w:rsidRPr="00A728C2" w:rsidRDefault="00CE408B" w:rsidP="00FD1E75">
            <w:pPr>
              <w:pStyle w:val="cuatexto"/>
              <w:jc w:val="right"/>
              <w:rPr>
                <w:sz w:val="18"/>
                <w:szCs w:val="18"/>
              </w:rPr>
            </w:pPr>
            <w:r>
              <w:rPr>
                <w:sz w:val="18"/>
              </w:rPr>
              <w:t xml:space="preserve">2022/05/25</w:t>
            </w:r>
          </w:p>
        </w:tc>
        <w:tc>
          <w:tcPr>
            <w:tcW w:w="1134" w:type="dxa"/>
            <w:tcBorders>
              <w:top w:val="single" w:sz="4" w:space="0" w:color="auto"/>
            </w:tcBorders>
            <w:vAlign w:val="center"/>
          </w:tcPr>
          <w:p w14:paraId="07958F8D" w14:textId="77777777" w:rsidR="00CE408B" w:rsidRPr="00A728C2" w:rsidRDefault="00CE408B" w:rsidP="00FD1E75">
            <w:pPr>
              <w:pStyle w:val="cuatexto"/>
              <w:jc w:val="right"/>
              <w:rPr>
                <w:sz w:val="18"/>
                <w:szCs w:val="18"/>
              </w:rPr>
            </w:pPr>
            <w:r>
              <w:rPr>
                <w:sz w:val="18"/>
              </w:rPr>
              <w:t xml:space="preserve">2022/06/20</w:t>
            </w:r>
          </w:p>
        </w:tc>
        <w:tc>
          <w:tcPr>
            <w:tcW w:w="1134" w:type="dxa"/>
            <w:tcBorders>
              <w:top w:val="single" w:sz="4" w:space="0" w:color="auto"/>
            </w:tcBorders>
            <w:vAlign w:val="center"/>
          </w:tcPr>
          <w:p w14:paraId="3073CBDA" w14:textId="77777777" w:rsidR="00CE408B" w:rsidRPr="00A728C2" w:rsidRDefault="00CE408B" w:rsidP="00FD1E75">
            <w:pPr>
              <w:pStyle w:val="cuatexto"/>
              <w:jc w:val="right"/>
              <w:rPr>
                <w:sz w:val="18"/>
                <w:szCs w:val="18"/>
              </w:rPr>
            </w:pPr>
            <w:r>
              <w:rPr>
                <w:sz w:val="18"/>
              </w:rPr>
              <w:t xml:space="preserve">2022/09/22</w:t>
            </w:r>
          </w:p>
        </w:tc>
      </w:tr>
      <w:tr w:rsidR="00CE408B" w:rsidRPr="00A728C2" w14:paraId="6A047238" w14:textId="77777777" w:rsidTr="006A0711">
        <w:tc>
          <w:tcPr>
            <w:tcW w:w="3544" w:type="dxa"/>
            <w:gridSpan w:val="2"/>
            <w:vAlign w:val="center"/>
          </w:tcPr>
          <w:p w14:paraId="16F899CB" w14:textId="77777777" w:rsidR="00CE408B" w:rsidRPr="00A728C2" w:rsidRDefault="00CE408B" w:rsidP="00795F0E">
            <w:pPr>
              <w:pStyle w:val="cuatexto"/>
              <w:rPr>
                <w:sz w:val="18"/>
                <w:szCs w:val="18"/>
              </w:rPr>
            </w:pPr>
            <w:r>
              <w:rPr>
                <w:sz w:val="18"/>
              </w:rPr>
              <w:t xml:space="preserve">Eraikinetako energia-birgaikuntza</w:t>
            </w:r>
          </w:p>
        </w:tc>
        <w:tc>
          <w:tcPr>
            <w:tcW w:w="1559" w:type="dxa"/>
            <w:vAlign w:val="center"/>
          </w:tcPr>
          <w:p w14:paraId="08D3561D" w14:textId="77777777" w:rsidR="00CE408B" w:rsidRPr="00A728C2" w:rsidRDefault="00CE408B" w:rsidP="00FD1E75">
            <w:pPr>
              <w:pStyle w:val="cuatexto"/>
              <w:jc w:val="right"/>
              <w:rPr>
                <w:sz w:val="18"/>
                <w:szCs w:val="18"/>
              </w:rPr>
            </w:pPr>
            <w:r>
              <w:rPr>
                <w:sz w:val="18"/>
              </w:rPr>
              <w:t xml:space="preserve">10.000.000</w:t>
            </w:r>
          </w:p>
          <w:p w14:paraId="27103DA3" w14:textId="77777777" w:rsidR="00CE408B" w:rsidRPr="00A728C2" w:rsidRDefault="00CE408B" w:rsidP="00FD1E75">
            <w:pPr>
              <w:pStyle w:val="cuatexto"/>
              <w:jc w:val="right"/>
              <w:rPr>
                <w:sz w:val="18"/>
                <w:szCs w:val="18"/>
              </w:rPr>
            </w:pPr>
            <w:r>
              <w:rPr>
                <w:sz w:val="18"/>
              </w:rPr>
              <w:t xml:space="preserve">10.000.000</w:t>
            </w:r>
          </w:p>
        </w:tc>
        <w:tc>
          <w:tcPr>
            <w:tcW w:w="1418" w:type="dxa"/>
            <w:vAlign w:val="center"/>
          </w:tcPr>
          <w:p w14:paraId="03E128E6" w14:textId="77777777" w:rsidR="00CE408B" w:rsidRPr="00A728C2" w:rsidRDefault="00CE408B" w:rsidP="00FD1E75">
            <w:pPr>
              <w:pStyle w:val="cuatexto"/>
              <w:jc w:val="right"/>
              <w:rPr>
                <w:sz w:val="18"/>
                <w:szCs w:val="18"/>
              </w:rPr>
            </w:pPr>
            <w:r>
              <w:rPr>
                <w:sz w:val="18"/>
              </w:rPr>
              <w:t xml:space="preserve">2022/03/04</w:t>
            </w:r>
          </w:p>
          <w:p w14:paraId="44567AD8" w14:textId="77777777" w:rsidR="00CE408B" w:rsidRPr="00A728C2" w:rsidRDefault="00CE408B" w:rsidP="00FD1E75">
            <w:pPr>
              <w:pStyle w:val="cuatexto"/>
              <w:jc w:val="right"/>
              <w:rPr>
                <w:sz w:val="18"/>
                <w:szCs w:val="18"/>
              </w:rPr>
            </w:pPr>
            <w:r>
              <w:rPr>
                <w:sz w:val="18"/>
              </w:rPr>
              <w:t xml:space="preserve">2022/12/19</w:t>
            </w:r>
          </w:p>
        </w:tc>
        <w:tc>
          <w:tcPr>
            <w:tcW w:w="1134" w:type="dxa"/>
            <w:vAlign w:val="center"/>
          </w:tcPr>
          <w:p w14:paraId="19DF04B9" w14:textId="77777777" w:rsidR="00CE408B" w:rsidRPr="00A728C2" w:rsidRDefault="00CE408B" w:rsidP="00FD1E75">
            <w:pPr>
              <w:pStyle w:val="cuatexto"/>
              <w:jc w:val="right"/>
              <w:rPr>
                <w:sz w:val="18"/>
                <w:szCs w:val="18"/>
              </w:rPr>
            </w:pPr>
            <w:r>
              <w:rPr>
                <w:sz w:val="18"/>
              </w:rPr>
              <w:t xml:space="preserve">2022/03/31</w:t>
            </w:r>
          </w:p>
          <w:p w14:paraId="131B77BC" w14:textId="77777777" w:rsidR="00CE408B" w:rsidRPr="00A728C2" w:rsidRDefault="00CE408B" w:rsidP="00FD1E75">
            <w:pPr>
              <w:pStyle w:val="cuatexto"/>
              <w:jc w:val="right"/>
              <w:rPr>
                <w:sz w:val="18"/>
                <w:szCs w:val="18"/>
              </w:rPr>
            </w:pPr>
            <w:r>
              <w:rPr>
                <w:sz w:val="18"/>
              </w:rPr>
              <w:t xml:space="preserve">2023/01/05</w:t>
            </w:r>
          </w:p>
        </w:tc>
        <w:tc>
          <w:tcPr>
            <w:tcW w:w="1134" w:type="dxa"/>
            <w:vAlign w:val="center"/>
          </w:tcPr>
          <w:p w14:paraId="26AC548E" w14:textId="77777777" w:rsidR="00CE408B" w:rsidRPr="00A728C2" w:rsidRDefault="00CE408B" w:rsidP="00FD1E75">
            <w:pPr>
              <w:pStyle w:val="cuatexto"/>
              <w:jc w:val="right"/>
              <w:rPr>
                <w:sz w:val="18"/>
                <w:szCs w:val="18"/>
              </w:rPr>
            </w:pPr>
            <w:r>
              <w:rPr>
                <w:sz w:val="18"/>
              </w:rPr>
              <w:t xml:space="preserve">2022/09/22</w:t>
            </w:r>
          </w:p>
          <w:p w14:paraId="1A2211F4" w14:textId="77777777" w:rsidR="00CE408B" w:rsidRPr="00A728C2" w:rsidRDefault="00C24C29" w:rsidP="00FD1E75">
            <w:pPr>
              <w:pStyle w:val="cuatexto"/>
              <w:jc w:val="right"/>
              <w:rPr>
                <w:sz w:val="18"/>
                <w:szCs w:val="18"/>
              </w:rPr>
            </w:pPr>
            <w:r>
              <w:rPr>
                <w:sz w:val="18"/>
              </w:rPr>
              <w:t xml:space="preserve">Ez dago jasota</w:t>
            </w:r>
          </w:p>
        </w:tc>
      </w:tr>
      <w:tr w:rsidR="00CE408B" w:rsidRPr="00A728C2" w14:paraId="6839A573" w14:textId="77777777" w:rsidTr="006A0711">
        <w:tc>
          <w:tcPr>
            <w:tcW w:w="3544" w:type="dxa"/>
            <w:gridSpan w:val="2"/>
            <w:vAlign w:val="center"/>
          </w:tcPr>
          <w:p w14:paraId="6166CDDF" w14:textId="77777777" w:rsidR="00CE408B" w:rsidRPr="00A728C2" w:rsidRDefault="00CE408B" w:rsidP="00795F0E">
            <w:pPr>
              <w:pStyle w:val="cuatexto"/>
              <w:rPr>
                <w:sz w:val="18"/>
                <w:szCs w:val="18"/>
              </w:rPr>
            </w:pPr>
            <w:r>
              <w:rPr>
                <w:sz w:val="18"/>
              </w:rPr>
              <w:t xml:space="preserve">Etxebizitzetan efizientzia energetikoa hobetzea</w:t>
            </w:r>
          </w:p>
        </w:tc>
        <w:tc>
          <w:tcPr>
            <w:tcW w:w="1559" w:type="dxa"/>
            <w:vAlign w:val="center"/>
          </w:tcPr>
          <w:p w14:paraId="25BCB3E6" w14:textId="77777777" w:rsidR="00CE408B" w:rsidRPr="00A728C2" w:rsidRDefault="00CE408B" w:rsidP="00FD1E75">
            <w:pPr>
              <w:pStyle w:val="cuatexto"/>
              <w:jc w:val="right"/>
              <w:rPr>
                <w:sz w:val="18"/>
                <w:szCs w:val="18"/>
              </w:rPr>
            </w:pPr>
            <w:r>
              <w:rPr>
                <w:sz w:val="18"/>
              </w:rPr>
              <w:t xml:space="preserve">1.000.000</w:t>
            </w:r>
          </w:p>
          <w:p w14:paraId="4C747FD9" w14:textId="77777777" w:rsidR="00CE408B" w:rsidRPr="00A728C2" w:rsidRDefault="00CE408B" w:rsidP="00FD1E75">
            <w:pPr>
              <w:pStyle w:val="cuatexto"/>
              <w:jc w:val="right"/>
              <w:rPr>
                <w:sz w:val="18"/>
                <w:szCs w:val="18"/>
              </w:rPr>
            </w:pPr>
            <w:r>
              <w:rPr>
                <w:sz w:val="18"/>
              </w:rPr>
              <w:t xml:space="preserve">1.000.000</w:t>
            </w:r>
          </w:p>
        </w:tc>
        <w:tc>
          <w:tcPr>
            <w:tcW w:w="1418" w:type="dxa"/>
            <w:vAlign w:val="center"/>
          </w:tcPr>
          <w:p w14:paraId="37D4E5C9" w14:textId="77777777" w:rsidR="00CE408B" w:rsidRPr="00A728C2" w:rsidRDefault="00CE408B" w:rsidP="00FD1E75">
            <w:pPr>
              <w:pStyle w:val="cuatexto"/>
              <w:jc w:val="right"/>
              <w:rPr>
                <w:sz w:val="18"/>
                <w:szCs w:val="18"/>
              </w:rPr>
            </w:pPr>
            <w:r>
              <w:rPr>
                <w:sz w:val="18"/>
              </w:rPr>
              <w:t xml:space="preserve">2022/02/24</w:t>
            </w:r>
          </w:p>
          <w:p w14:paraId="29D1587A" w14:textId="77777777" w:rsidR="00CE408B" w:rsidRPr="00A728C2" w:rsidRDefault="00CE408B" w:rsidP="00FD1E75">
            <w:pPr>
              <w:pStyle w:val="cuatexto"/>
              <w:jc w:val="right"/>
              <w:rPr>
                <w:sz w:val="18"/>
                <w:szCs w:val="18"/>
              </w:rPr>
            </w:pPr>
            <w:r>
              <w:rPr>
                <w:sz w:val="18"/>
              </w:rPr>
              <w:t xml:space="preserve">2022/12/07</w:t>
            </w:r>
          </w:p>
        </w:tc>
        <w:tc>
          <w:tcPr>
            <w:tcW w:w="1134" w:type="dxa"/>
            <w:vAlign w:val="center"/>
          </w:tcPr>
          <w:p w14:paraId="69346D8A" w14:textId="77777777" w:rsidR="00CE408B" w:rsidRPr="00A728C2" w:rsidRDefault="00CE408B" w:rsidP="00FD1E75">
            <w:pPr>
              <w:pStyle w:val="cuatexto"/>
              <w:jc w:val="right"/>
              <w:rPr>
                <w:sz w:val="18"/>
                <w:szCs w:val="18"/>
              </w:rPr>
            </w:pPr>
            <w:r>
              <w:rPr>
                <w:sz w:val="18"/>
              </w:rPr>
              <w:t xml:space="preserve">2022/03/28</w:t>
            </w:r>
          </w:p>
          <w:p w14:paraId="33FF5D50" w14:textId="77777777" w:rsidR="00CE408B" w:rsidRPr="00A728C2" w:rsidRDefault="00CE408B" w:rsidP="00FD1E75">
            <w:pPr>
              <w:pStyle w:val="cuatexto"/>
              <w:jc w:val="right"/>
              <w:rPr>
                <w:sz w:val="18"/>
                <w:szCs w:val="18"/>
              </w:rPr>
            </w:pPr>
            <w:r>
              <w:rPr>
                <w:sz w:val="18"/>
              </w:rPr>
              <w:t xml:space="preserve">2023/01/10</w:t>
            </w:r>
          </w:p>
        </w:tc>
        <w:tc>
          <w:tcPr>
            <w:tcW w:w="1134" w:type="dxa"/>
            <w:vAlign w:val="center"/>
          </w:tcPr>
          <w:p w14:paraId="32BF028A" w14:textId="77777777" w:rsidR="00CE408B" w:rsidRPr="00A728C2" w:rsidRDefault="00CE408B" w:rsidP="00FD1E75">
            <w:pPr>
              <w:pStyle w:val="cuatexto"/>
              <w:jc w:val="right"/>
              <w:rPr>
                <w:sz w:val="18"/>
                <w:szCs w:val="18"/>
              </w:rPr>
            </w:pPr>
            <w:r>
              <w:rPr>
                <w:sz w:val="18"/>
              </w:rPr>
              <w:t xml:space="preserve">2022/09/22</w:t>
            </w:r>
          </w:p>
          <w:p w14:paraId="052CB5F4" w14:textId="77777777" w:rsidR="00CE408B" w:rsidRPr="00A728C2" w:rsidRDefault="00C24C29" w:rsidP="00FD1E75">
            <w:pPr>
              <w:pStyle w:val="cuatexto"/>
              <w:jc w:val="right"/>
              <w:rPr>
                <w:sz w:val="18"/>
                <w:szCs w:val="18"/>
              </w:rPr>
            </w:pPr>
            <w:r>
              <w:rPr>
                <w:sz w:val="18"/>
              </w:rPr>
              <w:t xml:space="preserve">Ez dago jasota</w:t>
            </w:r>
          </w:p>
        </w:tc>
      </w:tr>
      <w:tr w:rsidR="00CE408B" w:rsidRPr="00A728C2" w14:paraId="7A5E0BB5" w14:textId="77777777" w:rsidTr="006A0711">
        <w:tc>
          <w:tcPr>
            <w:tcW w:w="3544" w:type="dxa"/>
            <w:gridSpan w:val="2"/>
            <w:tcBorders>
              <w:bottom w:val="single" w:sz="2" w:space="0" w:color="auto"/>
            </w:tcBorders>
            <w:vAlign w:val="center"/>
          </w:tcPr>
          <w:p w14:paraId="7C783C0B" w14:textId="77777777" w:rsidR="00CE408B" w:rsidRPr="00A728C2" w:rsidRDefault="00CE408B" w:rsidP="00795F0E">
            <w:pPr>
              <w:pStyle w:val="cuatexto"/>
              <w:rPr>
                <w:sz w:val="18"/>
                <w:szCs w:val="18"/>
              </w:rPr>
            </w:pPr>
            <w:r>
              <w:rPr>
                <w:sz w:val="18"/>
              </w:rPr>
              <w:t xml:space="preserve">Dagoen eraikinaren liburua egitea</w:t>
            </w:r>
          </w:p>
        </w:tc>
        <w:tc>
          <w:tcPr>
            <w:tcW w:w="1559" w:type="dxa"/>
            <w:tcBorders>
              <w:bottom w:val="single" w:sz="2" w:space="0" w:color="auto"/>
            </w:tcBorders>
            <w:vAlign w:val="center"/>
          </w:tcPr>
          <w:p w14:paraId="5AB6E2A6" w14:textId="77777777" w:rsidR="00CE408B" w:rsidRPr="00A728C2" w:rsidRDefault="00CE408B" w:rsidP="00FD1E75">
            <w:pPr>
              <w:pStyle w:val="cuatexto"/>
              <w:jc w:val="right"/>
              <w:rPr>
                <w:sz w:val="18"/>
                <w:szCs w:val="18"/>
              </w:rPr>
            </w:pPr>
            <w:r>
              <w:rPr>
                <w:sz w:val="18"/>
              </w:rPr>
              <w:t xml:space="preserve">250.000</w:t>
            </w:r>
          </w:p>
        </w:tc>
        <w:tc>
          <w:tcPr>
            <w:tcW w:w="1418" w:type="dxa"/>
            <w:tcBorders>
              <w:bottom w:val="single" w:sz="2" w:space="0" w:color="auto"/>
            </w:tcBorders>
            <w:vAlign w:val="center"/>
          </w:tcPr>
          <w:p w14:paraId="4DD276A9" w14:textId="77777777" w:rsidR="00CE408B" w:rsidRPr="00A728C2" w:rsidRDefault="00CE408B" w:rsidP="00FD1E75">
            <w:pPr>
              <w:pStyle w:val="cuatexto"/>
              <w:jc w:val="right"/>
              <w:rPr>
                <w:sz w:val="18"/>
                <w:szCs w:val="18"/>
              </w:rPr>
            </w:pPr>
            <w:r>
              <w:rPr>
                <w:sz w:val="18"/>
              </w:rPr>
              <w:t xml:space="preserve">2022/02/28</w:t>
            </w:r>
          </w:p>
        </w:tc>
        <w:tc>
          <w:tcPr>
            <w:tcW w:w="1134" w:type="dxa"/>
            <w:tcBorders>
              <w:bottom w:val="single" w:sz="2" w:space="0" w:color="auto"/>
            </w:tcBorders>
            <w:vAlign w:val="center"/>
          </w:tcPr>
          <w:p w14:paraId="590C2680" w14:textId="77777777" w:rsidR="00CE408B" w:rsidRPr="00A728C2" w:rsidRDefault="00CE408B" w:rsidP="00FD1E75">
            <w:pPr>
              <w:pStyle w:val="cuatexto"/>
              <w:jc w:val="right"/>
              <w:rPr>
                <w:sz w:val="18"/>
                <w:szCs w:val="18"/>
              </w:rPr>
            </w:pPr>
            <w:r>
              <w:rPr>
                <w:sz w:val="18"/>
              </w:rPr>
              <w:t xml:space="preserve">2022/03/28</w:t>
            </w:r>
          </w:p>
        </w:tc>
        <w:tc>
          <w:tcPr>
            <w:tcW w:w="1134" w:type="dxa"/>
            <w:tcBorders>
              <w:bottom w:val="single" w:sz="2" w:space="0" w:color="auto"/>
            </w:tcBorders>
            <w:vAlign w:val="center"/>
          </w:tcPr>
          <w:p w14:paraId="1C21F2C7" w14:textId="77777777" w:rsidR="00CE408B" w:rsidRPr="00A728C2" w:rsidRDefault="00CE408B" w:rsidP="00FD1E75">
            <w:pPr>
              <w:pStyle w:val="cuatexto"/>
              <w:jc w:val="right"/>
              <w:rPr>
                <w:sz w:val="18"/>
                <w:szCs w:val="18"/>
              </w:rPr>
            </w:pPr>
            <w:r>
              <w:rPr>
                <w:sz w:val="18"/>
              </w:rPr>
              <w:t xml:space="preserve">2022/09/21</w:t>
            </w:r>
          </w:p>
        </w:tc>
      </w:tr>
      <w:tr w:rsidR="00CE408B" w:rsidRPr="00A728C2" w14:paraId="24E4A065" w14:textId="77777777" w:rsidTr="006A0711">
        <w:tc>
          <w:tcPr>
            <w:tcW w:w="3544" w:type="dxa"/>
            <w:gridSpan w:val="2"/>
            <w:tcBorders>
              <w:bottom w:val="single" w:sz="4" w:space="0" w:color="auto"/>
            </w:tcBorders>
            <w:vAlign w:val="center"/>
          </w:tcPr>
          <w:p w14:paraId="3EBE820E" w14:textId="77777777" w:rsidR="00CE408B" w:rsidRPr="00A728C2" w:rsidRDefault="00CE408B" w:rsidP="00795F0E">
            <w:pPr>
              <w:pStyle w:val="cuatexto"/>
              <w:rPr>
                <w:sz w:val="18"/>
                <w:szCs w:val="18"/>
              </w:rPr>
            </w:pPr>
            <w:r>
              <w:rPr>
                <w:sz w:val="18"/>
              </w:rPr>
              <w:t xml:space="preserve">Eraikin-zaharberritze integralerako proiektu teknikoak idaztea</w:t>
            </w:r>
          </w:p>
        </w:tc>
        <w:tc>
          <w:tcPr>
            <w:tcW w:w="1559" w:type="dxa"/>
            <w:tcBorders>
              <w:bottom w:val="single" w:sz="4" w:space="0" w:color="auto"/>
            </w:tcBorders>
            <w:vAlign w:val="center"/>
          </w:tcPr>
          <w:p w14:paraId="4943672D" w14:textId="77777777" w:rsidR="00CE408B" w:rsidRPr="00A728C2" w:rsidRDefault="00CE408B" w:rsidP="00FD1E75">
            <w:pPr>
              <w:pStyle w:val="cuatexto"/>
              <w:jc w:val="right"/>
              <w:rPr>
                <w:sz w:val="18"/>
                <w:szCs w:val="18"/>
              </w:rPr>
            </w:pPr>
            <w:r>
              <w:rPr>
                <w:sz w:val="18"/>
              </w:rPr>
              <w:t xml:space="preserve">300.000</w:t>
            </w:r>
          </w:p>
        </w:tc>
        <w:tc>
          <w:tcPr>
            <w:tcW w:w="1418" w:type="dxa"/>
            <w:tcBorders>
              <w:bottom w:val="single" w:sz="4" w:space="0" w:color="auto"/>
            </w:tcBorders>
            <w:vAlign w:val="center"/>
          </w:tcPr>
          <w:p w14:paraId="1F3DE550" w14:textId="77777777" w:rsidR="00CE408B" w:rsidRPr="00A728C2" w:rsidRDefault="00CE408B" w:rsidP="00FD1E75">
            <w:pPr>
              <w:pStyle w:val="cuatexto"/>
              <w:jc w:val="right"/>
              <w:rPr>
                <w:sz w:val="18"/>
                <w:szCs w:val="18"/>
              </w:rPr>
            </w:pPr>
            <w:r>
              <w:rPr>
                <w:sz w:val="18"/>
              </w:rPr>
              <w:t xml:space="preserve">2022/06/02</w:t>
            </w:r>
          </w:p>
        </w:tc>
        <w:tc>
          <w:tcPr>
            <w:tcW w:w="1134" w:type="dxa"/>
            <w:tcBorders>
              <w:bottom w:val="single" w:sz="4" w:space="0" w:color="auto"/>
            </w:tcBorders>
            <w:vAlign w:val="center"/>
          </w:tcPr>
          <w:p w14:paraId="5449137F" w14:textId="77777777" w:rsidR="00CE408B" w:rsidRPr="00A728C2" w:rsidRDefault="00CE408B" w:rsidP="00FD1E75">
            <w:pPr>
              <w:pStyle w:val="cuatexto"/>
              <w:jc w:val="right"/>
              <w:rPr>
                <w:sz w:val="18"/>
                <w:szCs w:val="18"/>
              </w:rPr>
            </w:pPr>
            <w:r>
              <w:rPr>
                <w:sz w:val="18"/>
              </w:rPr>
              <w:t xml:space="preserve">2022/07/01</w:t>
            </w:r>
          </w:p>
        </w:tc>
        <w:tc>
          <w:tcPr>
            <w:tcW w:w="1134" w:type="dxa"/>
            <w:tcBorders>
              <w:bottom w:val="single" w:sz="4" w:space="0" w:color="auto"/>
            </w:tcBorders>
            <w:vAlign w:val="center"/>
          </w:tcPr>
          <w:p w14:paraId="58DB4C1C" w14:textId="77777777" w:rsidR="00CE408B" w:rsidRPr="00A728C2" w:rsidRDefault="00CE408B" w:rsidP="00FD1E75">
            <w:pPr>
              <w:pStyle w:val="cuatexto"/>
              <w:jc w:val="right"/>
              <w:rPr>
                <w:sz w:val="18"/>
                <w:szCs w:val="18"/>
              </w:rPr>
            </w:pPr>
            <w:r>
              <w:rPr>
                <w:sz w:val="18"/>
              </w:rPr>
              <w:t xml:space="preserve">2022/09/22</w:t>
            </w:r>
          </w:p>
        </w:tc>
      </w:tr>
      <w:tr w:rsidR="00CE408B" w:rsidRPr="00A728C2" w14:paraId="23074DF4" w14:textId="77777777" w:rsidTr="006A0711">
        <w:trPr>
          <w:trHeight w:val="255"/>
        </w:trPr>
        <w:tc>
          <w:tcPr>
            <w:tcW w:w="3544" w:type="dxa"/>
            <w:gridSpan w:val="2"/>
            <w:tcBorders>
              <w:top w:val="single" w:sz="4" w:space="0" w:color="auto"/>
              <w:bottom w:val="single" w:sz="4" w:space="0" w:color="auto"/>
            </w:tcBorders>
            <w:shd w:val="clear" w:color="auto" w:fill="8DB3E2" w:themeFill="text2" w:themeFillTint="66"/>
            <w:vAlign w:val="center"/>
          </w:tcPr>
          <w:p w14:paraId="33FA7785" w14:textId="77777777" w:rsidR="00CE408B" w:rsidRPr="00A728C2" w:rsidRDefault="00CE408B" w:rsidP="00A55865">
            <w:pPr>
              <w:pStyle w:val="cuadroCabe"/>
              <w:rPr>
                <w:sz w:val="16"/>
                <w:szCs w:val="16"/>
              </w:rPr>
            </w:pPr>
            <w:r>
              <w:rPr>
                <w:sz w:val="16"/>
              </w:rPr>
              <w:t xml:space="preserve">Baimendutako gastuak, guztira</w:t>
            </w:r>
          </w:p>
        </w:tc>
        <w:tc>
          <w:tcPr>
            <w:tcW w:w="1559" w:type="dxa"/>
            <w:tcBorders>
              <w:top w:val="single" w:sz="4" w:space="0" w:color="auto"/>
              <w:bottom w:val="single" w:sz="4" w:space="0" w:color="auto"/>
            </w:tcBorders>
            <w:shd w:val="clear" w:color="auto" w:fill="8DB3E2" w:themeFill="text2" w:themeFillTint="66"/>
            <w:vAlign w:val="center"/>
          </w:tcPr>
          <w:p w14:paraId="2659BDD4" w14:textId="77777777" w:rsidR="00CE408B" w:rsidRPr="00A728C2" w:rsidRDefault="00CE408B" w:rsidP="00A55865">
            <w:pPr>
              <w:pStyle w:val="cuadroCabe"/>
              <w:jc w:val="right"/>
              <w:rPr>
                <w:sz w:val="16"/>
                <w:szCs w:val="16"/>
              </w:rPr>
            </w:pPr>
            <w:r>
              <w:rPr>
                <w:sz w:val="16"/>
              </w:rPr>
              <w:t xml:space="preserve">32.</w:t>
            </w:r>
            <w:r w:rsidRPr="00A728C2">
              <w:rPr>
                <w:sz w:val="16"/>
              </w:rPr>
              <w:fldChar w:fldCharType="begin"/>
            </w:r>
            <w:r w:rsidRPr="00A728C2">
              <w:rPr>
                <w:sz w:val="16"/>
              </w:rPr>
              <w:instrText xml:space="preserve"> =SUM(ABOVE) </w:instrText>
            </w:r>
            <w:r w:rsidRPr="00A728C2">
              <w:rPr>
                <w:sz w:val="16"/>
              </w:rPr>
              <w:fldChar w:fldCharType="separate"/>
            </w:r>
            <w:r w:rsidRPr="00A728C2">
              <w:rPr>
                <w:sz w:val="16"/>
              </w:rPr>
              <w:t>550.000</w:t>
            </w:r>
            <w:r w:rsidRPr="00A728C2">
              <w:rPr>
                <w:sz w:val="16"/>
              </w:rPr>
              <w:fldChar w:fldCharType="end"/>
            </w:r>
          </w:p>
        </w:tc>
        <w:tc>
          <w:tcPr>
            <w:tcW w:w="1418" w:type="dxa"/>
            <w:tcBorders>
              <w:top w:val="single" w:sz="4" w:space="0" w:color="auto"/>
              <w:bottom w:val="single" w:sz="4" w:space="0" w:color="auto"/>
            </w:tcBorders>
            <w:shd w:val="clear" w:color="auto" w:fill="8DB3E2" w:themeFill="text2" w:themeFillTint="66"/>
            <w:vAlign w:val="center"/>
          </w:tcPr>
          <w:p w14:paraId="54738AF4" w14:textId="77777777" w:rsidR="00CE408B" w:rsidRPr="00A728C2" w:rsidRDefault="00CE408B" w:rsidP="00A55865">
            <w:pPr>
              <w:pStyle w:val="cuadroCabe"/>
              <w:jc w:val="right"/>
              <w:rPr>
                <w:sz w:val="16"/>
                <w:szCs w:val="16"/>
              </w:rPr>
            </w:pPr>
          </w:p>
        </w:tc>
        <w:tc>
          <w:tcPr>
            <w:tcW w:w="1134" w:type="dxa"/>
            <w:tcBorders>
              <w:top w:val="single" w:sz="4" w:space="0" w:color="auto"/>
              <w:bottom w:val="single" w:sz="4" w:space="0" w:color="auto"/>
            </w:tcBorders>
            <w:shd w:val="clear" w:color="auto" w:fill="8DB3E2" w:themeFill="text2" w:themeFillTint="66"/>
            <w:vAlign w:val="center"/>
          </w:tcPr>
          <w:p w14:paraId="46ABBD8F" w14:textId="77777777" w:rsidR="00CE408B" w:rsidRPr="00A728C2" w:rsidRDefault="00CE408B" w:rsidP="00A55865">
            <w:pPr>
              <w:pStyle w:val="cuadroCabe"/>
              <w:jc w:val="right"/>
              <w:rPr>
                <w:sz w:val="16"/>
                <w:szCs w:val="16"/>
              </w:rPr>
            </w:pPr>
          </w:p>
        </w:tc>
        <w:tc>
          <w:tcPr>
            <w:tcW w:w="1134" w:type="dxa"/>
            <w:tcBorders>
              <w:top w:val="single" w:sz="4" w:space="0" w:color="auto"/>
              <w:bottom w:val="single" w:sz="4" w:space="0" w:color="auto"/>
            </w:tcBorders>
            <w:shd w:val="clear" w:color="auto" w:fill="8DB3E2" w:themeFill="text2" w:themeFillTint="66"/>
            <w:vAlign w:val="center"/>
          </w:tcPr>
          <w:p w14:paraId="06BBA33E" w14:textId="77777777" w:rsidR="00CE408B" w:rsidRPr="00A728C2" w:rsidRDefault="00CE408B" w:rsidP="00A55865">
            <w:pPr>
              <w:pStyle w:val="cuadroCabe"/>
              <w:jc w:val="right"/>
              <w:rPr>
                <w:sz w:val="16"/>
                <w:szCs w:val="16"/>
              </w:rPr>
            </w:pPr>
          </w:p>
        </w:tc>
      </w:tr>
    </w:tbl>
    <w:p w14:paraId="4D2B4C69" w14:textId="77777777" w:rsidR="00CE408B" w:rsidRDefault="007C2D58" w:rsidP="00663444">
      <w:pPr>
        <w:pStyle w:val="texto"/>
        <w:spacing w:before="240"/>
      </w:pPr>
      <w:r>
        <w:t xml:space="preserve">Laguntza horiek guztiak esleitzeko prozedura banakako ebaluazioa da.</w:t>
      </w:r>
      <w:r>
        <w:t xml:space="preserve"> </w:t>
      </w:r>
    </w:p>
    <w:p w14:paraId="464FCBC1" w14:textId="77777777" w:rsidR="008361FD" w:rsidRDefault="008361FD" w:rsidP="00663444">
      <w:pPr>
        <w:pStyle w:val="texto"/>
        <w:spacing w:before="240"/>
      </w:pPr>
    </w:p>
    <w:p w14:paraId="5C8C6B09" w14:textId="050AA72C" w:rsidR="008361FD" w:rsidRDefault="008361FD" w:rsidP="00663444">
      <w:pPr>
        <w:pStyle w:val="texto"/>
        <w:spacing w:before="240"/>
      </w:pPr>
    </w:p>
    <w:p w14:paraId="04BBE9E0" w14:textId="77777777" w:rsidR="00812FB7" w:rsidRDefault="00812FB7" w:rsidP="00663444">
      <w:pPr>
        <w:pStyle w:val="texto"/>
        <w:spacing w:before="240"/>
      </w:pPr>
    </w:p>
    <w:p w14:paraId="10D7AB03" w14:textId="77777777" w:rsidR="008361FD" w:rsidRPr="008361FD" w:rsidRDefault="008361FD" w:rsidP="00752FFF">
      <w:pPr>
        <w:pStyle w:val="texto"/>
        <w:spacing w:before="240" w:after="240"/>
      </w:pPr>
      <w:r>
        <w:t xml:space="preserve">Laguntza horiek honako aurrekontu-exekuzioa izan dute:</w:t>
      </w:r>
    </w:p>
    <w:tbl>
      <w:tblPr>
        <w:tblW w:w="8789" w:type="dxa"/>
        <w:tblBorders>
          <w:top w:val="single" w:sz="2" w:space="0" w:color="auto"/>
          <w:bottom w:val="single" w:sz="2" w:space="0" w:color="auto"/>
          <w:insideH w:val="single" w:sz="2" w:space="0" w:color="auto"/>
        </w:tblBorders>
        <w:tblLayout w:type="fixed"/>
        <w:tblLook w:val="04A0" w:firstRow="1" w:lastRow="0" w:firstColumn="1" w:lastColumn="0" w:noHBand="0" w:noVBand="1"/>
      </w:tblPr>
      <w:tblGrid>
        <w:gridCol w:w="3261"/>
        <w:gridCol w:w="1105"/>
        <w:gridCol w:w="1106"/>
        <w:gridCol w:w="1105"/>
        <w:gridCol w:w="1106"/>
        <w:gridCol w:w="1106"/>
      </w:tblGrid>
      <w:tr w:rsidR="003D44FB" w:rsidRPr="00E46A3E" w14:paraId="64FF896D" w14:textId="77777777" w:rsidTr="00443C89">
        <w:tc>
          <w:tcPr>
            <w:tcW w:w="3261" w:type="dxa"/>
            <w:tcBorders>
              <w:top w:val="single" w:sz="4" w:space="0" w:color="auto"/>
              <w:bottom w:val="single" w:sz="4" w:space="0" w:color="auto"/>
            </w:tcBorders>
            <w:shd w:val="clear" w:color="auto" w:fill="8DB3E2" w:themeFill="text2" w:themeFillTint="66"/>
            <w:vAlign w:val="center"/>
          </w:tcPr>
          <w:p w14:paraId="3382A365" w14:textId="77777777" w:rsidR="003D44FB" w:rsidRPr="00E46A3E" w:rsidRDefault="003D44FB" w:rsidP="00114725">
            <w:pPr>
              <w:pStyle w:val="cuadroCabe"/>
              <w:rPr>
                <w:sz w:val="16"/>
                <w:szCs w:val="16"/>
              </w:rPr>
            </w:pPr>
          </w:p>
        </w:tc>
        <w:tc>
          <w:tcPr>
            <w:tcW w:w="1105" w:type="dxa"/>
            <w:tcBorders>
              <w:top w:val="single" w:sz="4" w:space="0" w:color="auto"/>
              <w:bottom w:val="single" w:sz="4" w:space="0" w:color="auto"/>
            </w:tcBorders>
            <w:shd w:val="clear" w:color="auto" w:fill="8DB3E2" w:themeFill="text2" w:themeFillTint="66"/>
            <w:vAlign w:val="center"/>
          </w:tcPr>
          <w:p w14:paraId="76F3685A" w14:textId="77777777" w:rsidR="003D44FB" w:rsidRPr="00E46A3E" w:rsidRDefault="003D44FB" w:rsidP="008361FD">
            <w:pPr>
              <w:pStyle w:val="cuadroCabe"/>
              <w:jc w:val="right"/>
              <w:rPr>
                <w:sz w:val="16"/>
                <w:szCs w:val="16"/>
              </w:rPr>
            </w:pPr>
            <w:r>
              <w:rPr>
                <w:sz w:val="16"/>
              </w:rPr>
              <w:t xml:space="preserve">2022</w:t>
            </w:r>
          </w:p>
        </w:tc>
        <w:tc>
          <w:tcPr>
            <w:tcW w:w="1106" w:type="dxa"/>
            <w:tcBorders>
              <w:top w:val="single" w:sz="4" w:space="0" w:color="auto"/>
              <w:bottom w:val="single" w:sz="4" w:space="0" w:color="auto"/>
            </w:tcBorders>
            <w:shd w:val="clear" w:color="auto" w:fill="8DB3E2" w:themeFill="text2" w:themeFillTint="66"/>
            <w:vAlign w:val="center"/>
          </w:tcPr>
          <w:p w14:paraId="4CA538D7" w14:textId="77777777" w:rsidR="003D44FB" w:rsidRPr="00E46A3E" w:rsidRDefault="003D44FB" w:rsidP="008361FD">
            <w:pPr>
              <w:pStyle w:val="cuadroCabe"/>
              <w:jc w:val="right"/>
              <w:rPr>
                <w:sz w:val="16"/>
                <w:szCs w:val="16"/>
              </w:rPr>
            </w:pPr>
            <w:r>
              <w:rPr>
                <w:sz w:val="16"/>
              </w:rPr>
              <w:t xml:space="preserve">2023</w:t>
            </w:r>
          </w:p>
        </w:tc>
        <w:tc>
          <w:tcPr>
            <w:tcW w:w="1105" w:type="dxa"/>
            <w:tcBorders>
              <w:top w:val="single" w:sz="4" w:space="0" w:color="auto"/>
              <w:bottom w:val="single" w:sz="4" w:space="0" w:color="auto"/>
            </w:tcBorders>
            <w:shd w:val="clear" w:color="auto" w:fill="8DB3E2" w:themeFill="text2" w:themeFillTint="66"/>
            <w:vAlign w:val="center"/>
          </w:tcPr>
          <w:p w14:paraId="560B5D26" w14:textId="77777777" w:rsidR="003D44FB" w:rsidRPr="00E46A3E" w:rsidRDefault="003D44FB" w:rsidP="008361FD">
            <w:pPr>
              <w:pStyle w:val="cuadroCabe"/>
              <w:jc w:val="right"/>
              <w:rPr>
                <w:sz w:val="16"/>
                <w:szCs w:val="16"/>
              </w:rPr>
            </w:pPr>
            <w:r>
              <w:rPr>
                <w:sz w:val="16"/>
              </w:rPr>
              <w:t xml:space="preserve">2024</w:t>
            </w:r>
          </w:p>
        </w:tc>
        <w:tc>
          <w:tcPr>
            <w:tcW w:w="1106" w:type="dxa"/>
            <w:tcBorders>
              <w:top w:val="single" w:sz="4" w:space="0" w:color="auto"/>
              <w:bottom w:val="single" w:sz="4" w:space="0" w:color="auto"/>
            </w:tcBorders>
            <w:shd w:val="clear" w:color="auto" w:fill="8DB3E2" w:themeFill="text2" w:themeFillTint="66"/>
            <w:vAlign w:val="center"/>
          </w:tcPr>
          <w:p w14:paraId="49F96DD5" w14:textId="77777777" w:rsidR="003D44FB" w:rsidRPr="00E46A3E" w:rsidRDefault="003D44FB" w:rsidP="00114725">
            <w:pPr>
              <w:pStyle w:val="cuadroCabe"/>
              <w:jc w:val="right"/>
              <w:rPr>
                <w:sz w:val="16"/>
                <w:szCs w:val="16"/>
              </w:rPr>
            </w:pPr>
            <w:r>
              <w:rPr>
                <w:sz w:val="16"/>
              </w:rPr>
              <w:t xml:space="preserve">2025</w:t>
            </w:r>
          </w:p>
        </w:tc>
        <w:tc>
          <w:tcPr>
            <w:tcW w:w="1106" w:type="dxa"/>
            <w:tcBorders>
              <w:top w:val="single" w:sz="4" w:space="0" w:color="auto"/>
              <w:bottom w:val="single" w:sz="4" w:space="0" w:color="auto"/>
            </w:tcBorders>
            <w:shd w:val="clear" w:color="auto" w:fill="8DB3E2" w:themeFill="text2" w:themeFillTint="66"/>
            <w:vAlign w:val="center"/>
          </w:tcPr>
          <w:p w14:paraId="6BF62037" w14:textId="77777777" w:rsidR="003D44FB" w:rsidRPr="00E46A3E" w:rsidRDefault="003D44FB" w:rsidP="00114725">
            <w:pPr>
              <w:pStyle w:val="cuadroCabe"/>
              <w:jc w:val="right"/>
              <w:rPr>
                <w:sz w:val="16"/>
                <w:szCs w:val="16"/>
              </w:rPr>
            </w:pPr>
            <w:r>
              <w:rPr>
                <w:sz w:val="16"/>
              </w:rPr>
              <w:t xml:space="preserve">Guztira</w:t>
            </w:r>
          </w:p>
        </w:tc>
      </w:tr>
      <w:tr w:rsidR="003D44FB" w14:paraId="420ECFA6" w14:textId="77777777" w:rsidTr="004A1ED9">
        <w:tc>
          <w:tcPr>
            <w:tcW w:w="3261" w:type="dxa"/>
            <w:tcBorders>
              <w:top w:val="single" w:sz="4" w:space="0" w:color="auto"/>
            </w:tcBorders>
            <w:vAlign w:val="center"/>
          </w:tcPr>
          <w:p w14:paraId="42298A5B" w14:textId="77777777" w:rsidR="003D44FB" w:rsidRPr="00DB6848" w:rsidRDefault="003D44FB" w:rsidP="00114725">
            <w:pPr>
              <w:pStyle w:val="cuatexto"/>
              <w:rPr>
                <w:sz w:val="16"/>
                <w:szCs w:val="16"/>
              </w:rPr>
            </w:pPr>
            <w:r>
              <w:rPr>
                <w:sz w:val="16"/>
              </w:rPr>
              <w:t xml:space="preserve">Deialdian onetsitako gastu baimendua</w:t>
            </w:r>
          </w:p>
        </w:tc>
        <w:tc>
          <w:tcPr>
            <w:tcW w:w="1105" w:type="dxa"/>
            <w:tcBorders>
              <w:top w:val="single" w:sz="4" w:space="0" w:color="auto"/>
            </w:tcBorders>
          </w:tcPr>
          <w:p w14:paraId="6948D58B" w14:textId="77777777" w:rsidR="003D44FB" w:rsidRPr="00DB6848" w:rsidRDefault="003D44FB" w:rsidP="003D44FB">
            <w:pPr>
              <w:pStyle w:val="cuatexto"/>
              <w:jc w:val="right"/>
              <w:rPr>
                <w:sz w:val="16"/>
                <w:szCs w:val="16"/>
              </w:rPr>
            </w:pPr>
            <w:r>
              <w:rPr>
                <w:sz w:val="16"/>
              </w:rPr>
              <w:t xml:space="preserve">1.550.000</w:t>
            </w:r>
          </w:p>
        </w:tc>
        <w:tc>
          <w:tcPr>
            <w:tcW w:w="1106" w:type="dxa"/>
            <w:tcBorders>
              <w:top w:val="single" w:sz="4" w:space="0" w:color="auto"/>
            </w:tcBorders>
            <w:vAlign w:val="center"/>
          </w:tcPr>
          <w:p w14:paraId="692D8875" w14:textId="77777777" w:rsidR="003D44FB" w:rsidRPr="00DB6848" w:rsidRDefault="003D44FB" w:rsidP="00114725">
            <w:pPr>
              <w:pStyle w:val="cuatexto"/>
              <w:jc w:val="right"/>
              <w:rPr>
                <w:sz w:val="16"/>
                <w:szCs w:val="16"/>
              </w:rPr>
            </w:pPr>
            <w:r>
              <w:rPr>
                <w:sz w:val="16"/>
              </w:rPr>
              <w:t xml:space="preserve">6.000.000</w:t>
            </w:r>
          </w:p>
        </w:tc>
        <w:tc>
          <w:tcPr>
            <w:tcW w:w="1105" w:type="dxa"/>
            <w:tcBorders>
              <w:top w:val="single" w:sz="4" w:space="0" w:color="auto"/>
            </w:tcBorders>
            <w:vAlign w:val="center"/>
          </w:tcPr>
          <w:p w14:paraId="6E9CCB23" w14:textId="77777777" w:rsidR="003D44FB" w:rsidRPr="00DB6848" w:rsidRDefault="003D44FB" w:rsidP="00114725">
            <w:pPr>
              <w:pStyle w:val="cuatexto"/>
              <w:jc w:val="right"/>
              <w:rPr>
                <w:sz w:val="16"/>
                <w:szCs w:val="16"/>
              </w:rPr>
            </w:pPr>
            <w:r>
              <w:rPr>
                <w:sz w:val="16"/>
              </w:rPr>
              <w:t xml:space="preserve">22.000.000</w:t>
            </w:r>
          </w:p>
        </w:tc>
        <w:tc>
          <w:tcPr>
            <w:tcW w:w="1106" w:type="dxa"/>
            <w:tcBorders>
              <w:top w:val="single" w:sz="4" w:space="0" w:color="auto"/>
            </w:tcBorders>
            <w:vAlign w:val="center"/>
          </w:tcPr>
          <w:p w14:paraId="24E07507" w14:textId="77777777" w:rsidR="003D44FB" w:rsidRPr="00DB6848" w:rsidRDefault="003D44FB" w:rsidP="00114725">
            <w:pPr>
              <w:pStyle w:val="cuatexto"/>
              <w:jc w:val="right"/>
              <w:rPr>
                <w:sz w:val="16"/>
                <w:szCs w:val="16"/>
              </w:rPr>
            </w:pPr>
            <w:r>
              <w:rPr>
                <w:sz w:val="16"/>
              </w:rPr>
              <w:t xml:space="preserve">3.000.000</w:t>
            </w:r>
          </w:p>
        </w:tc>
        <w:tc>
          <w:tcPr>
            <w:tcW w:w="1106" w:type="dxa"/>
            <w:tcBorders>
              <w:top w:val="single" w:sz="4" w:space="0" w:color="auto"/>
            </w:tcBorders>
          </w:tcPr>
          <w:p w14:paraId="761E939E" w14:textId="77777777" w:rsidR="003D44FB" w:rsidRPr="00DB6848" w:rsidRDefault="003D44FB" w:rsidP="00114725">
            <w:pPr>
              <w:pStyle w:val="cuatexto"/>
              <w:jc w:val="right"/>
              <w:rPr>
                <w:sz w:val="16"/>
                <w:szCs w:val="16"/>
              </w:rPr>
            </w:pPr>
            <w:r>
              <w:rPr>
                <w:sz w:val="16"/>
              </w:rPr>
              <w:t xml:space="preserve">32.550.000</w:t>
            </w:r>
          </w:p>
        </w:tc>
      </w:tr>
      <w:tr w:rsidR="003D44FB" w14:paraId="07B868C4" w14:textId="77777777" w:rsidTr="004A1ED9">
        <w:tc>
          <w:tcPr>
            <w:tcW w:w="3261" w:type="dxa"/>
            <w:vAlign w:val="center"/>
          </w:tcPr>
          <w:p w14:paraId="203AC599" w14:textId="77777777" w:rsidR="003D44FB" w:rsidRPr="00DB6848" w:rsidRDefault="003D44FB" w:rsidP="00114725">
            <w:pPr>
              <w:pStyle w:val="cuatexto"/>
              <w:rPr>
                <w:sz w:val="16"/>
                <w:szCs w:val="16"/>
              </w:rPr>
            </w:pPr>
            <w:r>
              <w:rPr>
                <w:sz w:val="16"/>
              </w:rPr>
              <w:t xml:space="preserve">Gastu baimendu kontabilizatua</w:t>
            </w:r>
          </w:p>
        </w:tc>
        <w:tc>
          <w:tcPr>
            <w:tcW w:w="1105" w:type="dxa"/>
          </w:tcPr>
          <w:p w14:paraId="2A2A8865" w14:textId="77777777" w:rsidR="003D44FB" w:rsidRPr="00DB6848" w:rsidRDefault="003D44FB" w:rsidP="00114725">
            <w:pPr>
              <w:pStyle w:val="cuatexto"/>
              <w:jc w:val="right"/>
              <w:rPr>
                <w:sz w:val="16"/>
                <w:szCs w:val="16"/>
              </w:rPr>
            </w:pPr>
            <w:r>
              <w:rPr>
                <w:sz w:val="16"/>
              </w:rPr>
              <w:t xml:space="preserve">1.550.000</w:t>
            </w:r>
          </w:p>
        </w:tc>
        <w:tc>
          <w:tcPr>
            <w:tcW w:w="1106" w:type="dxa"/>
            <w:vAlign w:val="center"/>
          </w:tcPr>
          <w:p w14:paraId="19D3CC78" w14:textId="77777777" w:rsidR="003D44FB" w:rsidRPr="00DB6848" w:rsidRDefault="003D44FB" w:rsidP="00114725">
            <w:pPr>
              <w:pStyle w:val="cuatexto"/>
              <w:jc w:val="right"/>
              <w:rPr>
                <w:sz w:val="16"/>
                <w:szCs w:val="16"/>
              </w:rPr>
            </w:pPr>
            <w:r>
              <w:rPr>
                <w:sz w:val="16"/>
              </w:rPr>
              <w:t xml:space="preserve">6.000.000</w:t>
            </w:r>
          </w:p>
        </w:tc>
        <w:tc>
          <w:tcPr>
            <w:tcW w:w="1105" w:type="dxa"/>
            <w:vAlign w:val="center"/>
          </w:tcPr>
          <w:p w14:paraId="33366AB8" w14:textId="77777777" w:rsidR="003D44FB" w:rsidRPr="00DB6848" w:rsidRDefault="003D44FB" w:rsidP="00114725">
            <w:pPr>
              <w:pStyle w:val="cuatexto"/>
              <w:jc w:val="right"/>
              <w:rPr>
                <w:sz w:val="16"/>
                <w:szCs w:val="16"/>
              </w:rPr>
            </w:pPr>
            <w:r>
              <w:rPr>
                <w:sz w:val="16"/>
              </w:rPr>
              <w:t xml:space="preserve">22.000.000</w:t>
            </w:r>
          </w:p>
        </w:tc>
        <w:tc>
          <w:tcPr>
            <w:tcW w:w="1106" w:type="dxa"/>
            <w:vAlign w:val="center"/>
          </w:tcPr>
          <w:p w14:paraId="7485E2B1" w14:textId="77777777" w:rsidR="003D44FB" w:rsidRPr="00DB6848" w:rsidRDefault="003D44FB" w:rsidP="003D44FB">
            <w:pPr>
              <w:pStyle w:val="cuatexto"/>
              <w:jc w:val="right"/>
              <w:rPr>
                <w:sz w:val="16"/>
                <w:szCs w:val="16"/>
              </w:rPr>
            </w:pPr>
            <w:r>
              <w:rPr>
                <w:sz w:val="16"/>
              </w:rPr>
              <w:t xml:space="preserve">3.000.000</w:t>
            </w:r>
          </w:p>
        </w:tc>
        <w:tc>
          <w:tcPr>
            <w:tcW w:w="1106" w:type="dxa"/>
          </w:tcPr>
          <w:p w14:paraId="02477925" w14:textId="77777777" w:rsidR="003D44FB" w:rsidRPr="00DB6848" w:rsidRDefault="003D44FB" w:rsidP="00114725">
            <w:pPr>
              <w:pStyle w:val="cuatexto"/>
              <w:jc w:val="right"/>
              <w:rPr>
                <w:sz w:val="16"/>
                <w:szCs w:val="16"/>
              </w:rPr>
            </w:pPr>
            <w:r>
              <w:rPr>
                <w:sz w:val="16"/>
              </w:rPr>
              <w:t xml:space="preserve">32.550.000</w:t>
            </w:r>
          </w:p>
        </w:tc>
      </w:tr>
      <w:tr w:rsidR="003D44FB" w14:paraId="53CFBA94" w14:textId="77777777" w:rsidTr="00E67FD0">
        <w:tc>
          <w:tcPr>
            <w:tcW w:w="3261" w:type="dxa"/>
            <w:tcBorders>
              <w:bottom w:val="single" w:sz="2" w:space="0" w:color="auto"/>
            </w:tcBorders>
            <w:vAlign w:val="center"/>
          </w:tcPr>
          <w:p w14:paraId="717C2998" w14:textId="77777777" w:rsidR="003D44FB" w:rsidRPr="00DB6848" w:rsidRDefault="003D44FB" w:rsidP="00114725">
            <w:pPr>
              <w:pStyle w:val="cuatexto"/>
              <w:rPr>
                <w:sz w:val="16"/>
                <w:szCs w:val="16"/>
              </w:rPr>
            </w:pPr>
            <w:r>
              <w:rPr>
                <w:sz w:val="16"/>
              </w:rPr>
              <w:t xml:space="preserve">Gastu konprometitua</w:t>
            </w:r>
          </w:p>
        </w:tc>
        <w:tc>
          <w:tcPr>
            <w:tcW w:w="1105" w:type="dxa"/>
            <w:tcBorders>
              <w:bottom w:val="single" w:sz="2" w:space="0" w:color="auto"/>
            </w:tcBorders>
          </w:tcPr>
          <w:p w14:paraId="46225534" w14:textId="77777777" w:rsidR="003D44FB" w:rsidRPr="00DB6848" w:rsidRDefault="003D44FB" w:rsidP="00114725">
            <w:pPr>
              <w:pStyle w:val="cuatexto"/>
              <w:jc w:val="right"/>
              <w:rPr>
                <w:sz w:val="16"/>
                <w:szCs w:val="16"/>
              </w:rPr>
            </w:pPr>
            <w:r>
              <w:rPr>
                <w:sz w:val="16"/>
              </w:rPr>
              <w:t xml:space="preserve">1.126.256</w:t>
            </w:r>
          </w:p>
        </w:tc>
        <w:tc>
          <w:tcPr>
            <w:tcW w:w="1106" w:type="dxa"/>
            <w:tcBorders>
              <w:bottom w:val="single" w:sz="2" w:space="0" w:color="auto"/>
            </w:tcBorders>
            <w:vAlign w:val="center"/>
          </w:tcPr>
          <w:p w14:paraId="0EECE553" w14:textId="539BFA71" w:rsidR="003D44FB" w:rsidRPr="00DB6848" w:rsidRDefault="00A85AB4" w:rsidP="00114725">
            <w:pPr>
              <w:pStyle w:val="cuatexto"/>
              <w:jc w:val="right"/>
              <w:rPr>
                <w:sz w:val="16"/>
                <w:szCs w:val="16"/>
              </w:rPr>
            </w:pPr>
            <w:r>
              <w:rPr>
                <w:sz w:val="16"/>
              </w:rPr>
              <w:t xml:space="preserve">0</w:t>
            </w:r>
          </w:p>
        </w:tc>
        <w:tc>
          <w:tcPr>
            <w:tcW w:w="1105" w:type="dxa"/>
            <w:tcBorders>
              <w:bottom w:val="single" w:sz="2" w:space="0" w:color="auto"/>
            </w:tcBorders>
            <w:vAlign w:val="center"/>
          </w:tcPr>
          <w:p w14:paraId="4207ADCD" w14:textId="77777777" w:rsidR="003D44FB" w:rsidRPr="00DB6848" w:rsidRDefault="003D44FB" w:rsidP="00114725">
            <w:pPr>
              <w:pStyle w:val="cuatexto"/>
              <w:jc w:val="right"/>
              <w:rPr>
                <w:sz w:val="16"/>
                <w:szCs w:val="16"/>
              </w:rPr>
            </w:pPr>
            <w:r>
              <w:rPr>
                <w:sz w:val="16"/>
              </w:rPr>
              <w:t xml:space="preserve">0</w:t>
            </w:r>
          </w:p>
        </w:tc>
        <w:tc>
          <w:tcPr>
            <w:tcW w:w="1106" w:type="dxa"/>
            <w:tcBorders>
              <w:bottom w:val="single" w:sz="2" w:space="0" w:color="auto"/>
            </w:tcBorders>
            <w:vAlign w:val="center"/>
          </w:tcPr>
          <w:p w14:paraId="5D64A453" w14:textId="77777777" w:rsidR="003D44FB" w:rsidRPr="00DB6848" w:rsidRDefault="003D44FB" w:rsidP="00114725">
            <w:pPr>
              <w:pStyle w:val="cuatexto"/>
              <w:jc w:val="right"/>
              <w:rPr>
                <w:sz w:val="16"/>
                <w:szCs w:val="16"/>
              </w:rPr>
            </w:pPr>
            <w:r>
              <w:rPr>
                <w:sz w:val="16"/>
              </w:rPr>
              <w:t xml:space="preserve">0</w:t>
            </w:r>
          </w:p>
        </w:tc>
        <w:tc>
          <w:tcPr>
            <w:tcW w:w="1106" w:type="dxa"/>
            <w:tcBorders>
              <w:bottom w:val="single" w:sz="2" w:space="0" w:color="auto"/>
            </w:tcBorders>
          </w:tcPr>
          <w:p w14:paraId="3BD9C316" w14:textId="595E3C5D" w:rsidR="003D44FB" w:rsidRPr="00DB6848" w:rsidRDefault="00A85AB4" w:rsidP="00114725">
            <w:pPr>
              <w:pStyle w:val="cuatexto"/>
              <w:jc w:val="right"/>
              <w:rPr>
                <w:sz w:val="16"/>
                <w:szCs w:val="16"/>
              </w:rPr>
            </w:pPr>
            <w:r>
              <w:rPr>
                <w:sz w:val="16"/>
              </w:rPr>
              <w:t xml:space="preserve">1.126.256</w:t>
            </w:r>
          </w:p>
        </w:tc>
      </w:tr>
      <w:tr w:rsidR="003D44FB" w14:paraId="404F61E1" w14:textId="77777777" w:rsidTr="00792132">
        <w:tc>
          <w:tcPr>
            <w:tcW w:w="3261" w:type="dxa"/>
            <w:tcBorders>
              <w:bottom w:val="single" w:sz="4" w:space="0" w:color="auto"/>
            </w:tcBorders>
            <w:vAlign w:val="center"/>
          </w:tcPr>
          <w:p w14:paraId="13901509" w14:textId="77777777" w:rsidR="003D44FB" w:rsidRPr="00DB6848" w:rsidRDefault="003D44FB" w:rsidP="00114725">
            <w:pPr>
              <w:pStyle w:val="cuatexto"/>
              <w:rPr>
                <w:sz w:val="16"/>
                <w:szCs w:val="16"/>
              </w:rPr>
            </w:pPr>
            <w:r>
              <w:rPr>
                <w:sz w:val="16"/>
              </w:rPr>
              <w:t xml:space="preserve">Aitortutako betebeharra</w:t>
            </w:r>
          </w:p>
        </w:tc>
        <w:tc>
          <w:tcPr>
            <w:tcW w:w="1105" w:type="dxa"/>
            <w:tcBorders>
              <w:bottom w:val="single" w:sz="4" w:space="0" w:color="auto"/>
            </w:tcBorders>
          </w:tcPr>
          <w:p w14:paraId="61B73C5E" w14:textId="77777777" w:rsidR="003D44FB" w:rsidRPr="00DB6848" w:rsidRDefault="003D44FB" w:rsidP="00114725">
            <w:pPr>
              <w:pStyle w:val="cuatexto"/>
              <w:jc w:val="right"/>
              <w:rPr>
                <w:sz w:val="16"/>
                <w:szCs w:val="16"/>
              </w:rPr>
            </w:pPr>
            <w:r>
              <w:rPr>
                <w:sz w:val="16"/>
              </w:rPr>
              <w:t xml:space="preserve">1.126.256</w:t>
            </w:r>
          </w:p>
        </w:tc>
        <w:tc>
          <w:tcPr>
            <w:tcW w:w="1106" w:type="dxa"/>
            <w:tcBorders>
              <w:bottom w:val="single" w:sz="4" w:space="0" w:color="auto"/>
            </w:tcBorders>
            <w:vAlign w:val="center"/>
          </w:tcPr>
          <w:p w14:paraId="630DF604" w14:textId="41B4A594" w:rsidR="003D44FB" w:rsidRPr="00DB6848" w:rsidRDefault="00A85AB4" w:rsidP="00114725">
            <w:pPr>
              <w:pStyle w:val="cuatexto"/>
              <w:jc w:val="right"/>
              <w:rPr>
                <w:sz w:val="16"/>
                <w:szCs w:val="16"/>
              </w:rPr>
            </w:pPr>
            <w:r>
              <w:rPr>
                <w:sz w:val="16"/>
              </w:rPr>
              <w:t xml:space="preserve">0</w:t>
            </w:r>
          </w:p>
        </w:tc>
        <w:tc>
          <w:tcPr>
            <w:tcW w:w="1105" w:type="dxa"/>
            <w:tcBorders>
              <w:bottom w:val="single" w:sz="4" w:space="0" w:color="auto"/>
            </w:tcBorders>
            <w:vAlign w:val="center"/>
          </w:tcPr>
          <w:p w14:paraId="5C71F136" w14:textId="77777777" w:rsidR="003D44FB" w:rsidRPr="00DB6848" w:rsidRDefault="003D44FB" w:rsidP="00114725">
            <w:pPr>
              <w:pStyle w:val="cuatexto"/>
              <w:jc w:val="right"/>
              <w:rPr>
                <w:sz w:val="16"/>
                <w:szCs w:val="16"/>
              </w:rPr>
            </w:pPr>
          </w:p>
        </w:tc>
        <w:tc>
          <w:tcPr>
            <w:tcW w:w="1106" w:type="dxa"/>
            <w:tcBorders>
              <w:bottom w:val="single" w:sz="4" w:space="0" w:color="auto"/>
            </w:tcBorders>
            <w:vAlign w:val="center"/>
          </w:tcPr>
          <w:p w14:paraId="62199465" w14:textId="77777777" w:rsidR="003D44FB" w:rsidRPr="00DB6848" w:rsidRDefault="003D44FB" w:rsidP="00114725">
            <w:pPr>
              <w:pStyle w:val="cuatexto"/>
              <w:jc w:val="right"/>
              <w:rPr>
                <w:sz w:val="16"/>
                <w:szCs w:val="16"/>
              </w:rPr>
            </w:pPr>
          </w:p>
        </w:tc>
        <w:tc>
          <w:tcPr>
            <w:tcW w:w="1106" w:type="dxa"/>
            <w:tcBorders>
              <w:bottom w:val="single" w:sz="4" w:space="0" w:color="auto"/>
            </w:tcBorders>
          </w:tcPr>
          <w:p w14:paraId="1A844491" w14:textId="1582BC67" w:rsidR="003D44FB" w:rsidRPr="00DB6848" w:rsidRDefault="00A85AB4" w:rsidP="00114725">
            <w:pPr>
              <w:pStyle w:val="cuatexto"/>
              <w:jc w:val="right"/>
              <w:rPr>
                <w:sz w:val="16"/>
                <w:szCs w:val="16"/>
              </w:rPr>
            </w:pPr>
            <w:r>
              <w:rPr>
                <w:sz w:val="16"/>
              </w:rPr>
              <w:t xml:space="preserve">1.126.256</w:t>
            </w:r>
          </w:p>
        </w:tc>
      </w:tr>
    </w:tbl>
    <w:p w14:paraId="68132371" w14:textId="77777777" w:rsidR="007C2D58" w:rsidRPr="00AA1C3B" w:rsidRDefault="69E2DDF5" w:rsidP="00663444">
      <w:pPr>
        <w:pStyle w:val="texto"/>
        <w:spacing w:before="240"/>
      </w:pPr>
      <w:r>
        <w:t xml:space="preserve">2022ko azaroan, Lurralde Antolamenduko, Etxebizitzako, Paisaiako eta Proiektu Estrategikoetako Departamentuan dirulaguntzak kudeatzeko aplikazio informatikoa ez zegoen zeharo operatibo.</w:t>
      </w:r>
    </w:p>
    <w:p w14:paraId="0DA123B1" w14:textId="77777777" w:rsidR="007D4D35" w:rsidRPr="00AA1C3B" w:rsidRDefault="007D4D35" w:rsidP="007C2D58">
      <w:pPr>
        <w:pStyle w:val="atitulo1"/>
        <w:ind w:right="-1"/>
        <w:rPr>
          <w:color w:val="auto"/>
        </w:rPr>
      </w:pPr>
      <w:bookmarkStart w:id="90" w:name="_Toc122072046"/>
      <w:r>
        <w:br w:type="page"/>
      </w:r>
    </w:p>
    <w:p w14:paraId="5792718D" w14:textId="7447960B" w:rsidR="007C2D58" w:rsidRPr="003F1799" w:rsidRDefault="007C2D58" w:rsidP="007C2D58">
      <w:pPr>
        <w:pStyle w:val="atitulo1"/>
        <w:ind w:right="-1"/>
      </w:pPr>
      <w:bookmarkStart w:id="91" w:name="_Toc127361164"/>
      <w:bookmarkStart w:id="92" w:name="_Toc130302982"/>
      <w:r>
        <w:t xml:space="preserve">3. eranskina.</w:t>
      </w:r>
      <w:r>
        <w:t xml:space="preserve"> </w:t>
      </w:r>
      <w:r>
        <w:t xml:space="preserve">2022ko abenduaren 31ra bitarteko exekuzioa, departamentuka</w:t>
      </w:r>
      <w:bookmarkEnd w:id="90"/>
      <w:bookmarkEnd w:id="91"/>
      <w:bookmarkEnd w:id="92"/>
    </w:p>
    <w:p w14:paraId="6DAEB6A3" w14:textId="77777777" w:rsidR="00877F23" w:rsidRPr="00FE77B3" w:rsidRDefault="00877F23" w:rsidP="00224C59">
      <w:pPr>
        <w:tabs>
          <w:tab w:val="left" w:pos="3435"/>
          <w:tab w:val="left" w:pos="6709"/>
          <w:tab w:val="left" w:pos="8530"/>
          <w:tab w:val="left" w:pos="9907"/>
          <w:tab w:val="left" w:pos="11281"/>
        </w:tabs>
        <w:spacing w:after="120"/>
        <w:ind w:left="74" w:firstLine="0"/>
        <w:rPr>
          <w:color w:val="000000"/>
          <w:sz w:val="22"/>
          <w:szCs w:val="22"/>
          <w:rFonts w:ascii="Arial" w:hAnsi="Arial" w:cs="Arial"/>
        </w:rPr>
      </w:pPr>
      <w:bookmarkStart w:id="93" w:name="_Toc127361165"/>
      <w:r>
        <w:rPr>
          <w:color w:val="000000"/>
          <w:sz w:val="22"/>
          <w:rFonts w:ascii="Arial" w:hAnsi="Arial"/>
        </w:rPr>
        <w:t xml:space="preserve">Lehendakaritzako, Berdintasuneko, Funtzio Publikoko eta Barneko Departamentua</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547"/>
        <w:gridCol w:w="2410"/>
        <w:gridCol w:w="141"/>
        <w:gridCol w:w="1198"/>
        <w:gridCol w:w="1212"/>
        <w:gridCol w:w="1276"/>
      </w:tblGrid>
      <w:tr w:rsidR="00877F23" w:rsidRPr="00FA02A1" w14:paraId="6B36C613" w14:textId="77777777" w:rsidTr="00BD2BF6">
        <w:trPr>
          <w:trHeight w:val="529"/>
        </w:trPr>
        <w:tc>
          <w:tcPr>
            <w:tcW w:w="2547" w:type="dxa"/>
            <w:tcBorders>
              <w:top w:val="single" w:sz="4" w:space="0" w:color="auto"/>
              <w:bottom w:val="single" w:sz="4" w:space="0" w:color="auto"/>
            </w:tcBorders>
            <w:shd w:val="clear" w:color="auto" w:fill="8DB3E2" w:themeFill="text2" w:themeFillTint="66"/>
            <w:vAlign w:val="center"/>
          </w:tcPr>
          <w:p w14:paraId="62A17084" w14:textId="77777777" w:rsidR="00877F23" w:rsidRPr="00FA02A1" w:rsidRDefault="00877F23" w:rsidP="00B9591D">
            <w:pPr>
              <w:pStyle w:val="cuadroCabe"/>
              <w:spacing w:line="0" w:lineRule="atLeast"/>
              <w:rPr>
                <w:sz w:val="16"/>
                <w:szCs w:val="16"/>
              </w:rPr>
            </w:pPr>
            <w:r>
              <w:rPr>
                <w:sz w:val="16"/>
              </w:rPr>
              <w:t xml:space="preserve">Osagaia</w:t>
            </w:r>
          </w:p>
        </w:tc>
        <w:tc>
          <w:tcPr>
            <w:tcW w:w="2551" w:type="dxa"/>
            <w:gridSpan w:val="2"/>
            <w:tcBorders>
              <w:top w:val="single" w:sz="4" w:space="0" w:color="auto"/>
              <w:bottom w:val="single" w:sz="4" w:space="0" w:color="auto"/>
            </w:tcBorders>
            <w:shd w:val="clear" w:color="auto" w:fill="8DB3E2" w:themeFill="text2" w:themeFillTint="66"/>
            <w:vAlign w:val="center"/>
          </w:tcPr>
          <w:p w14:paraId="66667382" w14:textId="77777777" w:rsidR="00877F23" w:rsidRPr="00FA02A1" w:rsidRDefault="00877F23" w:rsidP="00B9591D">
            <w:pPr>
              <w:pStyle w:val="cuadroCabe"/>
              <w:spacing w:line="0" w:lineRule="atLeast"/>
              <w:rPr>
                <w:sz w:val="16"/>
                <w:szCs w:val="16"/>
              </w:rPr>
            </w:pPr>
            <w:r>
              <w:rPr>
                <w:sz w:val="16"/>
              </w:rPr>
              <w:t xml:space="preserve">Izendapena</w:t>
            </w:r>
            <w:r>
              <w:rPr>
                <w:sz w:val="16"/>
              </w:rPr>
              <w:t xml:space="preserve"> </w:t>
            </w:r>
          </w:p>
          <w:p w14:paraId="036A303A" w14:textId="77777777" w:rsidR="00877F23" w:rsidRPr="00FA02A1" w:rsidRDefault="00877F23" w:rsidP="00B9591D">
            <w:pPr>
              <w:pStyle w:val="cuadroCabe"/>
              <w:spacing w:line="0" w:lineRule="atLeast"/>
              <w:rPr>
                <w:sz w:val="16"/>
                <w:szCs w:val="16"/>
              </w:rPr>
            </w:pPr>
            <w:r>
              <w:rPr>
                <w:sz w:val="16"/>
              </w:rPr>
              <w:t xml:space="preserve">(behin-behinekoa)</w:t>
            </w:r>
          </w:p>
        </w:tc>
        <w:tc>
          <w:tcPr>
            <w:tcW w:w="1198" w:type="dxa"/>
            <w:tcBorders>
              <w:top w:val="single" w:sz="4" w:space="0" w:color="auto"/>
              <w:bottom w:val="single" w:sz="4" w:space="0" w:color="auto"/>
            </w:tcBorders>
            <w:shd w:val="clear" w:color="auto" w:fill="8DB3E2" w:themeFill="text2" w:themeFillTint="66"/>
            <w:noWrap/>
            <w:vAlign w:val="center"/>
          </w:tcPr>
          <w:p w14:paraId="008967D0" w14:textId="4DCF70D3" w:rsidR="00877F23" w:rsidRPr="00FA02A1" w:rsidRDefault="00877F23" w:rsidP="00B9591D">
            <w:pPr>
              <w:pStyle w:val="cuadroCabe"/>
              <w:spacing w:line="0" w:lineRule="atLeast"/>
              <w:jc w:val="right"/>
              <w:rPr>
                <w:color w:val="000000"/>
                <w:sz w:val="16"/>
                <w:szCs w:val="16"/>
              </w:rPr>
            </w:pPr>
            <w:r>
              <w:rPr>
                <w:color w:val="000000"/>
                <w:sz w:val="16"/>
              </w:rPr>
              <w:t xml:space="preserve">2020-2023 eperako aurreikusitako finantzaketa</w:t>
            </w:r>
          </w:p>
        </w:tc>
        <w:tc>
          <w:tcPr>
            <w:tcW w:w="1212" w:type="dxa"/>
            <w:tcBorders>
              <w:top w:val="single" w:sz="4" w:space="0" w:color="auto"/>
              <w:bottom w:val="single" w:sz="4" w:space="0" w:color="auto"/>
            </w:tcBorders>
            <w:shd w:val="clear" w:color="auto" w:fill="8DB3E2" w:themeFill="text2" w:themeFillTint="66"/>
            <w:noWrap/>
            <w:vAlign w:val="center"/>
          </w:tcPr>
          <w:p w14:paraId="2B60E9FB" w14:textId="77777777" w:rsidR="004D68C5" w:rsidRDefault="00877F23" w:rsidP="00B9591D">
            <w:pPr>
              <w:pStyle w:val="cuadroCabe"/>
              <w:spacing w:line="0" w:lineRule="atLeast"/>
              <w:jc w:val="right"/>
              <w:rPr>
                <w:color w:val="000000"/>
                <w:sz w:val="16"/>
                <w:szCs w:val="16"/>
              </w:rPr>
            </w:pPr>
            <w:r>
              <w:rPr>
                <w:color w:val="000000"/>
                <w:sz w:val="16"/>
              </w:rPr>
              <w:t xml:space="preserve">AEG</w:t>
            </w:r>
            <w:r>
              <w:rPr>
                <w:color w:val="000000"/>
                <w:sz w:val="16"/>
              </w:rPr>
              <w:t xml:space="preserve"> </w:t>
            </w:r>
          </w:p>
          <w:p w14:paraId="3260567A" w14:textId="2D36D39D" w:rsidR="00877F23" w:rsidRPr="00FA02A1" w:rsidRDefault="00877F23" w:rsidP="00B9591D">
            <w:pPr>
              <w:pStyle w:val="cuadroCabe"/>
              <w:spacing w:line="0" w:lineRule="atLeast"/>
              <w:jc w:val="right"/>
              <w:rPr>
                <w:color w:val="000000"/>
                <w:sz w:val="16"/>
                <w:szCs w:val="16"/>
              </w:rPr>
            </w:pPr>
            <w:r>
              <w:rPr>
                <w:color w:val="000000"/>
                <w:sz w:val="16"/>
              </w:rPr>
              <w:t xml:space="preserve">2020-2022</w:t>
            </w:r>
          </w:p>
        </w:tc>
        <w:tc>
          <w:tcPr>
            <w:tcW w:w="1276" w:type="dxa"/>
            <w:tcBorders>
              <w:top w:val="single" w:sz="4" w:space="0" w:color="auto"/>
              <w:bottom w:val="single" w:sz="4" w:space="0" w:color="auto"/>
            </w:tcBorders>
            <w:shd w:val="clear" w:color="auto" w:fill="8DB3E2" w:themeFill="text2" w:themeFillTint="66"/>
            <w:noWrap/>
            <w:vAlign w:val="center"/>
          </w:tcPr>
          <w:p w14:paraId="1E52713F" w14:textId="77777777" w:rsidR="004D68C5" w:rsidRDefault="00877F23" w:rsidP="00B9591D">
            <w:pPr>
              <w:pStyle w:val="cuadroCabe"/>
              <w:spacing w:line="0" w:lineRule="atLeast"/>
              <w:jc w:val="right"/>
              <w:rPr>
                <w:color w:val="000000"/>
                <w:sz w:val="16"/>
                <w:szCs w:val="16"/>
              </w:rPr>
            </w:pPr>
            <w:r>
              <w:rPr>
                <w:color w:val="000000"/>
                <w:sz w:val="16"/>
              </w:rPr>
              <w:t xml:space="preserve">ABG</w:t>
            </w:r>
            <w:r>
              <w:rPr>
                <w:color w:val="000000"/>
                <w:sz w:val="16"/>
              </w:rPr>
              <w:t xml:space="preserve"> </w:t>
            </w:r>
          </w:p>
          <w:p w14:paraId="34E25DD7" w14:textId="63F738FF" w:rsidR="00877F23" w:rsidRPr="00FA02A1" w:rsidRDefault="00877F23" w:rsidP="00B9591D">
            <w:pPr>
              <w:pStyle w:val="cuadroCabe"/>
              <w:spacing w:line="0" w:lineRule="atLeast"/>
              <w:jc w:val="right"/>
              <w:rPr>
                <w:sz w:val="16"/>
                <w:szCs w:val="16"/>
              </w:rPr>
            </w:pPr>
            <w:r>
              <w:rPr>
                <w:color w:val="000000"/>
                <w:sz w:val="16"/>
              </w:rPr>
              <w:t xml:space="preserve">2020 - 2022</w:t>
            </w:r>
          </w:p>
        </w:tc>
      </w:tr>
      <w:tr w:rsidR="00877F23" w:rsidRPr="00786194" w14:paraId="6B0A6A8B" w14:textId="77777777" w:rsidTr="00B9591D">
        <w:trPr>
          <w:trHeight w:val="765"/>
        </w:trPr>
        <w:tc>
          <w:tcPr>
            <w:tcW w:w="2547" w:type="dxa"/>
            <w:tcBorders>
              <w:top w:val="single" w:sz="4" w:space="0" w:color="auto"/>
              <w:bottom w:val="single" w:sz="4" w:space="0" w:color="auto"/>
            </w:tcBorders>
            <w:shd w:val="clear" w:color="auto" w:fill="auto"/>
            <w:hideMark/>
          </w:tcPr>
          <w:p w14:paraId="2F59BB9B" w14:textId="77777777" w:rsidR="00877F23" w:rsidRPr="000A5FD1" w:rsidRDefault="00877F23" w:rsidP="001B1D03">
            <w:pPr>
              <w:pStyle w:val="cuatexto"/>
              <w:rPr>
                <w:color w:val="000000"/>
                <w:sz w:val="18"/>
                <w:szCs w:val="18"/>
              </w:rPr>
            </w:pPr>
            <w:r>
              <w:rPr>
                <w:color w:val="000000"/>
                <w:sz w:val="18"/>
              </w:rPr>
              <w:t xml:space="preserve">C22-Talka-plana, zainketa-lanen ekonomiarako eta gizarteratze-politikak indartzekoa </w:t>
            </w:r>
          </w:p>
        </w:tc>
        <w:tc>
          <w:tcPr>
            <w:tcW w:w="2410" w:type="dxa"/>
            <w:tcBorders>
              <w:top w:val="single" w:sz="4" w:space="0" w:color="auto"/>
              <w:bottom w:val="single" w:sz="4" w:space="0" w:color="auto"/>
            </w:tcBorders>
            <w:shd w:val="clear" w:color="auto" w:fill="auto"/>
            <w:hideMark/>
          </w:tcPr>
          <w:p w14:paraId="207EEC5F" w14:textId="77777777" w:rsidR="00877F23" w:rsidRPr="000A5FD1" w:rsidRDefault="00877F23" w:rsidP="001B1D03">
            <w:pPr>
              <w:pStyle w:val="cuatexto"/>
              <w:rPr>
                <w:color w:val="000000"/>
                <w:sz w:val="18"/>
                <w:szCs w:val="18"/>
              </w:rPr>
            </w:pPr>
            <w:r>
              <w:rPr>
                <w:color w:val="000000"/>
                <w:sz w:val="18"/>
              </w:rPr>
              <w:t xml:space="preserve">Sexu-indarkeriaren biktimei 24 orduko arreta integrala emateko Zerbitzua sortzea.</w:t>
            </w:r>
          </w:p>
        </w:tc>
        <w:tc>
          <w:tcPr>
            <w:tcW w:w="1339" w:type="dxa"/>
            <w:gridSpan w:val="2"/>
            <w:tcBorders>
              <w:top w:val="single" w:sz="4" w:space="0" w:color="auto"/>
              <w:bottom w:val="single" w:sz="4" w:space="0" w:color="auto"/>
            </w:tcBorders>
            <w:shd w:val="clear" w:color="auto" w:fill="auto"/>
            <w:noWrap/>
            <w:vAlign w:val="center"/>
            <w:hideMark/>
          </w:tcPr>
          <w:p w14:paraId="403EC1CB" w14:textId="77777777" w:rsidR="00877F23" w:rsidRPr="000A5FD1" w:rsidRDefault="00877F23" w:rsidP="001B1D03">
            <w:pPr>
              <w:pStyle w:val="cuatexto"/>
              <w:jc w:val="right"/>
              <w:rPr>
                <w:color w:val="000000"/>
                <w:sz w:val="18"/>
                <w:szCs w:val="18"/>
              </w:rPr>
            </w:pPr>
            <w:r>
              <w:rPr>
                <w:color w:val="000000"/>
                <w:sz w:val="18"/>
              </w:rPr>
              <w:t xml:space="preserve">1.306.712</w:t>
            </w:r>
          </w:p>
        </w:tc>
        <w:tc>
          <w:tcPr>
            <w:tcW w:w="1212" w:type="dxa"/>
            <w:tcBorders>
              <w:top w:val="single" w:sz="4" w:space="0" w:color="auto"/>
              <w:bottom w:val="single" w:sz="4" w:space="0" w:color="auto"/>
            </w:tcBorders>
            <w:shd w:val="clear" w:color="auto" w:fill="auto"/>
            <w:noWrap/>
            <w:vAlign w:val="center"/>
            <w:hideMark/>
          </w:tcPr>
          <w:p w14:paraId="429D54F3" w14:textId="77777777" w:rsidR="00877F23" w:rsidRPr="000A5FD1" w:rsidRDefault="00877F23" w:rsidP="001B1D03">
            <w:pPr>
              <w:pStyle w:val="cuatexto"/>
              <w:jc w:val="right"/>
              <w:rPr>
                <w:color w:val="000000"/>
                <w:sz w:val="18"/>
                <w:szCs w:val="18"/>
              </w:rPr>
            </w:pPr>
            <w:r>
              <w:rPr>
                <w:color w:val="000000"/>
                <w:sz w:val="18"/>
              </w:rPr>
              <w:t xml:space="preserve">1.306.712</w:t>
            </w:r>
          </w:p>
        </w:tc>
        <w:tc>
          <w:tcPr>
            <w:tcW w:w="1276" w:type="dxa"/>
            <w:tcBorders>
              <w:top w:val="single" w:sz="4" w:space="0" w:color="auto"/>
              <w:bottom w:val="single" w:sz="4" w:space="0" w:color="auto"/>
            </w:tcBorders>
            <w:shd w:val="clear" w:color="auto" w:fill="auto"/>
            <w:noWrap/>
            <w:vAlign w:val="center"/>
            <w:hideMark/>
          </w:tcPr>
          <w:p w14:paraId="28D0BDB4" w14:textId="77777777" w:rsidR="00877F23" w:rsidRPr="000A5FD1" w:rsidRDefault="00877F23" w:rsidP="001B1D03">
            <w:pPr>
              <w:pStyle w:val="cuatexto"/>
              <w:jc w:val="right"/>
              <w:rPr>
                <w:color w:val="000000"/>
                <w:sz w:val="18"/>
                <w:szCs w:val="18"/>
              </w:rPr>
            </w:pPr>
            <w:r>
              <w:rPr>
                <w:color w:val="000000"/>
                <w:sz w:val="18"/>
              </w:rPr>
              <w:t xml:space="preserve">7.891</w:t>
            </w:r>
          </w:p>
        </w:tc>
      </w:tr>
      <w:tr w:rsidR="00877F23" w:rsidRPr="00FA02A1" w14:paraId="5CB93E1C" w14:textId="77777777" w:rsidTr="00C143B5">
        <w:trPr>
          <w:trHeight w:val="255"/>
        </w:trPr>
        <w:tc>
          <w:tcPr>
            <w:tcW w:w="4957" w:type="dxa"/>
            <w:gridSpan w:val="2"/>
            <w:tcBorders>
              <w:top w:val="single" w:sz="4" w:space="0" w:color="auto"/>
              <w:bottom w:val="single" w:sz="4" w:space="0" w:color="auto"/>
            </w:tcBorders>
            <w:shd w:val="clear" w:color="auto" w:fill="8DB3E2" w:themeFill="text2" w:themeFillTint="66"/>
          </w:tcPr>
          <w:p w14:paraId="09A653A1" w14:textId="77777777" w:rsidR="00877F23" w:rsidRPr="00FA02A1" w:rsidRDefault="00877F23" w:rsidP="00B9591D">
            <w:pPr>
              <w:pStyle w:val="cuadroCabe"/>
              <w:spacing w:line="0" w:lineRule="atLeast"/>
              <w:rPr>
                <w:sz w:val="16"/>
                <w:szCs w:val="16"/>
              </w:rPr>
            </w:pPr>
            <w:r>
              <w:rPr>
                <w:sz w:val="16"/>
              </w:rPr>
              <w:t xml:space="preserve">Lehendakaritzako, Berdintasuneko, Funtzio Publikoko eta Barneko Departamentua, guztizkoa</w:t>
            </w:r>
          </w:p>
        </w:tc>
        <w:tc>
          <w:tcPr>
            <w:tcW w:w="1339" w:type="dxa"/>
            <w:gridSpan w:val="2"/>
            <w:tcBorders>
              <w:top w:val="single" w:sz="4" w:space="0" w:color="auto"/>
              <w:bottom w:val="single" w:sz="4" w:space="0" w:color="auto"/>
            </w:tcBorders>
            <w:shd w:val="clear" w:color="auto" w:fill="8DB3E2" w:themeFill="text2" w:themeFillTint="66"/>
            <w:noWrap/>
            <w:vAlign w:val="center"/>
          </w:tcPr>
          <w:p w14:paraId="4CE30827" w14:textId="77777777" w:rsidR="00877F23" w:rsidRPr="00FA02A1" w:rsidRDefault="00877F23" w:rsidP="00B9591D">
            <w:pPr>
              <w:pStyle w:val="cuadroCabe"/>
              <w:spacing w:line="0" w:lineRule="atLeast"/>
              <w:jc w:val="right"/>
              <w:rPr>
                <w:sz w:val="16"/>
                <w:szCs w:val="16"/>
              </w:rPr>
            </w:pPr>
            <w:r>
              <w:rPr>
                <w:sz w:val="16"/>
              </w:rPr>
              <w:t xml:space="preserve">1.306.712</w:t>
            </w:r>
          </w:p>
        </w:tc>
        <w:tc>
          <w:tcPr>
            <w:tcW w:w="1212" w:type="dxa"/>
            <w:tcBorders>
              <w:top w:val="single" w:sz="4" w:space="0" w:color="auto"/>
              <w:bottom w:val="single" w:sz="4" w:space="0" w:color="auto"/>
            </w:tcBorders>
            <w:shd w:val="clear" w:color="auto" w:fill="8DB3E2" w:themeFill="text2" w:themeFillTint="66"/>
            <w:noWrap/>
            <w:vAlign w:val="center"/>
          </w:tcPr>
          <w:p w14:paraId="3CBC90A4" w14:textId="77777777" w:rsidR="00877F23" w:rsidRPr="00FA02A1" w:rsidRDefault="00877F23" w:rsidP="00B9591D">
            <w:pPr>
              <w:pStyle w:val="cuadroCabe"/>
              <w:spacing w:line="0" w:lineRule="atLeast"/>
              <w:jc w:val="right"/>
              <w:rPr>
                <w:sz w:val="16"/>
                <w:szCs w:val="16"/>
              </w:rPr>
            </w:pPr>
            <w:r>
              <w:rPr>
                <w:sz w:val="16"/>
              </w:rPr>
              <w:t xml:space="preserve">1.306.712</w:t>
            </w:r>
          </w:p>
        </w:tc>
        <w:tc>
          <w:tcPr>
            <w:tcW w:w="1276" w:type="dxa"/>
            <w:tcBorders>
              <w:top w:val="single" w:sz="4" w:space="0" w:color="auto"/>
              <w:bottom w:val="single" w:sz="4" w:space="0" w:color="auto"/>
            </w:tcBorders>
            <w:shd w:val="clear" w:color="auto" w:fill="8DB3E2" w:themeFill="text2" w:themeFillTint="66"/>
            <w:noWrap/>
            <w:vAlign w:val="center"/>
          </w:tcPr>
          <w:p w14:paraId="2905C091" w14:textId="77777777" w:rsidR="00877F23" w:rsidRPr="00FA02A1" w:rsidRDefault="00877F23" w:rsidP="00B9591D">
            <w:pPr>
              <w:pStyle w:val="cuadroCabe"/>
              <w:spacing w:line="0" w:lineRule="atLeast"/>
              <w:jc w:val="right"/>
              <w:rPr>
                <w:sz w:val="16"/>
                <w:szCs w:val="16"/>
              </w:rPr>
            </w:pPr>
            <w:r>
              <w:rPr>
                <w:sz w:val="16"/>
              </w:rPr>
              <w:t xml:space="preserve">7.891</w:t>
            </w:r>
          </w:p>
        </w:tc>
      </w:tr>
    </w:tbl>
    <w:bookmarkEnd w:id="44"/>
    <w:bookmarkEnd w:id="93"/>
    <w:p w14:paraId="4F281566" w14:textId="77777777" w:rsidR="007C2D58" w:rsidRPr="00FE77B3" w:rsidRDefault="007C2D58" w:rsidP="00FA761B">
      <w:pPr>
        <w:tabs>
          <w:tab w:val="left" w:pos="3435"/>
          <w:tab w:val="left" w:pos="6709"/>
          <w:tab w:val="left" w:pos="8530"/>
          <w:tab w:val="left" w:pos="9907"/>
          <w:tab w:val="left" w:pos="11281"/>
        </w:tabs>
        <w:spacing w:before="360" w:after="120"/>
        <w:ind w:left="74" w:firstLine="0"/>
        <w:rPr>
          <w:color w:val="000000"/>
          <w:sz w:val="22"/>
          <w:szCs w:val="22"/>
          <w:rFonts w:ascii="Arial" w:hAnsi="Arial" w:cs="Arial"/>
        </w:rPr>
      </w:pPr>
      <w:r>
        <w:rPr>
          <w:color w:val="000000"/>
          <w:sz w:val="22"/>
          <w:rFonts w:ascii="Arial" w:hAnsi="Arial"/>
        </w:rPr>
        <w:t xml:space="preserve">Lurralde Kohesiorako Departamentua</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405"/>
        <w:gridCol w:w="2693"/>
        <w:gridCol w:w="1134"/>
        <w:gridCol w:w="1276"/>
        <w:gridCol w:w="1276"/>
      </w:tblGrid>
      <w:tr w:rsidR="006E0169" w:rsidRPr="003660A8" w14:paraId="489B20B5" w14:textId="77777777" w:rsidTr="7BB4990B">
        <w:trPr>
          <w:trHeight w:val="255"/>
        </w:trPr>
        <w:tc>
          <w:tcPr>
            <w:tcW w:w="2405" w:type="dxa"/>
            <w:tcBorders>
              <w:top w:val="single" w:sz="4" w:space="0" w:color="auto"/>
              <w:bottom w:val="single" w:sz="4" w:space="0" w:color="auto"/>
            </w:tcBorders>
            <w:shd w:val="clear" w:color="auto" w:fill="8DB3E2" w:themeFill="text2" w:themeFillTint="66"/>
            <w:vAlign w:val="center"/>
            <w:hideMark/>
          </w:tcPr>
          <w:p w14:paraId="6797AD38" w14:textId="77777777" w:rsidR="007C2D58" w:rsidRPr="003660A8" w:rsidRDefault="007C2D58" w:rsidP="00B9591D">
            <w:pPr>
              <w:pStyle w:val="cuadroCabe"/>
              <w:spacing w:line="0" w:lineRule="atLeast"/>
              <w:rPr>
                <w:sz w:val="16"/>
                <w:szCs w:val="16"/>
              </w:rPr>
            </w:pPr>
            <w:r>
              <w:rPr>
                <w:sz w:val="16"/>
              </w:rPr>
              <w:t xml:space="preserve">Osagaia</w:t>
            </w:r>
          </w:p>
        </w:tc>
        <w:tc>
          <w:tcPr>
            <w:tcW w:w="2693" w:type="dxa"/>
            <w:tcBorders>
              <w:top w:val="single" w:sz="4" w:space="0" w:color="auto"/>
              <w:bottom w:val="single" w:sz="4" w:space="0" w:color="auto"/>
            </w:tcBorders>
            <w:shd w:val="clear" w:color="auto" w:fill="8DB3E2" w:themeFill="text2" w:themeFillTint="66"/>
            <w:vAlign w:val="center"/>
            <w:hideMark/>
          </w:tcPr>
          <w:p w14:paraId="7B329617" w14:textId="77777777" w:rsidR="00444C95" w:rsidRDefault="007C2D58" w:rsidP="00B9591D">
            <w:pPr>
              <w:pStyle w:val="cuadroCabe"/>
              <w:spacing w:line="0" w:lineRule="atLeast"/>
              <w:rPr>
                <w:sz w:val="16"/>
                <w:szCs w:val="16"/>
              </w:rPr>
            </w:pPr>
            <w:r>
              <w:rPr>
                <w:sz w:val="16"/>
              </w:rPr>
              <w:t xml:space="preserve">Izendapena</w:t>
            </w:r>
            <w:r>
              <w:rPr>
                <w:sz w:val="16"/>
              </w:rPr>
              <w:t xml:space="preserve">  </w:t>
            </w:r>
          </w:p>
          <w:p w14:paraId="271DE1D2" w14:textId="745EFD91" w:rsidR="007C2D58" w:rsidRPr="003660A8" w:rsidRDefault="007C2D58" w:rsidP="00B9591D">
            <w:pPr>
              <w:pStyle w:val="cuadroCabe"/>
              <w:spacing w:line="0" w:lineRule="atLeast"/>
              <w:rPr>
                <w:sz w:val="16"/>
                <w:szCs w:val="16"/>
              </w:rPr>
            </w:pPr>
            <w:r>
              <w:rPr>
                <w:sz w:val="16"/>
              </w:rPr>
              <w:t xml:space="preserve">(behin-behinekoa)</w:t>
            </w:r>
          </w:p>
        </w:tc>
        <w:tc>
          <w:tcPr>
            <w:tcW w:w="1134" w:type="dxa"/>
            <w:tcBorders>
              <w:top w:val="single" w:sz="4" w:space="0" w:color="auto"/>
              <w:bottom w:val="single" w:sz="4" w:space="0" w:color="auto"/>
            </w:tcBorders>
            <w:shd w:val="clear" w:color="auto" w:fill="8DB3E2" w:themeFill="text2" w:themeFillTint="66"/>
            <w:vAlign w:val="center"/>
            <w:hideMark/>
          </w:tcPr>
          <w:p w14:paraId="786F439E" w14:textId="77777777" w:rsidR="007C2D58" w:rsidRPr="003660A8" w:rsidRDefault="007C2D58" w:rsidP="00B9591D">
            <w:pPr>
              <w:pStyle w:val="cuadroCabe"/>
              <w:spacing w:line="0" w:lineRule="atLeast"/>
              <w:jc w:val="right"/>
              <w:rPr>
                <w:color w:val="000000"/>
                <w:sz w:val="16"/>
                <w:szCs w:val="16"/>
              </w:rPr>
            </w:pPr>
            <w:r>
              <w:rPr>
                <w:color w:val="000000"/>
                <w:sz w:val="16"/>
              </w:rPr>
              <w:t xml:space="preserve">Aurreikusitako finantzaketa</w:t>
            </w:r>
            <w:r>
              <w:rPr>
                <w:color w:val="000000"/>
                <w:sz w:val="16"/>
              </w:rPr>
              <w:t xml:space="preserve"> </w:t>
            </w:r>
          </w:p>
          <w:p w14:paraId="28B1857B" w14:textId="77777777" w:rsidR="007C2D58" w:rsidRPr="003660A8" w:rsidRDefault="007C2D58" w:rsidP="00B9591D">
            <w:pPr>
              <w:pStyle w:val="cuadroCabe"/>
              <w:spacing w:line="0" w:lineRule="atLeast"/>
              <w:jc w:val="right"/>
              <w:rPr>
                <w:color w:val="000000"/>
                <w:sz w:val="16"/>
                <w:szCs w:val="16"/>
              </w:rPr>
            </w:pPr>
            <w:r>
              <w:rPr>
                <w:color w:val="000000"/>
                <w:sz w:val="16"/>
              </w:rPr>
              <w:t xml:space="preserve">2020-2023</w:t>
            </w:r>
          </w:p>
        </w:tc>
        <w:tc>
          <w:tcPr>
            <w:tcW w:w="1276" w:type="dxa"/>
            <w:tcBorders>
              <w:top w:val="single" w:sz="4" w:space="0" w:color="auto"/>
              <w:bottom w:val="single" w:sz="4" w:space="0" w:color="auto"/>
            </w:tcBorders>
            <w:shd w:val="clear" w:color="auto" w:fill="8DB3E2" w:themeFill="text2" w:themeFillTint="66"/>
            <w:vAlign w:val="center"/>
            <w:hideMark/>
          </w:tcPr>
          <w:p w14:paraId="25472DD5" w14:textId="77777777" w:rsidR="004D68C5" w:rsidRDefault="007C2D58" w:rsidP="00B9591D">
            <w:pPr>
              <w:pStyle w:val="cuadroCabe"/>
              <w:spacing w:line="0" w:lineRule="atLeast"/>
              <w:jc w:val="right"/>
              <w:rPr>
                <w:color w:val="000000" w:themeColor="text1"/>
                <w:sz w:val="16"/>
                <w:szCs w:val="16"/>
              </w:rPr>
            </w:pPr>
            <w:r>
              <w:rPr>
                <w:color w:val="000000" w:themeColor="text1"/>
                <w:sz w:val="16"/>
              </w:rPr>
              <w:t xml:space="preserve">AEG</w:t>
            </w:r>
            <w:r>
              <w:rPr>
                <w:color w:val="000000" w:themeColor="text1"/>
                <w:sz w:val="16"/>
              </w:rPr>
              <w:t xml:space="preserve"> </w:t>
            </w:r>
          </w:p>
          <w:p w14:paraId="0F03B417" w14:textId="362E3229" w:rsidR="007C2D58" w:rsidRPr="003660A8" w:rsidRDefault="007C2D58" w:rsidP="00B9591D">
            <w:pPr>
              <w:pStyle w:val="cuadroCabe"/>
              <w:spacing w:line="0" w:lineRule="atLeast"/>
              <w:jc w:val="right"/>
              <w:rPr>
                <w:color w:val="000000"/>
                <w:sz w:val="16"/>
                <w:szCs w:val="16"/>
              </w:rPr>
            </w:pPr>
            <w:r>
              <w:rPr>
                <w:color w:val="000000" w:themeColor="text1"/>
                <w:sz w:val="16"/>
              </w:rPr>
              <w:t xml:space="preserve">2020 - 2022</w:t>
            </w:r>
          </w:p>
        </w:tc>
        <w:tc>
          <w:tcPr>
            <w:tcW w:w="1276" w:type="dxa"/>
            <w:tcBorders>
              <w:top w:val="single" w:sz="4" w:space="0" w:color="auto"/>
              <w:bottom w:val="single" w:sz="4" w:space="0" w:color="auto"/>
            </w:tcBorders>
            <w:shd w:val="clear" w:color="auto" w:fill="8DB3E2" w:themeFill="text2" w:themeFillTint="66"/>
            <w:vAlign w:val="center"/>
            <w:hideMark/>
          </w:tcPr>
          <w:p w14:paraId="6B4CBEA4" w14:textId="77777777" w:rsidR="004D68C5" w:rsidRDefault="007C2D58" w:rsidP="00B9591D">
            <w:pPr>
              <w:pStyle w:val="cuadroCabe"/>
              <w:spacing w:line="0" w:lineRule="atLeast"/>
              <w:jc w:val="right"/>
              <w:rPr>
                <w:color w:val="000000" w:themeColor="text1"/>
                <w:sz w:val="16"/>
                <w:szCs w:val="16"/>
              </w:rPr>
            </w:pPr>
            <w:r>
              <w:rPr>
                <w:color w:val="000000" w:themeColor="text1"/>
                <w:sz w:val="16"/>
              </w:rPr>
              <w:t xml:space="preserve">ABG</w:t>
            </w:r>
            <w:r>
              <w:rPr>
                <w:color w:val="000000" w:themeColor="text1"/>
                <w:sz w:val="16"/>
              </w:rPr>
              <w:t xml:space="preserve"> </w:t>
            </w:r>
          </w:p>
          <w:p w14:paraId="74CF3757" w14:textId="7EF72B80" w:rsidR="007C2D58" w:rsidRPr="003660A8" w:rsidRDefault="007C2D58" w:rsidP="00B9591D">
            <w:pPr>
              <w:pStyle w:val="cuadroCabe"/>
              <w:spacing w:line="0" w:lineRule="atLeast"/>
              <w:jc w:val="right"/>
              <w:rPr>
                <w:sz w:val="16"/>
                <w:szCs w:val="16"/>
              </w:rPr>
            </w:pPr>
            <w:r>
              <w:rPr>
                <w:color w:val="000000" w:themeColor="text1"/>
                <w:sz w:val="16"/>
              </w:rPr>
              <w:t xml:space="preserve">2020 - 2022</w:t>
            </w:r>
          </w:p>
        </w:tc>
      </w:tr>
      <w:tr w:rsidR="007C2D58" w:rsidRPr="00786194" w14:paraId="791F9847" w14:textId="77777777" w:rsidTr="7BB4990B">
        <w:trPr>
          <w:trHeight w:val="255"/>
        </w:trPr>
        <w:tc>
          <w:tcPr>
            <w:tcW w:w="2405" w:type="dxa"/>
            <w:tcBorders>
              <w:top w:val="single" w:sz="4" w:space="0" w:color="auto"/>
            </w:tcBorders>
            <w:shd w:val="clear" w:color="auto" w:fill="auto"/>
            <w:vAlign w:val="center"/>
            <w:hideMark/>
          </w:tcPr>
          <w:p w14:paraId="1C817201" w14:textId="77777777" w:rsidR="007C2D58" w:rsidRPr="003660A8" w:rsidRDefault="007C2D58" w:rsidP="006E0169">
            <w:pPr>
              <w:pStyle w:val="cuatexto"/>
              <w:rPr>
                <w:color w:val="000000"/>
                <w:sz w:val="18"/>
                <w:szCs w:val="18"/>
              </w:rPr>
            </w:pPr>
            <w:r>
              <w:rPr>
                <w:color w:val="000000"/>
                <w:sz w:val="18"/>
              </w:rPr>
              <w:t xml:space="preserve">C01-Hiri- eta metropoli-inguruneetako mugikortasun jasangarri, seguru eta konektaturako talka-plana</w:t>
            </w:r>
          </w:p>
        </w:tc>
        <w:tc>
          <w:tcPr>
            <w:tcW w:w="2693" w:type="dxa"/>
            <w:tcBorders>
              <w:top w:val="single" w:sz="4" w:space="0" w:color="auto"/>
            </w:tcBorders>
            <w:shd w:val="clear" w:color="auto" w:fill="auto"/>
            <w:vAlign w:val="center"/>
            <w:hideMark/>
          </w:tcPr>
          <w:p w14:paraId="192B0F71" w14:textId="77777777" w:rsidR="007C2D58" w:rsidRPr="003660A8" w:rsidRDefault="007C2D58" w:rsidP="006E0169">
            <w:pPr>
              <w:pStyle w:val="cuatexto"/>
              <w:rPr>
                <w:color w:val="000000"/>
                <w:sz w:val="18"/>
                <w:szCs w:val="18"/>
              </w:rPr>
            </w:pPr>
            <w:r>
              <w:rPr>
                <w:color w:val="000000"/>
                <w:sz w:val="18"/>
              </w:rPr>
              <w:t xml:space="preserve">Isurketa gutxiko eremua.</w:t>
            </w:r>
            <w:r>
              <w:rPr>
                <w:color w:val="000000"/>
                <w:sz w:val="18"/>
              </w:rPr>
              <w:t xml:space="preserve"> </w:t>
            </w:r>
            <w:r>
              <w:rPr>
                <w:color w:val="000000"/>
                <w:sz w:val="18"/>
              </w:rPr>
              <w:t xml:space="preserve">Metropoli-inguruneetako mugikortasun jasangarri, seguru eta konektatua.</w:t>
            </w:r>
          </w:p>
        </w:tc>
        <w:tc>
          <w:tcPr>
            <w:tcW w:w="1134" w:type="dxa"/>
            <w:tcBorders>
              <w:top w:val="single" w:sz="4" w:space="0" w:color="auto"/>
            </w:tcBorders>
            <w:shd w:val="clear" w:color="auto" w:fill="auto"/>
            <w:noWrap/>
            <w:vAlign w:val="center"/>
            <w:hideMark/>
          </w:tcPr>
          <w:p w14:paraId="292ED6BD" w14:textId="77777777" w:rsidR="007C2D58" w:rsidRPr="003660A8" w:rsidRDefault="007C2D58" w:rsidP="006E0169">
            <w:pPr>
              <w:pStyle w:val="cuatexto"/>
              <w:jc w:val="right"/>
              <w:rPr>
                <w:color w:val="000000"/>
                <w:sz w:val="18"/>
                <w:szCs w:val="18"/>
              </w:rPr>
            </w:pPr>
            <w:r>
              <w:rPr>
                <w:color w:val="000000"/>
                <w:sz w:val="18"/>
              </w:rPr>
              <w:t xml:space="preserve">12.540.934</w:t>
            </w:r>
          </w:p>
        </w:tc>
        <w:tc>
          <w:tcPr>
            <w:tcW w:w="1276" w:type="dxa"/>
            <w:tcBorders>
              <w:top w:val="single" w:sz="4" w:space="0" w:color="auto"/>
            </w:tcBorders>
            <w:shd w:val="clear" w:color="auto" w:fill="auto"/>
            <w:noWrap/>
            <w:vAlign w:val="center"/>
            <w:hideMark/>
          </w:tcPr>
          <w:p w14:paraId="1E3B5BD1" w14:textId="77777777" w:rsidR="007C2D58" w:rsidRPr="003660A8" w:rsidRDefault="007C2D58" w:rsidP="006E0169">
            <w:pPr>
              <w:pStyle w:val="cuatexto"/>
              <w:jc w:val="right"/>
              <w:rPr>
                <w:color w:val="000000"/>
                <w:sz w:val="18"/>
                <w:szCs w:val="18"/>
              </w:rPr>
            </w:pPr>
            <w:r>
              <w:rPr>
                <w:color w:val="000000"/>
                <w:sz w:val="18"/>
              </w:rPr>
              <w:t xml:space="preserve">12.540.934</w:t>
            </w:r>
          </w:p>
        </w:tc>
        <w:tc>
          <w:tcPr>
            <w:tcW w:w="1276" w:type="dxa"/>
            <w:tcBorders>
              <w:top w:val="single" w:sz="4" w:space="0" w:color="auto"/>
            </w:tcBorders>
            <w:shd w:val="clear" w:color="auto" w:fill="auto"/>
            <w:noWrap/>
            <w:vAlign w:val="center"/>
            <w:hideMark/>
          </w:tcPr>
          <w:p w14:paraId="1B4E4A8D" w14:textId="77777777" w:rsidR="007C2D58" w:rsidRPr="003660A8" w:rsidRDefault="00E107B1" w:rsidP="006E0169">
            <w:pPr>
              <w:pStyle w:val="cuatexto"/>
              <w:jc w:val="right"/>
              <w:rPr>
                <w:color w:val="000000"/>
                <w:sz w:val="18"/>
                <w:szCs w:val="18"/>
              </w:rPr>
            </w:pPr>
            <w:r>
              <w:rPr>
                <w:color w:val="000000"/>
                <w:sz w:val="18"/>
              </w:rPr>
              <w:t xml:space="preserve">2.530.030</w:t>
            </w:r>
          </w:p>
        </w:tc>
      </w:tr>
      <w:tr w:rsidR="007C2D58" w:rsidRPr="00786194" w14:paraId="5ABDCAB4" w14:textId="77777777" w:rsidTr="7BB4990B">
        <w:trPr>
          <w:trHeight w:val="255"/>
        </w:trPr>
        <w:tc>
          <w:tcPr>
            <w:tcW w:w="2405" w:type="dxa"/>
            <w:shd w:val="clear" w:color="auto" w:fill="auto"/>
            <w:vAlign w:val="center"/>
            <w:hideMark/>
          </w:tcPr>
          <w:p w14:paraId="1865EAFD" w14:textId="77777777" w:rsidR="007C2D58" w:rsidRPr="003660A8" w:rsidRDefault="007C2D58" w:rsidP="006E0169">
            <w:pPr>
              <w:pStyle w:val="cuatexto"/>
              <w:rPr>
                <w:color w:val="000000"/>
                <w:sz w:val="18"/>
                <w:szCs w:val="18"/>
              </w:rPr>
            </w:pPr>
            <w:r>
              <w:rPr>
                <w:color w:val="000000"/>
                <w:sz w:val="18"/>
              </w:rPr>
              <w:t xml:space="preserve">C05-Itsasertzaren eta ur baliabideen babesa</w:t>
            </w:r>
          </w:p>
        </w:tc>
        <w:tc>
          <w:tcPr>
            <w:tcW w:w="2693" w:type="dxa"/>
            <w:shd w:val="clear" w:color="auto" w:fill="auto"/>
            <w:vAlign w:val="center"/>
            <w:hideMark/>
          </w:tcPr>
          <w:p w14:paraId="2309C91E" w14:textId="77777777" w:rsidR="007C2D58" w:rsidRPr="003660A8" w:rsidRDefault="007C2D58" w:rsidP="006E0169">
            <w:pPr>
              <w:pStyle w:val="cuatexto"/>
              <w:rPr>
                <w:color w:val="000000"/>
                <w:sz w:val="18"/>
                <w:szCs w:val="18"/>
              </w:rPr>
            </w:pPr>
            <w:r>
              <w:rPr>
                <w:color w:val="000000"/>
                <w:sz w:val="18"/>
              </w:rPr>
              <w:t xml:space="preserve">Udalerri txiki eta ertainetako sareetan hornidura hobetzea eta galerak murriztea.</w:t>
            </w:r>
          </w:p>
        </w:tc>
        <w:tc>
          <w:tcPr>
            <w:tcW w:w="1134" w:type="dxa"/>
            <w:shd w:val="clear" w:color="auto" w:fill="auto"/>
            <w:noWrap/>
            <w:vAlign w:val="center"/>
            <w:hideMark/>
          </w:tcPr>
          <w:p w14:paraId="6E9DAA7A" w14:textId="77777777" w:rsidR="007C2D58" w:rsidRPr="003660A8" w:rsidRDefault="007C2D58" w:rsidP="006E0169">
            <w:pPr>
              <w:pStyle w:val="cuatexto"/>
              <w:jc w:val="right"/>
              <w:rPr>
                <w:color w:val="000000"/>
                <w:sz w:val="18"/>
                <w:szCs w:val="18"/>
              </w:rPr>
            </w:pPr>
            <w:r>
              <w:rPr>
                <w:color w:val="000000"/>
                <w:sz w:val="18"/>
              </w:rPr>
              <w:t xml:space="preserve">3.153.155</w:t>
            </w:r>
          </w:p>
        </w:tc>
        <w:tc>
          <w:tcPr>
            <w:tcW w:w="1276" w:type="dxa"/>
            <w:shd w:val="clear" w:color="auto" w:fill="auto"/>
            <w:noWrap/>
            <w:vAlign w:val="center"/>
            <w:hideMark/>
          </w:tcPr>
          <w:p w14:paraId="48856D45" w14:textId="77777777" w:rsidR="007C2D58" w:rsidRPr="003660A8" w:rsidRDefault="007C2D58" w:rsidP="006E0169">
            <w:pPr>
              <w:pStyle w:val="cuatexto"/>
              <w:jc w:val="right"/>
              <w:rPr>
                <w:color w:val="000000"/>
                <w:sz w:val="18"/>
                <w:szCs w:val="18"/>
              </w:rPr>
            </w:pPr>
            <w:r>
              <w:rPr>
                <w:color w:val="000000"/>
                <w:sz w:val="18"/>
              </w:rPr>
              <w:t xml:space="preserve">3.153.155</w:t>
            </w:r>
          </w:p>
        </w:tc>
        <w:tc>
          <w:tcPr>
            <w:tcW w:w="1276" w:type="dxa"/>
            <w:shd w:val="clear" w:color="auto" w:fill="auto"/>
            <w:noWrap/>
            <w:vAlign w:val="center"/>
            <w:hideMark/>
          </w:tcPr>
          <w:p w14:paraId="3081C80F" w14:textId="77777777" w:rsidR="007C2D58" w:rsidRPr="003660A8" w:rsidRDefault="007C2D58" w:rsidP="006E0169">
            <w:pPr>
              <w:pStyle w:val="cuatexto"/>
              <w:jc w:val="right"/>
              <w:rPr>
                <w:color w:val="000000"/>
                <w:sz w:val="18"/>
                <w:szCs w:val="18"/>
              </w:rPr>
            </w:pPr>
            <w:r>
              <w:rPr>
                <w:color w:val="000000"/>
                <w:sz w:val="18"/>
              </w:rPr>
              <w:t xml:space="preserve">0</w:t>
            </w:r>
          </w:p>
        </w:tc>
      </w:tr>
      <w:tr w:rsidR="007C2D58" w:rsidRPr="00786194" w14:paraId="05EE1D57" w14:textId="77777777" w:rsidTr="7BB4990B">
        <w:trPr>
          <w:trHeight w:val="255"/>
        </w:trPr>
        <w:tc>
          <w:tcPr>
            <w:tcW w:w="2405" w:type="dxa"/>
            <w:shd w:val="clear" w:color="auto" w:fill="auto"/>
            <w:vAlign w:val="center"/>
            <w:hideMark/>
          </w:tcPr>
          <w:p w14:paraId="652C6A4A" w14:textId="77777777" w:rsidR="007C2D58" w:rsidRPr="003660A8" w:rsidRDefault="007C2D58" w:rsidP="006E0169">
            <w:pPr>
              <w:pStyle w:val="cuatexto"/>
              <w:rPr>
                <w:color w:val="000000"/>
                <w:sz w:val="18"/>
                <w:szCs w:val="18"/>
              </w:rPr>
            </w:pPr>
            <w:r>
              <w:rPr>
                <w:color w:val="000000"/>
                <w:sz w:val="18"/>
              </w:rPr>
              <w:t xml:space="preserve">C05-Itsasertzaren eta ur baliabideen babesa</w:t>
            </w:r>
          </w:p>
        </w:tc>
        <w:tc>
          <w:tcPr>
            <w:tcW w:w="2693" w:type="dxa"/>
            <w:shd w:val="clear" w:color="auto" w:fill="auto"/>
            <w:vAlign w:val="center"/>
            <w:hideMark/>
          </w:tcPr>
          <w:p w14:paraId="135C75F1" w14:textId="77777777" w:rsidR="007C2D58" w:rsidRPr="003660A8" w:rsidRDefault="007C2D58" w:rsidP="006E0169">
            <w:pPr>
              <w:pStyle w:val="cuatexto"/>
              <w:rPr>
                <w:color w:val="000000"/>
                <w:sz w:val="18"/>
                <w:szCs w:val="18"/>
              </w:rPr>
            </w:pPr>
            <w:r>
              <w:rPr>
                <w:color w:val="000000"/>
                <w:sz w:val="18"/>
              </w:rPr>
              <w:t xml:space="preserve">Uraren zikloaren digitalizazioa</w:t>
            </w:r>
          </w:p>
        </w:tc>
        <w:tc>
          <w:tcPr>
            <w:tcW w:w="1134" w:type="dxa"/>
            <w:shd w:val="clear" w:color="auto" w:fill="auto"/>
            <w:noWrap/>
            <w:vAlign w:val="center"/>
            <w:hideMark/>
          </w:tcPr>
          <w:p w14:paraId="02DC5BF5" w14:textId="77777777" w:rsidR="007C2D58" w:rsidRPr="003660A8" w:rsidRDefault="007C2D58" w:rsidP="006E0169">
            <w:pPr>
              <w:pStyle w:val="cuatexto"/>
              <w:jc w:val="right"/>
              <w:rPr>
                <w:color w:val="000000"/>
                <w:sz w:val="18"/>
                <w:szCs w:val="18"/>
              </w:rPr>
            </w:pPr>
            <w:r>
              <w:rPr>
                <w:color w:val="000000"/>
                <w:sz w:val="18"/>
              </w:rPr>
              <w:t xml:space="preserve">1.882.140</w:t>
            </w:r>
          </w:p>
        </w:tc>
        <w:tc>
          <w:tcPr>
            <w:tcW w:w="1276" w:type="dxa"/>
            <w:shd w:val="clear" w:color="auto" w:fill="auto"/>
            <w:noWrap/>
            <w:vAlign w:val="center"/>
            <w:hideMark/>
          </w:tcPr>
          <w:p w14:paraId="61381748" w14:textId="77777777" w:rsidR="007C2D58" w:rsidRPr="003660A8" w:rsidRDefault="00E107B1" w:rsidP="006E0169">
            <w:pPr>
              <w:pStyle w:val="cuatexto"/>
              <w:jc w:val="right"/>
              <w:rPr>
                <w:color w:val="000000"/>
                <w:sz w:val="18"/>
                <w:szCs w:val="18"/>
              </w:rPr>
            </w:pPr>
            <w:r>
              <w:rPr>
                <w:color w:val="000000"/>
                <w:sz w:val="18"/>
              </w:rPr>
              <w:t xml:space="preserve">1.882.140</w:t>
            </w:r>
          </w:p>
        </w:tc>
        <w:tc>
          <w:tcPr>
            <w:tcW w:w="1276" w:type="dxa"/>
            <w:shd w:val="clear" w:color="auto" w:fill="auto"/>
            <w:noWrap/>
            <w:vAlign w:val="center"/>
            <w:hideMark/>
          </w:tcPr>
          <w:p w14:paraId="3209E21E" w14:textId="77777777" w:rsidR="007C2D58" w:rsidRPr="003660A8" w:rsidRDefault="007C2D58" w:rsidP="006E0169">
            <w:pPr>
              <w:pStyle w:val="cuatexto"/>
              <w:jc w:val="right"/>
              <w:rPr>
                <w:color w:val="000000"/>
                <w:sz w:val="18"/>
                <w:szCs w:val="18"/>
              </w:rPr>
            </w:pPr>
            <w:r>
              <w:rPr>
                <w:color w:val="000000"/>
                <w:sz w:val="18"/>
              </w:rPr>
              <w:t xml:space="preserve">0</w:t>
            </w:r>
          </w:p>
        </w:tc>
      </w:tr>
      <w:tr w:rsidR="007C2D58" w:rsidRPr="00786194" w14:paraId="591AF749" w14:textId="77777777" w:rsidTr="7BB4990B">
        <w:trPr>
          <w:trHeight w:val="255"/>
        </w:trPr>
        <w:tc>
          <w:tcPr>
            <w:tcW w:w="2405" w:type="dxa"/>
            <w:tcBorders>
              <w:bottom w:val="single" w:sz="2" w:space="0" w:color="auto"/>
            </w:tcBorders>
            <w:shd w:val="clear" w:color="auto" w:fill="auto"/>
            <w:vAlign w:val="center"/>
            <w:hideMark/>
          </w:tcPr>
          <w:p w14:paraId="45AD68AB" w14:textId="77777777" w:rsidR="007C2D58" w:rsidRPr="003660A8" w:rsidRDefault="007C2D58" w:rsidP="006E0169">
            <w:pPr>
              <w:pStyle w:val="cuatexto"/>
              <w:rPr>
                <w:color w:val="000000"/>
                <w:sz w:val="18"/>
                <w:szCs w:val="18"/>
              </w:rPr>
            </w:pPr>
            <w:r>
              <w:rPr>
                <w:color w:val="000000"/>
                <w:sz w:val="18"/>
              </w:rPr>
              <w:t xml:space="preserve">C06-Mugikortasun jasangarri, seguru eta konektatua</w:t>
            </w:r>
          </w:p>
        </w:tc>
        <w:tc>
          <w:tcPr>
            <w:tcW w:w="2693" w:type="dxa"/>
            <w:tcBorders>
              <w:bottom w:val="single" w:sz="2" w:space="0" w:color="auto"/>
            </w:tcBorders>
            <w:shd w:val="clear" w:color="auto" w:fill="auto"/>
            <w:vAlign w:val="center"/>
            <w:hideMark/>
          </w:tcPr>
          <w:p w14:paraId="174E5DFB" w14:textId="77777777" w:rsidR="007C2D58" w:rsidRPr="003660A8" w:rsidRDefault="007C2D58" w:rsidP="006E0169">
            <w:pPr>
              <w:pStyle w:val="cuatexto"/>
              <w:rPr>
                <w:color w:val="000000"/>
                <w:sz w:val="18"/>
                <w:szCs w:val="18"/>
              </w:rPr>
            </w:pPr>
            <w:r>
              <w:rPr>
                <w:color w:val="000000"/>
                <w:sz w:val="18"/>
              </w:rPr>
              <w:t xml:space="preserve">Garraio jasangarria</w:t>
            </w:r>
          </w:p>
        </w:tc>
        <w:tc>
          <w:tcPr>
            <w:tcW w:w="1134" w:type="dxa"/>
            <w:tcBorders>
              <w:bottom w:val="single" w:sz="2" w:space="0" w:color="auto"/>
            </w:tcBorders>
            <w:shd w:val="clear" w:color="auto" w:fill="auto"/>
            <w:noWrap/>
            <w:vAlign w:val="center"/>
            <w:hideMark/>
          </w:tcPr>
          <w:p w14:paraId="52948299" w14:textId="77777777" w:rsidR="007C2D58" w:rsidRPr="003660A8" w:rsidRDefault="007C2D58" w:rsidP="006E0169">
            <w:pPr>
              <w:pStyle w:val="cuatexto"/>
              <w:jc w:val="right"/>
              <w:rPr>
                <w:color w:val="000000"/>
                <w:sz w:val="18"/>
                <w:szCs w:val="18"/>
              </w:rPr>
            </w:pPr>
            <w:r>
              <w:rPr>
                <w:color w:val="000000"/>
                <w:sz w:val="18"/>
              </w:rPr>
              <w:t xml:space="preserve">1.532.781</w:t>
            </w:r>
          </w:p>
        </w:tc>
        <w:tc>
          <w:tcPr>
            <w:tcW w:w="1276" w:type="dxa"/>
            <w:tcBorders>
              <w:bottom w:val="single" w:sz="2" w:space="0" w:color="auto"/>
            </w:tcBorders>
            <w:shd w:val="clear" w:color="auto" w:fill="auto"/>
            <w:noWrap/>
            <w:vAlign w:val="center"/>
            <w:hideMark/>
          </w:tcPr>
          <w:p w14:paraId="7F8C1E9A" w14:textId="77777777" w:rsidR="007C2D58" w:rsidRPr="003660A8" w:rsidRDefault="007C2D58" w:rsidP="006E0169">
            <w:pPr>
              <w:pStyle w:val="cuatexto"/>
              <w:jc w:val="right"/>
              <w:rPr>
                <w:color w:val="000000"/>
                <w:sz w:val="18"/>
                <w:szCs w:val="18"/>
              </w:rPr>
            </w:pPr>
            <w:r>
              <w:rPr>
                <w:color w:val="000000"/>
                <w:sz w:val="18"/>
              </w:rPr>
              <w:t xml:space="preserve">1.532.781</w:t>
            </w:r>
          </w:p>
        </w:tc>
        <w:tc>
          <w:tcPr>
            <w:tcW w:w="1276" w:type="dxa"/>
            <w:tcBorders>
              <w:bottom w:val="single" w:sz="2" w:space="0" w:color="auto"/>
            </w:tcBorders>
            <w:shd w:val="clear" w:color="auto" w:fill="auto"/>
            <w:noWrap/>
            <w:vAlign w:val="center"/>
            <w:hideMark/>
          </w:tcPr>
          <w:p w14:paraId="62D7B3BE" w14:textId="77777777" w:rsidR="00E107B1" w:rsidRPr="003660A8" w:rsidRDefault="007C2D58" w:rsidP="00497FAD">
            <w:pPr>
              <w:pStyle w:val="cuatexto"/>
              <w:jc w:val="right"/>
              <w:rPr>
                <w:color w:val="000000"/>
                <w:sz w:val="18"/>
                <w:szCs w:val="18"/>
              </w:rPr>
            </w:pPr>
            <w:r>
              <w:rPr>
                <w:color w:val="000000"/>
                <w:sz w:val="18"/>
              </w:rPr>
              <w:t xml:space="preserve">0</w:t>
            </w:r>
          </w:p>
        </w:tc>
      </w:tr>
      <w:tr w:rsidR="00E107B1" w:rsidRPr="00786194" w14:paraId="6537851A" w14:textId="77777777" w:rsidTr="004E7493">
        <w:trPr>
          <w:trHeight w:val="255"/>
        </w:trPr>
        <w:tc>
          <w:tcPr>
            <w:tcW w:w="2405" w:type="dxa"/>
            <w:tcBorders>
              <w:bottom w:val="single" w:sz="4" w:space="0" w:color="auto"/>
            </w:tcBorders>
            <w:shd w:val="clear" w:color="auto" w:fill="auto"/>
            <w:vAlign w:val="center"/>
          </w:tcPr>
          <w:p w14:paraId="1F421902" w14:textId="77777777" w:rsidR="00E107B1" w:rsidRPr="00E107B1" w:rsidRDefault="00E107B1" w:rsidP="000A6DFC">
            <w:pPr>
              <w:spacing w:after="0"/>
              <w:ind w:firstLine="0"/>
              <w:rPr>
                <w:color w:val="000000"/>
                <w:spacing w:val="6"/>
                <w:sz w:val="18"/>
                <w:szCs w:val="18"/>
                <w:rFonts w:ascii="Arial Narrow" w:hAnsi="Arial Narrow"/>
              </w:rPr>
            </w:pPr>
            <w:r>
              <w:rPr>
                <w:color w:val="000000"/>
                <w:sz w:val="18"/>
                <w:rFonts w:ascii="Arial Narrow" w:hAnsi="Arial Narrow"/>
              </w:rPr>
              <w:t xml:space="preserve">C06-Mugikortasun jasangarri, seguru eta konektatua</w:t>
            </w:r>
          </w:p>
        </w:tc>
        <w:tc>
          <w:tcPr>
            <w:tcW w:w="2693" w:type="dxa"/>
            <w:tcBorders>
              <w:bottom w:val="single" w:sz="4" w:space="0" w:color="auto"/>
            </w:tcBorders>
            <w:shd w:val="clear" w:color="auto" w:fill="auto"/>
            <w:vAlign w:val="center"/>
          </w:tcPr>
          <w:p w14:paraId="5E735EA7" w14:textId="77777777" w:rsidR="00E107B1" w:rsidRPr="003660A8" w:rsidRDefault="00E107B1" w:rsidP="00E107B1">
            <w:pPr>
              <w:spacing w:after="0"/>
              <w:ind w:firstLine="0"/>
              <w:rPr>
                <w:color w:val="000000"/>
                <w:sz w:val="18"/>
                <w:szCs w:val="18"/>
              </w:rPr>
            </w:pPr>
            <w:r>
              <w:rPr>
                <w:color w:val="000000"/>
                <w:sz w:val="18"/>
                <w:rFonts w:ascii="Arial Narrow" w:hAnsi="Arial Narrow"/>
              </w:rPr>
              <w:t xml:space="preserve">Garraio jasangarri eta digitalerako laguntza.</w:t>
            </w:r>
            <w:r>
              <w:rPr>
                <w:color w:val="000000"/>
                <w:sz w:val="18"/>
                <w:rFonts w:ascii="Arial Narrow" w:hAnsi="Arial Narrow"/>
              </w:rPr>
              <w:t xml:space="preserve"> </w:t>
            </w:r>
            <w:r>
              <w:rPr>
                <w:color w:val="000000"/>
                <w:sz w:val="18"/>
                <w:rFonts w:ascii="Arial Narrow" w:hAnsi="Arial Narrow"/>
              </w:rPr>
              <w:t xml:space="preserve">ETEak digitalizatzea</w:t>
            </w:r>
          </w:p>
        </w:tc>
        <w:tc>
          <w:tcPr>
            <w:tcW w:w="1134" w:type="dxa"/>
            <w:tcBorders>
              <w:bottom w:val="single" w:sz="4" w:space="0" w:color="auto"/>
            </w:tcBorders>
            <w:shd w:val="clear" w:color="auto" w:fill="auto"/>
            <w:noWrap/>
            <w:vAlign w:val="center"/>
          </w:tcPr>
          <w:p w14:paraId="1B728586" w14:textId="77777777" w:rsidR="00E107B1" w:rsidRPr="003660A8" w:rsidRDefault="00E107B1" w:rsidP="006E0169">
            <w:pPr>
              <w:pStyle w:val="cuatexto"/>
              <w:jc w:val="right"/>
              <w:rPr>
                <w:color w:val="000000"/>
                <w:sz w:val="18"/>
                <w:szCs w:val="18"/>
              </w:rPr>
            </w:pPr>
            <w:r>
              <w:rPr>
                <w:color w:val="000000"/>
                <w:sz w:val="18"/>
              </w:rPr>
              <w:t xml:space="preserve">1.535.695</w:t>
            </w:r>
          </w:p>
        </w:tc>
        <w:tc>
          <w:tcPr>
            <w:tcW w:w="1276" w:type="dxa"/>
            <w:tcBorders>
              <w:bottom w:val="single" w:sz="4" w:space="0" w:color="auto"/>
            </w:tcBorders>
            <w:shd w:val="clear" w:color="auto" w:fill="auto"/>
            <w:noWrap/>
            <w:vAlign w:val="center"/>
          </w:tcPr>
          <w:p w14:paraId="0D0B7DA8" w14:textId="77777777" w:rsidR="00E107B1" w:rsidRPr="003660A8" w:rsidRDefault="00E107B1" w:rsidP="006E0169">
            <w:pPr>
              <w:pStyle w:val="cuatexto"/>
              <w:jc w:val="right"/>
              <w:rPr>
                <w:color w:val="000000"/>
                <w:sz w:val="18"/>
                <w:szCs w:val="18"/>
              </w:rPr>
            </w:pPr>
            <w:r>
              <w:rPr>
                <w:color w:val="000000"/>
                <w:sz w:val="18"/>
              </w:rPr>
              <w:t xml:space="preserve">1.535.695</w:t>
            </w:r>
          </w:p>
        </w:tc>
        <w:tc>
          <w:tcPr>
            <w:tcW w:w="1276" w:type="dxa"/>
            <w:tcBorders>
              <w:bottom w:val="single" w:sz="4" w:space="0" w:color="auto"/>
            </w:tcBorders>
            <w:shd w:val="clear" w:color="auto" w:fill="auto"/>
            <w:noWrap/>
            <w:vAlign w:val="center"/>
          </w:tcPr>
          <w:p w14:paraId="1E6EE343" w14:textId="77777777" w:rsidR="00E107B1" w:rsidRPr="003660A8" w:rsidRDefault="00E107B1" w:rsidP="006E0169">
            <w:pPr>
              <w:pStyle w:val="cuatexto"/>
              <w:jc w:val="right"/>
              <w:rPr>
                <w:color w:val="000000"/>
                <w:sz w:val="18"/>
                <w:szCs w:val="18"/>
              </w:rPr>
            </w:pPr>
            <w:r>
              <w:rPr>
                <w:color w:val="000000"/>
                <w:sz w:val="18"/>
              </w:rPr>
              <w:t xml:space="preserve">0</w:t>
            </w:r>
          </w:p>
        </w:tc>
      </w:tr>
      <w:tr w:rsidR="007C2D58" w:rsidRPr="00417196" w14:paraId="6943051B" w14:textId="77777777" w:rsidTr="00B9591D">
        <w:trPr>
          <w:trHeight w:val="255"/>
        </w:trPr>
        <w:tc>
          <w:tcPr>
            <w:tcW w:w="5098" w:type="dxa"/>
            <w:gridSpan w:val="2"/>
            <w:tcBorders>
              <w:top w:val="single" w:sz="4" w:space="0" w:color="auto"/>
              <w:bottom w:val="single" w:sz="4" w:space="0" w:color="auto"/>
            </w:tcBorders>
            <w:shd w:val="clear" w:color="auto" w:fill="8DB3E2" w:themeFill="text2" w:themeFillTint="66"/>
            <w:vAlign w:val="center"/>
          </w:tcPr>
          <w:p w14:paraId="77ADEDA5" w14:textId="77777777" w:rsidR="007C2D58" w:rsidRPr="00417196" w:rsidRDefault="007C2D58" w:rsidP="00417196">
            <w:pPr>
              <w:pStyle w:val="cuadroCabe"/>
              <w:rPr>
                <w:sz w:val="16"/>
                <w:szCs w:val="16"/>
              </w:rPr>
            </w:pPr>
            <w:r>
              <w:rPr>
                <w:sz w:val="16"/>
              </w:rPr>
              <w:t xml:space="preserve">Lurralde Kohesiorako Departamentua, guztizkoa</w:t>
            </w:r>
          </w:p>
        </w:tc>
        <w:tc>
          <w:tcPr>
            <w:tcW w:w="1134" w:type="dxa"/>
            <w:tcBorders>
              <w:top w:val="single" w:sz="4" w:space="0" w:color="auto"/>
              <w:bottom w:val="single" w:sz="4" w:space="0" w:color="auto"/>
            </w:tcBorders>
            <w:shd w:val="clear" w:color="auto" w:fill="8DB3E2" w:themeFill="text2" w:themeFillTint="66"/>
            <w:noWrap/>
            <w:vAlign w:val="center"/>
          </w:tcPr>
          <w:p w14:paraId="6E9046D0" w14:textId="77777777" w:rsidR="007C2D58" w:rsidRPr="00417196" w:rsidRDefault="00E107B1" w:rsidP="00417196">
            <w:pPr>
              <w:pStyle w:val="cuadroCabe"/>
              <w:jc w:val="right"/>
              <w:rPr>
                <w:sz w:val="16"/>
                <w:szCs w:val="16"/>
              </w:rPr>
            </w:pPr>
            <w:r w:rsidRPr="00417196">
              <w:rPr>
                <w:sz w:val="16"/>
              </w:rPr>
              <w:fldChar w:fldCharType="begin"/>
            </w:r>
            <w:r w:rsidRPr="00417196">
              <w:rPr>
                <w:sz w:val="16"/>
              </w:rPr>
              <w:instrText xml:space="preserve"> =SUM(ABOVE) </w:instrText>
            </w:r>
            <w:r w:rsidRPr="00417196">
              <w:rPr>
                <w:sz w:val="16"/>
              </w:rPr>
              <w:fldChar w:fldCharType="separate"/>
            </w:r>
            <w:r w:rsidRPr="00417196">
              <w:rPr>
                <w:sz w:val="16"/>
              </w:rPr>
              <w:t>20.644.705</w:t>
            </w:r>
            <w:r w:rsidRPr="00417196">
              <w:rPr>
                <w:sz w:val="16"/>
              </w:rPr>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559CC6E3" w14:textId="77777777" w:rsidR="007C2D58" w:rsidRPr="00417196" w:rsidRDefault="00E107B1" w:rsidP="00417196">
            <w:pPr>
              <w:pStyle w:val="cuadroCabe"/>
              <w:jc w:val="right"/>
              <w:rPr>
                <w:sz w:val="16"/>
                <w:szCs w:val="16"/>
              </w:rPr>
            </w:pPr>
            <w:r w:rsidRPr="00417196">
              <w:rPr>
                <w:sz w:val="16"/>
              </w:rPr>
              <w:fldChar w:fldCharType="begin"/>
            </w:r>
            <w:r w:rsidRPr="00417196">
              <w:rPr>
                <w:sz w:val="16"/>
              </w:rPr>
              <w:instrText xml:space="preserve"> =SUM(ABOVE) </w:instrText>
            </w:r>
            <w:r w:rsidRPr="00417196">
              <w:rPr>
                <w:sz w:val="16"/>
              </w:rPr>
              <w:fldChar w:fldCharType="separate"/>
            </w:r>
            <w:r w:rsidRPr="00417196">
              <w:rPr>
                <w:sz w:val="16"/>
              </w:rPr>
              <w:t>20.644.705</w:t>
            </w:r>
            <w:r w:rsidRPr="00417196">
              <w:rPr>
                <w:sz w:val="16"/>
              </w:rPr>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2ABF5B70" w14:textId="77777777" w:rsidR="007C2D58" w:rsidRPr="00417196" w:rsidRDefault="00E107B1" w:rsidP="00417196">
            <w:pPr>
              <w:pStyle w:val="cuadroCabe"/>
              <w:jc w:val="right"/>
              <w:rPr>
                <w:sz w:val="16"/>
                <w:szCs w:val="16"/>
              </w:rPr>
            </w:pPr>
            <w:r w:rsidRPr="00417196">
              <w:rPr>
                <w:sz w:val="16"/>
              </w:rPr>
              <w:fldChar w:fldCharType="begin"/>
            </w:r>
            <w:r w:rsidRPr="00417196">
              <w:rPr>
                <w:sz w:val="16"/>
              </w:rPr>
              <w:instrText xml:space="preserve"> =SUM(ABOVE) </w:instrText>
            </w:r>
            <w:r w:rsidRPr="00417196">
              <w:rPr>
                <w:sz w:val="16"/>
              </w:rPr>
              <w:fldChar w:fldCharType="separate"/>
            </w:r>
            <w:r w:rsidRPr="00417196">
              <w:rPr>
                <w:sz w:val="16"/>
              </w:rPr>
              <w:t>2.530.030</w:t>
            </w:r>
            <w:r w:rsidRPr="00417196">
              <w:rPr>
                <w:sz w:val="16"/>
              </w:rPr>
              <w:fldChar w:fldCharType="end"/>
            </w:r>
          </w:p>
        </w:tc>
      </w:tr>
    </w:tbl>
    <w:p w14:paraId="4C4CEA3D" w14:textId="77777777" w:rsidR="001579A3" w:rsidRDefault="007C2D58" w:rsidP="007C2D58">
      <w:pPr>
        <w:tabs>
          <w:tab w:val="left" w:pos="3435"/>
          <w:tab w:val="left" w:pos="6709"/>
          <w:tab w:val="left" w:pos="8530"/>
          <w:tab w:val="left" w:pos="9907"/>
          <w:tab w:val="left" w:pos="11281"/>
        </w:tabs>
        <w:spacing w:after="0"/>
        <w:ind w:left="75" w:firstLine="0"/>
        <w:jc w:val="left"/>
        <w:rPr>
          <w:b/>
          <w:bCs/>
          <w:rFonts w:ascii="Calibri" w:hAnsi="Calibri" w:cs="Calibri"/>
        </w:rPr>
      </w:pPr>
      <w:r>
        <w:rPr>
          <w:b/>
          <w:rFonts w:ascii="Calibri" w:hAnsi="Calibri"/>
        </w:rPr>
        <w:tab/>
      </w:r>
    </w:p>
    <w:p w14:paraId="1EBCEB4D" w14:textId="175D641B" w:rsidR="00163B73" w:rsidRDefault="00163B73">
      <w:pPr>
        <w:spacing w:after="0"/>
        <w:ind w:firstLine="0"/>
        <w:jc w:val="left"/>
        <w:rPr>
          <w:b/>
          <w:color w:val="000000"/>
          <w:rFonts w:ascii="Calibri" w:hAnsi="Calibri" w:cs="Calibri"/>
        </w:rPr>
      </w:pPr>
      <w:r>
        <w:br w:type="page"/>
      </w:r>
    </w:p>
    <w:p w14:paraId="2464DAFE" w14:textId="09C9D354" w:rsidR="00877F23" w:rsidRPr="00FE77B3" w:rsidRDefault="00877F23" w:rsidP="00224C59">
      <w:pPr>
        <w:tabs>
          <w:tab w:val="left" w:pos="3435"/>
          <w:tab w:val="left" w:pos="6709"/>
          <w:tab w:val="left" w:pos="8530"/>
          <w:tab w:val="left" w:pos="9907"/>
          <w:tab w:val="left" w:pos="11281"/>
        </w:tabs>
        <w:spacing w:after="120"/>
        <w:ind w:left="74" w:firstLine="0"/>
        <w:rPr>
          <w:color w:val="000000"/>
          <w:sz w:val="22"/>
          <w:szCs w:val="22"/>
          <w:rFonts w:ascii="Arial" w:hAnsi="Arial" w:cs="Arial"/>
        </w:rPr>
      </w:pPr>
      <w:r>
        <w:rPr>
          <w:color w:val="000000"/>
          <w:sz w:val="22"/>
          <w:rFonts w:ascii="Arial" w:hAnsi="Arial"/>
        </w:rPr>
        <w:t xml:space="preserve">Lurralde Antolamenduko, Etxebizitzako, Paisaiako eta Proiektu Estrategikoetako Departamentua</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405"/>
        <w:gridCol w:w="2552"/>
        <w:gridCol w:w="1339"/>
        <w:gridCol w:w="1212"/>
        <w:gridCol w:w="1276"/>
      </w:tblGrid>
      <w:tr w:rsidR="00877F23" w:rsidRPr="00384F58" w14:paraId="277EBE0F" w14:textId="77777777" w:rsidTr="000A1861">
        <w:trPr>
          <w:trHeight w:val="255"/>
        </w:trPr>
        <w:tc>
          <w:tcPr>
            <w:tcW w:w="2405" w:type="dxa"/>
            <w:tcBorders>
              <w:top w:val="single" w:sz="4" w:space="0" w:color="auto"/>
              <w:bottom w:val="single" w:sz="4" w:space="0" w:color="auto"/>
            </w:tcBorders>
            <w:shd w:val="clear" w:color="auto" w:fill="8DB3E2" w:themeFill="text2" w:themeFillTint="66"/>
            <w:vAlign w:val="center"/>
          </w:tcPr>
          <w:p w14:paraId="4C320FF9" w14:textId="77777777" w:rsidR="00877F23" w:rsidRPr="00384F58" w:rsidRDefault="00877F23" w:rsidP="002426A0">
            <w:pPr>
              <w:pStyle w:val="cuadroCabe"/>
              <w:spacing w:line="0" w:lineRule="atLeast"/>
              <w:rPr>
                <w:sz w:val="16"/>
                <w:szCs w:val="16"/>
              </w:rPr>
            </w:pPr>
            <w:r>
              <w:rPr>
                <w:sz w:val="16"/>
              </w:rPr>
              <w:t xml:space="preserve">Osagaia</w:t>
            </w:r>
          </w:p>
        </w:tc>
        <w:tc>
          <w:tcPr>
            <w:tcW w:w="2552" w:type="dxa"/>
            <w:tcBorders>
              <w:top w:val="single" w:sz="4" w:space="0" w:color="auto"/>
              <w:bottom w:val="single" w:sz="4" w:space="0" w:color="auto"/>
            </w:tcBorders>
            <w:shd w:val="clear" w:color="auto" w:fill="8DB3E2" w:themeFill="text2" w:themeFillTint="66"/>
            <w:vAlign w:val="center"/>
          </w:tcPr>
          <w:p w14:paraId="3D9E3089" w14:textId="77777777" w:rsidR="00444C95" w:rsidRDefault="00877F23" w:rsidP="002426A0">
            <w:pPr>
              <w:pStyle w:val="cuadroCabe"/>
              <w:spacing w:line="0" w:lineRule="atLeast"/>
              <w:rPr>
                <w:sz w:val="16"/>
                <w:szCs w:val="16"/>
              </w:rPr>
            </w:pPr>
            <w:r>
              <w:rPr>
                <w:sz w:val="16"/>
              </w:rPr>
              <w:t xml:space="preserve">Izendapena</w:t>
            </w:r>
            <w:r>
              <w:rPr>
                <w:sz w:val="16"/>
              </w:rPr>
              <w:t xml:space="preserve">  </w:t>
            </w:r>
          </w:p>
          <w:p w14:paraId="379BAB29" w14:textId="210AFD25" w:rsidR="00877F23" w:rsidRPr="00384F58" w:rsidRDefault="00877F23" w:rsidP="002426A0">
            <w:pPr>
              <w:pStyle w:val="cuadroCabe"/>
              <w:spacing w:line="0" w:lineRule="atLeast"/>
              <w:rPr>
                <w:sz w:val="16"/>
                <w:szCs w:val="16"/>
              </w:rPr>
            </w:pPr>
            <w:r>
              <w:rPr>
                <w:sz w:val="16"/>
              </w:rPr>
              <w:t xml:space="preserve">(behin-behinekoa)</w:t>
            </w:r>
          </w:p>
        </w:tc>
        <w:tc>
          <w:tcPr>
            <w:tcW w:w="1339" w:type="dxa"/>
            <w:tcBorders>
              <w:top w:val="single" w:sz="4" w:space="0" w:color="auto"/>
              <w:bottom w:val="single" w:sz="4" w:space="0" w:color="auto"/>
            </w:tcBorders>
            <w:shd w:val="clear" w:color="auto" w:fill="8DB3E2" w:themeFill="text2" w:themeFillTint="66"/>
            <w:noWrap/>
            <w:vAlign w:val="center"/>
          </w:tcPr>
          <w:p w14:paraId="6A02065B" w14:textId="77777777" w:rsidR="00877F23" w:rsidRPr="00384F58" w:rsidRDefault="00877F23" w:rsidP="002426A0">
            <w:pPr>
              <w:pStyle w:val="cuadroCabe"/>
              <w:spacing w:line="0" w:lineRule="atLeast"/>
              <w:jc w:val="right"/>
              <w:rPr>
                <w:color w:val="000000"/>
                <w:sz w:val="16"/>
                <w:szCs w:val="16"/>
              </w:rPr>
            </w:pPr>
            <w:r>
              <w:rPr>
                <w:color w:val="000000"/>
                <w:sz w:val="16"/>
              </w:rPr>
              <w:t xml:space="preserve">Aurreikusitako finantzaketa</w:t>
            </w:r>
            <w:r>
              <w:rPr>
                <w:color w:val="000000"/>
                <w:sz w:val="16"/>
              </w:rPr>
              <w:t xml:space="preserve"> </w:t>
            </w:r>
          </w:p>
          <w:p w14:paraId="6ABAAF51" w14:textId="77777777" w:rsidR="00877F23" w:rsidRPr="00384F58" w:rsidRDefault="00877F23" w:rsidP="002426A0">
            <w:pPr>
              <w:pStyle w:val="cuadroCabe"/>
              <w:spacing w:line="0" w:lineRule="atLeast"/>
              <w:jc w:val="right"/>
              <w:rPr>
                <w:color w:val="000000"/>
                <w:sz w:val="16"/>
                <w:szCs w:val="16"/>
              </w:rPr>
            </w:pPr>
            <w:r>
              <w:rPr>
                <w:color w:val="000000"/>
                <w:sz w:val="16"/>
              </w:rPr>
              <w:t xml:space="preserve">2020-2023</w:t>
            </w:r>
          </w:p>
        </w:tc>
        <w:tc>
          <w:tcPr>
            <w:tcW w:w="1212" w:type="dxa"/>
            <w:tcBorders>
              <w:top w:val="single" w:sz="4" w:space="0" w:color="auto"/>
              <w:bottom w:val="single" w:sz="4" w:space="0" w:color="auto"/>
            </w:tcBorders>
            <w:shd w:val="clear" w:color="auto" w:fill="8DB3E2" w:themeFill="text2" w:themeFillTint="66"/>
            <w:noWrap/>
            <w:vAlign w:val="center"/>
          </w:tcPr>
          <w:p w14:paraId="74B50F96" w14:textId="77777777" w:rsidR="00C808B4" w:rsidRDefault="00877F23" w:rsidP="002426A0">
            <w:pPr>
              <w:pStyle w:val="cuadroCabe"/>
              <w:spacing w:line="0" w:lineRule="atLeast"/>
              <w:jc w:val="right"/>
              <w:rPr>
                <w:color w:val="000000"/>
                <w:sz w:val="16"/>
                <w:szCs w:val="16"/>
              </w:rPr>
            </w:pPr>
            <w:r>
              <w:rPr>
                <w:color w:val="000000"/>
                <w:sz w:val="16"/>
              </w:rPr>
              <w:t xml:space="preserve">AEG</w:t>
            </w:r>
            <w:r>
              <w:rPr>
                <w:color w:val="000000"/>
                <w:sz w:val="16"/>
              </w:rPr>
              <w:t xml:space="preserve"> </w:t>
            </w:r>
          </w:p>
          <w:p w14:paraId="16E4A399" w14:textId="6A2DA8E4" w:rsidR="00877F23" w:rsidRPr="00384F58" w:rsidRDefault="00877F23" w:rsidP="002426A0">
            <w:pPr>
              <w:pStyle w:val="cuadroCabe"/>
              <w:spacing w:line="0" w:lineRule="atLeast"/>
              <w:jc w:val="right"/>
              <w:rPr>
                <w:color w:val="000000"/>
                <w:sz w:val="16"/>
                <w:szCs w:val="16"/>
              </w:rPr>
            </w:pPr>
            <w:r>
              <w:rPr>
                <w:color w:val="000000"/>
                <w:sz w:val="16"/>
              </w:rPr>
              <w:t xml:space="preserve">2020-2022</w:t>
            </w:r>
          </w:p>
        </w:tc>
        <w:tc>
          <w:tcPr>
            <w:tcW w:w="1276" w:type="dxa"/>
            <w:tcBorders>
              <w:top w:val="single" w:sz="4" w:space="0" w:color="auto"/>
              <w:bottom w:val="single" w:sz="4" w:space="0" w:color="auto"/>
            </w:tcBorders>
            <w:shd w:val="clear" w:color="auto" w:fill="8DB3E2" w:themeFill="text2" w:themeFillTint="66"/>
            <w:noWrap/>
            <w:vAlign w:val="center"/>
          </w:tcPr>
          <w:p w14:paraId="3170E1F7" w14:textId="77777777" w:rsidR="00C808B4" w:rsidRDefault="00877F23" w:rsidP="002426A0">
            <w:pPr>
              <w:pStyle w:val="cuadroCabe"/>
              <w:spacing w:line="0" w:lineRule="atLeast"/>
              <w:jc w:val="right"/>
              <w:rPr>
                <w:color w:val="000000"/>
                <w:sz w:val="16"/>
                <w:szCs w:val="16"/>
              </w:rPr>
            </w:pPr>
            <w:r>
              <w:rPr>
                <w:color w:val="000000"/>
                <w:sz w:val="16"/>
              </w:rPr>
              <w:t xml:space="preserve">ABG</w:t>
            </w:r>
            <w:r>
              <w:rPr>
                <w:color w:val="000000"/>
                <w:sz w:val="16"/>
              </w:rPr>
              <w:t xml:space="preserve"> </w:t>
            </w:r>
          </w:p>
          <w:p w14:paraId="5C64F102" w14:textId="2CB18610" w:rsidR="00877F23" w:rsidRPr="00384F58" w:rsidRDefault="00877F23" w:rsidP="002426A0">
            <w:pPr>
              <w:pStyle w:val="cuadroCabe"/>
              <w:spacing w:line="0" w:lineRule="atLeast"/>
              <w:jc w:val="right"/>
              <w:rPr>
                <w:sz w:val="16"/>
                <w:szCs w:val="16"/>
              </w:rPr>
            </w:pPr>
            <w:r>
              <w:rPr>
                <w:color w:val="000000"/>
                <w:sz w:val="16"/>
              </w:rPr>
              <w:t xml:space="preserve">2020-2022</w:t>
            </w:r>
          </w:p>
        </w:tc>
      </w:tr>
      <w:tr w:rsidR="00877F23" w:rsidRPr="00786194" w14:paraId="1EC67708" w14:textId="77777777" w:rsidTr="001B1D03">
        <w:trPr>
          <w:trHeight w:val="255"/>
        </w:trPr>
        <w:tc>
          <w:tcPr>
            <w:tcW w:w="2405" w:type="dxa"/>
            <w:tcBorders>
              <w:top w:val="single" w:sz="4" w:space="0" w:color="auto"/>
            </w:tcBorders>
            <w:shd w:val="clear" w:color="auto" w:fill="auto"/>
            <w:vAlign w:val="center"/>
            <w:hideMark/>
          </w:tcPr>
          <w:p w14:paraId="444E013E" w14:textId="77777777" w:rsidR="00877F23" w:rsidRPr="00FD4195" w:rsidRDefault="00877F23" w:rsidP="001B1D03">
            <w:pPr>
              <w:pStyle w:val="cuatexto"/>
              <w:rPr>
                <w:color w:val="000000"/>
                <w:sz w:val="18"/>
                <w:szCs w:val="18"/>
              </w:rPr>
            </w:pPr>
            <w:r>
              <w:rPr>
                <w:color w:val="000000"/>
                <w:sz w:val="18"/>
              </w:rPr>
              <w:t xml:space="preserve">C02-Etxebizitzak birgaitzeko eta hiriak berroneratzeko plana</w:t>
            </w:r>
          </w:p>
        </w:tc>
        <w:tc>
          <w:tcPr>
            <w:tcW w:w="2552" w:type="dxa"/>
            <w:tcBorders>
              <w:top w:val="single" w:sz="4" w:space="0" w:color="auto"/>
            </w:tcBorders>
            <w:shd w:val="clear" w:color="auto" w:fill="auto"/>
            <w:vAlign w:val="center"/>
            <w:hideMark/>
          </w:tcPr>
          <w:p w14:paraId="7F927F69" w14:textId="77777777" w:rsidR="00877F23" w:rsidRPr="00FD4195" w:rsidRDefault="00877F23" w:rsidP="001B1D03">
            <w:pPr>
              <w:pStyle w:val="cuatexto"/>
              <w:rPr>
                <w:color w:val="000000"/>
                <w:sz w:val="18"/>
                <w:szCs w:val="18"/>
              </w:rPr>
            </w:pPr>
            <w:r>
              <w:rPr>
                <w:color w:val="000000"/>
                <w:sz w:val="18"/>
              </w:rPr>
              <w:t xml:space="preserve">Bizitegi-inguruneetako suspertze ekonomiko eta sozialerako zaharberritze-programa (zaharberritze babestua).</w:t>
            </w:r>
          </w:p>
        </w:tc>
        <w:tc>
          <w:tcPr>
            <w:tcW w:w="1339" w:type="dxa"/>
            <w:tcBorders>
              <w:top w:val="single" w:sz="4" w:space="0" w:color="auto"/>
            </w:tcBorders>
            <w:shd w:val="clear" w:color="auto" w:fill="auto"/>
            <w:noWrap/>
            <w:vAlign w:val="center"/>
            <w:hideMark/>
          </w:tcPr>
          <w:p w14:paraId="322EE1D2" w14:textId="77777777" w:rsidR="00877F23" w:rsidRPr="00FD4195" w:rsidRDefault="00877F23" w:rsidP="001B1D03">
            <w:pPr>
              <w:pStyle w:val="cuatexto"/>
              <w:jc w:val="right"/>
              <w:rPr>
                <w:color w:val="000000"/>
                <w:sz w:val="18"/>
                <w:szCs w:val="18"/>
              </w:rPr>
            </w:pPr>
            <w:r>
              <w:rPr>
                <w:color w:val="000000"/>
                <w:sz w:val="18"/>
              </w:rPr>
              <w:t xml:space="preserve">47.196.000</w:t>
            </w:r>
          </w:p>
        </w:tc>
        <w:tc>
          <w:tcPr>
            <w:tcW w:w="1212" w:type="dxa"/>
            <w:tcBorders>
              <w:top w:val="single" w:sz="4" w:space="0" w:color="auto"/>
            </w:tcBorders>
            <w:shd w:val="clear" w:color="auto" w:fill="auto"/>
            <w:noWrap/>
            <w:vAlign w:val="center"/>
          </w:tcPr>
          <w:p w14:paraId="4B9A06BC" w14:textId="77777777" w:rsidR="00877F23" w:rsidRPr="00FD4195" w:rsidRDefault="00877F23" w:rsidP="001B1D03">
            <w:pPr>
              <w:pStyle w:val="cuatexto"/>
              <w:jc w:val="right"/>
              <w:rPr>
                <w:color w:val="000000"/>
                <w:sz w:val="18"/>
                <w:szCs w:val="18"/>
              </w:rPr>
            </w:pPr>
            <w:r>
              <w:rPr>
                <w:color w:val="000000"/>
                <w:sz w:val="18"/>
              </w:rPr>
              <w:t xml:space="preserve">25.467.900</w:t>
            </w:r>
          </w:p>
        </w:tc>
        <w:tc>
          <w:tcPr>
            <w:tcW w:w="1276" w:type="dxa"/>
            <w:tcBorders>
              <w:top w:val="single" w:sz="4" w:space="0" w:color="auto"/>
            </w:tcBorders>
            <w:shd w:val="clear" w:color="auto" w:fill="auto"/>
            <w:noWrap/>
            <w:vAlign w:val="center"/>
          </w:tcPr>
          <w:p w14:paraId="6F014524" w14:textId="77777777" w:rsidR="00877F23" w:rsidRPr="00FD4195" w:rsidRDefault="00877F23" w:rsidP="001B1D03">
            <w:pPr>
              <w:pStyle w:val="cuatexto"/>
              <w:jc w:val="right"/>
              <w:rPr>
                <w:color w:val="000000"/>
                <w:sz w:val="18"/>
                <w:szCs w:val="18"/>
              </w:rPr>
            </w:pPr>
            <w:r>
              <w:rPr>
                <w:color w:val="000000"/>
                <w:sz w:val="18"/>
              </w:rPr>
              <w:t xml:space="preserve">1.126.256</w:t>
            </w:r>
          </w:p>
        </w:tc>
      </w:tr>
      <w:tr w:rsidR="00877F23" w:rsidRPr="00786194" w14:paraId="4633439E" w14:textId="77777777" w:rsidTr="001B1D03">
        <w:trPr>
          <w:trHeight w:val="255"/>
        </w:trPr>
        <w:tc>
          <w:tcPr>
            <w:tcW w:w="2405" w:type="dxa"/>
            <w:shd w:val="clear" w:color="auto" w:fill="auto"/>
            <w:vAlign w:val="center"/>
            <w:hideMark/>
          </w:tcPr>
          <w:p w14:paraId="3ED1389C" w14:textId="77777777" w:rsidR="00877F23" w:rsidRPr="00FD4195" w:rsidRDefault="00877F23" w:rsidP="001B1D03">
            <w:pPr>
              <w:pStyle w:val="cuatexto"/>
              <w:rPr>
                <w:color w:val="000000"/>
                <w:sz w:val="18"/>
                <w:szCs w:val="18"/>
              </w:rPr>
            </w:pPr>
            <w:r>
              <w:rPr>
                <w:color w:val="000000"/>
                <w:sz w:val="18"/>
              </w:rPr>
              <w:t xml:space="preserve">C02-Etxebizitzak birgaitzeko eta hiriak berroneratzeko plana</w:t>
            </w:r>
          </w:p>
        </w:tc>
        <w:tc>
          <w:tcPr>
            <w:tcW w:w="2552" w:type="dxa"/>
            <w:shd w:val="clear" w:color="auto" w:fill="auto"/>
            <w:vAlign w:val="center"/>
            <w:hideMark/>
          </w:tcPr>
          <w:p w14:paraId="7B75962E" w14:textId="77777777" w:rsidR="00877F23" w:rsidRPr="00FD4195" w:rsidRDefault="00877F23" w:rsidP="001B1D03">
            <w:pPr>
              <w:pStyle w:val="cuatexto"/>
              <w:rPr>
                <w:color w:val="000000"/>
                <w:sz w:val="18"/>
                <w:szCs w:val="18"/>
              </w:rPr>
            </w:pPr>
            <w:r>
              <w:rPr>
                <w:color w:val="000000"/>
                <w:sz w:val="18"/>
              </w:rPr>
              <w:t xml:space="preserve">Eraikin energetikoki efizienteetan alokairu sozialeko etxebizitzak eraikitzeko programa (errentamendu babestua).</w:t>
            </w:r>
          </w:p>
        </w:tc>
        <w:tc>
          <w:tcPr>
            <w:tcW w:w="1339" w:type="dxa"/>
            <w:shd w:val="clear" w:color="auto" w:fill="auto"/>
            <w:noWrap/>
            <w:vAlign w:val="center"/>
            <w:hideMark/>
          </w:tcPr>
          <w:p w14:paraId="690F56EC" w14:textId="77777777" w:rsidR="00877F23" w:rsidRPr="00FD4195" w:rsidRDefault="00877F23" w:rsidP="001B1D03">
            <w:pPr>
              <w:pStyle w:val="cuatexto"/>
              <w:jc w:val="right"/>
              <w:rPr>
                <w:color w:val="000000"/>
                <w:sz w:val="18"/>
                <w:szCs w:val="18"/>
              </w:rPr>
            </w:pPr>
            <w:r>
              <w:rPr>
                <w:color w:val="000000"/>
                <w:sz w:val="18"/>
              </w:rPr>
              <w:t xml:space="preserve">13.800.000</w:t>
            </w:r>
          </w:p>
        </w:tc>
        <w:tc>
          <w:tcPr>
            <w:tcW w:w="1212" w:type="dxa"/>
            <w:shd w:val="clear" w:color="auto" w:fill="auto"/>
            <w:noWrap/>
            <w:vAlign w:val="center"/>
            <w:hideMark/>
          </w:tcPr>
          <w:p w14:paraId="0C869173" w14:textId="77777777" w:rsidR="00877F23" w:rsidRPr="00FD4195" w:rsidRDefault="00877F23" w:rsidP="001B1D03">
            <w:pPr>
              <w:pStyle w:val="cuatexto"/>
              <w:jc w:val="right"/>
              <w:rPr>
                <w:color w:val="000000"/>
                <w:sz w:val="18"/>
                <w:szCs w:val="18"/>
              </w:rPr>
            </w:pPr>
            <w:r>
              <w:rPr>
                <w:color w:val="000000"/>
                <w:sz w:val="18"/>
              </w:rPr>
              <w:t xml:space="preserve">6.900.000</w:t>
            </w:r>
          </w:p>
        </w:tc>
        <w:tc>
          <w:tcPr>
            <w:tcW w:w="1276" w:type="dxa"/>
            <w:shd w:val="clear" w:color="auto" w:fill="auto"/>
            <w:noWrap/>
            <w:vAlign w:val="center"/>
            <w:hideMark/>
          </w:tcPr>
          <w:p w14:paraId="2186A9F8" w14:textId="77777777" w:rsidR="00877F23" w:rsidRPr="00FD4195" w:rsidRDefault="00877F23" w:rsidP="001B1D03">
            <w:pPr>
              <w:pStyle w:val="cuatexto"/>
              <w:jc w:val="right"/>
              <w:rPr>
                <w:color w:val="000000"/>
                <w:sz w:val="18"/>
                <w:szCs w:val="18"/>
              </w:rPr>
            </w:pPr>
            <w:r>
              <w:rPr>
                <w:color w:val="000000"/>
                <w:sz w:val="18"/>
              </w:rPr>
              <w:t xml:space="preserve">0</w:t>
            </w:r>
          </w:p>
        </w:tc>
      </w:tr>
      <w:tr w:rsidR="00877F23" w:rsidRPr="00786194" w14:paraId="55E7AAAA" w14:textId="77777777" w:rsidTr="001B1D03">
        <w:trPr>
          <w:trHeight w:val="255"/>
        </w:trPr>
        <w:tc>
          <w:tcPr>
            <w:tcW w:w="2405" w:type="dxa"/>
            <w:shd w:val="clear" w:color="auto" w:fill="auto"/>
            <w:vAlign w:val="center"/>
            <w:hideMark/>
          </w:tcPr>
          <w:p w14:paraId="37B5EAE7" w14:textId="77777777" w:rsidR="00877F23" w:rsidRPr="00FD4195" w:rsidRDefault="00877F23" w:rsidP="001B1D03">
            <w:pPr>
              <w:pStyle w:val="cuatexto"/>
              <w:rPr>
                <w:color w:val="000000"/>
                <w:sz w:val="18"/>
                <w:szCs w:val="18"/>
              </w:rPr>
            </w:pPr>
            <w:r>
              <w:rPr>
                <w:color w:val="000000"/>
                <w:sz w:val="18"/>
              </w:rPr>
              <w:t xml:space="preserve">C02-Etxebizitzak birgaitzeko eta hiriak berroneratzeko plana</w:t>
            </w:r>
          </w:p>
        </w:tc>
        <w:tc>
          <w:tcPr>
            <w:tcW w:w="2552" w:type="dxa"/>
            <w:shd w:val="clear" w:color="auto" w:fill="auto"/>
            <w:vAlign w:val="center"/>
            <w:hideMark/>
          </w:tcPr>
          <w:p w14:paraId="590165FA" w14:textId="77777777" w:rsidR="00877F23" w:rsidRPr="00FD4195" w:rsidRDefault="00877F23" w:rsidP="001B1D03">
            <w:pPr>
              <w:pStyle w:val="cuatexto"/>
              <w:rPr>
                <w:color w:val="000000"/>
                <w:sz w:val="18"/>
                <w:szCs w:val="18"/>
              </w:rPr>
            </w:pPr>
            <w:r>
              <w:rPr>
                <w:color w:val="000000"/>
                <w:sz w:val="18"/>
              </w:rPr>
              <w:t xml:space="preserve">Eraikinen Energia-birgaikuntzarako Programa (EEbP)</w:t>
            </w:r>
          </w:p>
        </w:tc>
        <w:tc>
          <w:tcPr>
            <w:tcW w:w="1339" w:type="dxa"/>
            <w:shd w:val="clear" w:color="auto" w:fill="auto"/>
            <w:noWrap/>
            <w:vAlign w:val="center"/>
            <w:hideMark/>
          </w:tcPr>
          <w:p w14:paraId="25B1FB4B" w14:textId="77777777" w:rsidR="00877F23" w:rsidRPr="00FD4195" w:rsidRDefault="00877F23" w:rsidP="001B1D03">
            <w:pPr>
              <w:pStyle w:val="cuatexto"/>
              <w:jc w:val="right"/>
              <w:rPr>
                <w:color w:val="000000"/>
                <w:sz w:val="18"/>
                <w:szCs w:val="18"/>
              </w:rPr>
            </w:pPr>
            <w:r>
              <w:rPr>
                <w:color w:val="000000"/>
                <w:sz w:val="18"/>
              </w:rPr>
              <w:t xml:space="preserve">22.125.000</w:t>
            </w:r>
          </w:p>
        </w:tc>
        <w:tc>
          <w:tcPr>
            <w:tcW w:w="1212" w:type="dxa"/>
            <w:shd w:val="clear" w:color="auto" w:fill="auto"/>
            <w:noWrap/>
            <w:vAlign w:val="center"/>
            <w:hideMark/>
          </w:tcPr>
          <w:p w14:paraId="38022D0F" w14:textId="77777777" w:rsidR="00877F23" w:rsidRPr="00FD4195" w:rsidRDefault="00877F23" w:rsidP="001B1D03">
            <w:pPr>
              <w:pStyle w:val="cuatexto"/>
              <w:jc w:val="right"/>
              <w:rPr>
                <w:color w:val="000000"/>
                <w:sz w:val="18"/>
                <w:szCs w:val="18"/>
              </w:rPr>
            </w:pPr>
            <w:r>
              <w:rPr>
                <w:color w:val="000000"/>
                <w:sz w:val="18"/>
              </w:rPr>
              <w:t xml:space="preserve">22.125.000</w:t>
            </w:r>
          </w:p>
        </w:tc>
        <w:tc>
          <w:tcPr>
            <w:tcW w:w="1276" w:type="dxa"/>
            <w:shd w:val="clear" w:color="auto" w:fill="auto"/>
            <w:noWrap/>
            <w:vAlign w:val="center"/>
            <w:hideMark/>
          </w:tcPr>
          <w:p w14:paraId="468776DC" w14:textId="77777777" w:rsidR="00877F23" w:rsidRPr="00FD4195" w:rsidRDefault="00877F23" w:rsidP="001B1D03">
            <w:pPr>
              <w:pStyle w:val="cuatexto"/>
              <w:jc w:val="right"/>
              <w:rPr>
                <w:color w:val="000000"/>
                <w:sz w:val="18"/>
                <w:szCs w:val="18"/>
              </w:rPr>
            </w:pPr>
            <w:r>
              <w:rPr>
                <w:color w:val="000000"/>
                <w:sz w:val="18"/>
              </w:rPr>
              <w:t xml:space="preserve">1.267</w:t>
            </w:r>
          </w:p>
        </w:tc>
      </w:tr>
      <w:tr w:rsidR="00877F23" w:rsidRPr="00786194" w14:paraId="510D97C9" w14:textId="77777777" w:rsidTr="001B1D03">
        <w:trPr>
          <w:trHeight w:val="255"/>
        </w:trPr>
        <w:tc>
          <w:tcPr>
            <w:tcW w:w="2405" w:type="dxa"/>
            <w:shd w:val="clear" w:color="auto" w:fill="auto"/>
            <w:vAlign w:val="center"/>
            <w:hideMark/>
          </w:tcPr>
          <w:p w14:paraId="338B264F" w14:textId="77777777" w:rsidR="00877F23" w:rsidRPr="00FD4195" w:rsidRDefault="00877F23" w:rsidP="001B1D03">
            <w:pPr>
              <w:pStyle w:val="cuatexto"/>
              <w:rPr>
                <w:color w:val="000000"/>
                <w:sz w:val="18"/>
                <w:szCs w:val="18"/>
              </w:rPr>
            </w:pPr>
            <w:r>
              <w:rPr>
                <w:color w:val="000000"/>
                <w:sz w:val="18"/>
              </w:rPr>
              <w:t xml:space="preserve">C02-Etxebizitzak birgaitzeko eta hiriak berroneratzeko plana</w:t>
            </w:r>
          </w:p>
        </w:tc>
        <w:tc>
          <w:tcPr>
            <w:tcW w:w="2552" w:type="dxa"/>
            <w:shd w:val="clear" w:color="auto" w:fill="auto"/>
            <w:vAlign w:val="center"/>
            <w:hideMark/>
          </w:tcPr>
          <w:p w14:paraId="7C496369" w14:textId="77777777" w:rsidR="00877F23" w:rsidRPr="00FD4195" w:rsidRDefault="00877F23" w:rsidP="001B1D03">
            <w:pPr>
              <w:pStyle w:val="cuatexto"/>
              <w:rPr>
                <w:color w:val="000000"/>
                <w:sz w:val="18"/>
                <w:szCs w:val="18"/>
              </w:rPr>
            </w:pPr>
            <w:r>
              <w:rPr>
                <w:color w:val="000000"/>
                <w:sz w:val="18"/>
              </w:rPr>
              <w:t xml:space="preserve">Energia-birgaikuntza, 5000 biztanle baino gutxiagoko udalerri eta guneetan dauden eraikinetarakoa (EEbP 5000 programa)</w:t>
            </w:r>
          </w:p>
        </w:tc>
        <w:tc>
          <w:tcPr>
            <w:tcW w:w="1339" w:type="dxa"/>
            <w:shd w:val="clear" w:color="auto" w:fill="auto"/>
            <w:noWrap/>
            <w:vAlign w:val="center"/>
            <w:hideMark/>
          </w:tcPr>
          <w:p w14:paraId="2677B49F" w14:textId="77777777" w:rsidR="00877F23" w:rsidRPr="00FD4195" w:rsidRDefault="00877F23" w:rsidP="001B1D03">
            <w:pPr>
              <w:pStyle w:val="cuatexto"/>
              <w:jc w:val="right"/>
              <w:rPr>
                <w:color w:val="000000"/>
                <w:sz w:val="18"/>
                <w:szCs w:val="18"/>
              </w:rPr>
            </w:pPr>
            <w:r>
              <w:rPr>
                <w:color w:val="000000"/>
                <w:sz w:val="18"/>
              </w:rPr>
              <w:t xml:space="preserve">3.415.000</w:t>
            </w:r>
          </w:p>
        </w:tc>
        <w:tc>
          <w:tcPr>
            <w:tcW w:w="1212" w:type="dxa"/>
            <w:shd w:val="clear" w:color="auto" w:fill="auto"/>
            <w:noWrap/>
            <w:vAlign w:val="center"/>
            <w:hideMark/>
          </w:tcPr>
          <w:p w14:paraId="59590CCE" w14:textId="77777777" w:rsidR="00877F23" w:rsidRPr="00FD4195" w:rsidRDefault="00877F23" w:rsidP="001B1D03">
            <w:pPr>
              <w:pStyle w:val="cuatexto"/>
              <w:jc w:val="right"/>
              <w:rPr>
                <w:color w:val="000000"/>
                <w:sz w:val="18"/>
                <w:szCs w:val="18"/>
              </w:rPr>
            </w:pPr>
            <w:r>
              <w:rPr>
                <w:color w:val="000000"/>
                <w:sz w:val="18"/>
              </w:rPr>
              <w:t xml:space="preserve">1.707.500</w:t>
            </w:r>
          </w:p>
        </w:tc>
        <w:tc>
          <w:tcPr>
            <w:tcW w:w="1276" w:type="dxa"/>
            <w:shd w:val="clear" w:color="auto" w:fill="auto"/>
            <w:noWrap/>
            <w:vAlign w:val="center"/>
            <w:hideMark/>
          </w:tcPr>
          <w:p w14:paraId="484D1AE5" w14:textId="77777777" w:rsidR="00877F23" w:rsidRPr="00FD4195" w:rsidRDefault="00877F23" w:rsidP="001B1D03">
            <w:pPr>
              <w:pStyle w:val="cuatexto"/>
              <w:jc w:val="right"/>
              <w:rPr>
                <w:color w:val="000000"/>
                <w:sz w:val="18"/>
                <w:szCs w:val="18"/>
              </w:rPr>
            </w:pPr>
            <w:r>
              <w:rPr>
                <w:color w:val="000000"/>
                <w:sz w:val="18"/>
              </w:rPr>
              <w:t xml:space="preserve">0</w:t>
            </w:r>
          </w:p>
        </w:tc>
      </w:tr>
      <w:tr w:rsidR="00877F23" w:rsidRPr="00786194" w14:paraId="733C3315" w14:textId="77777777" w:rsidTr="001B1D03">
        <w:trPr>
          <w:trHeight w:val="255"/>
        </w:trPr>
        <w:tc>
          <w:tcPr>
            <w:tcW w:w="2405" w:type="dxa"/>
            <w:shd w:val="clear" w:color="auto" w:fill="auto"/>
            <w:vAlign w:val="center"/>
            <w:hideMark/>
          </w:tcPr>
          <w:p w14:paraId="1184D6A2" w14:textId="77777777" w:rsidR="00877F23" w:rsidRPr="00FD4195" w:rsidRDefault="00877F23" w:rsidP="001B1D03">
            <w:pPr>
              <w:pStyle w:val="cuatexto"/>
              <w:rPr>
                <w:color w:val="000000"/>
                <w:sz w:val="18"/>
                <w:szCs w:val="18"/>
              </w:rPr>
            </w:pPr>
            <w:r>
              <w:rPr>
                <w:color w:val="000000"/>
                <w:sz w:val="18"/>
              </w:rPr>
              <w:t xml:space="preserve">C02-Etxebizitzak birgaitzeko eta hiriak berroneratzeko plana</w:t>
            </w:r>
          </w:p>
        </w:tc>
        <w:tc>
          <w:tcPr>
            <w:tcW w:w="2552" w:type="dxa"/>
            <w:shd w:val="clear" w:color="auto" w:fill="auto"/>
            <w:vAlign w:val="center"/>
            <w:hideMark/>
          </w:tcPr>
          <w:p w14:paraId="302ACBCF" w14:textId="77777777" w:rsidR="00877F23" w:rsidRPr="00FD4195" w:rsidRDefault="00877F23" w:rsidP="001B1D03">
            <w:pPr>
              <w:pStyle w:val="cuatexto"/>
              <w:rPr>
                <w:color w:val="000000"/>
                <w:sz w:val="18"/>
                <w:szCs w:val="18"/>
              </w:rPr>
            </w:pPr>
            <w:r>
              <w:rPr>
                <w:color w:val="000000"/>
                <w:sz w:val="18"/>
              </w:rPr>
              <w:t xml:space="preserve">PIREP-Casa Ascunce</w:t>
            </w:r>
          </w:p>
        </w:tc>
        <w:tc>
          <w:tcPr>
            <w:tcW w:w="1339" w:type="dxa"/>
            <w:shd w:val="clear" w:color="auto" w:fill="auto"/>
            <w:noWrap/>
            <w:vAlign w:val="center"/>
            <w:hideMark/>
          </w:tcPr>
          <w:p w14:paraId="74D99E8F" w14:textId="77777777" w:rsidR="00877F23" w:rsidRPr="00FD4195" w:rsidRDefault="00877F23" w:rsidP="001B1D03">
            <w:pPr>
              <w:pStyle w:val="cuatexto"/>
              <w:jc w:val="right"/>
              <w:rPr>
                <w:color w:val="000000"/>
                <w:sz w:val="18"/>
                <w:szCs w:val="18"/>
              </w:rPr>
            </w:pPr>
            <w:r>
              <w:rPr>
                <w:color w:val="000000"/>
                <w:sz w:val="18"/>
              </w:rPr>
              <w:t xml:space="preserve">445.276</w:t>
            </w:r>
          </w:p>
        </w:tc>
        <w:tc>
          <w:tcPr>
            <w:tcW w:w="1212" w:type="dxa"/>
            <w:shd w:val="clear" w:color="auto" w:fill="auto"/>
            <w:noWrap/>
            <w:vAlign w:val="center"/>
            <w:hideMark/>
          </w:tcPr>
          <w:p w14:paraId="5BA4D666" w14:textId="77777777" w:rsidR="00877F23" w:rsidRPr="00FD4195" w:rsidRDefault="00877F23" w:rsidP="001B1D03">
            <w:pPr>
              <w:pStyle w:val="cuatexto"/>
              <w:jc w:val="right"/>
              <w:rPr>
                <w:color w:val="000000"/>
                <w:sz w:val="18"/>
                <w:szCs w:val="18"/>
              </w:rPr>
            </w:pPr>
            <w:r>
              <w:rPr>
                <w:color w:val="000000"/>
                <w:sz w:val="18"/>
              </w:rPr>
              <w:t xml:space="preserve">445.276</w:t>
            </w:r>
          </w:p>
        </w:tc>
        <w:tc>
          <w:tcPr>
            <w:tcW w:w="1276" w:type="dxa"/>
            <w:shd w:val="clear" w:color="auto" w:fill="auto"/>
            <w:noWrap/>
            <w:vAlign w:val="center"/>
            <w:hideMark/>
          </w:tcPr>
          <w:p w14:paraId="5DC1EA09" w14:textId="77777777" w:rsidR="00877F23" w:rsidRPr="00FD4195" w:rsidRDefault="00877F23" w:rsidP="001B1D03">
            <w:pPr>
              <w:pStyle w:val="cuatexto"/>
              <w:jc w:val="right"/>
              <w:rPr>
                <w:color w:val="000000"/>
                <w:sz w:val="18"/>
                <w:szCs w:val="18"/>
              </w:rPr>
            </w:pPr>
            <w:r>
              <w:rPr>
                <w:color w:val="000000"/>
                <w:sz w:val="18"/>
              </w:rPr>
              <w:t xml:space="preserve">0</w:t>
            </w:r>
          </w:p>
        </w:tc>
      </w:tr>
      <w:tr w:rsidR="00877F23" w:rsidRPr="00786194" w14:paraId="4AD78B2E" w14:textId="77777777" w:rsidTr="001B1D03">
        <w:trPr>
          <w:trHeight w:val="255"/>
        </w:trPr>
        <w:tc>
          <w:tcPr>
            <w:tcW w:w="2405" w:type="dxa"/>
            <w:shd w:val="clear" w:color="auto" w:fill="auto"/>
            <w:vAlign w:val="center"/>
            <w:hideMark/>
          </w:tcPr>
          <w:p w14:paraId="6780A855" w14:textId="77777777" w:rsidR="00877F23" w:rsidRPr="00FD4195" w:rsidRDefault="00877F23" w:rsidP="001B1D03">
            <w:pPr>
              <w:pStyle w:val="cuatexto"/>
              <w:rPr>
                <w:color w:val="000000"/>
                <w:sz w:val="18"/>
                <w:szCs w:val="18"/>
              </w:rPr>
            </w:pPr>
            <w:r>
              <w:rPr>
                <w:color w:val="000000"/>
                <w:sz w:val="18"/>
              </w:rPr>
              <w:t xml:space="preserve">C02-Etxebizitzak birgaitzeko eta hiriak berroneratzeko plana</w:t>
            </w:r>
          </w:p>
        </w:tc>
        <w:tc>
          <w:tcPr>
            <w:tcW w:w="2552" w:type="dxa"/>
            <w:shd w:val="clear" w:color="auto" w:fill="auto"/>
            <w:vAlign w:val="center"/>
            <w:hideMark/>
          </w:tcPr>
          <w:p w14:paraId="4DC6C0E2" w14:textId="77777777" w:rsidR="00877F23" w:rsidRPr="00FD4195" w:rsidRDefault="00877F23" w:rsidP="001B1D03">
            <w:pPr>
              <w:pStyle w:val="cuatexto"/>
              <w:rPr>
                <w:color w:val="000000"/>
                <w:sz w:val="18"/>
                <w:szCs w:val="18"/>
              </w:rPr>
            </w:pPr>
            <w:r>
              <w:rPr>
                <w:color w:val="000000"/>
                <w:sz w:val="18"/>
              </w:rPr>
              <w:t xml:space="preserve">PIREP-Robotika Zentroa</w:t>
            </w:r>
          </w:p>
        </w:tc>
        <w:tc>
          <w:tcPr>
            <w:tcW w:w="1339" w:type="dxa"/>
            <w:shd w:val="clear" w:color="auto" w:fill="auto"/>
            <w:noWrap/>
            <w:vAlign w:val="center"/>
            <w:hideMark/>
          </w:tcPr>
          <w:p w14:paraId="5CE28F8B" w14:textId="77777777" w:rsidR="00877F23" w:rsidRPr="00FD4195" w:rsidRDefault="00877F23" w:rsidP="001B1D03">
            <w:pPr>
              <w:pStyle w:val="cuatexto"/>
              <w:jc w:val="right"/>
              <w:rPr>
                <w:color w:val="000000"/>
                <w:sz w:val="18"/>
                <w:szCs w:val="18"/>
              </w:rPr>
            </w:pPr>
            <w:r>
              <w:rPr>
                <w:color w:val="000000"/>
                <w:sz w:val="18"/>
              </w:rPr>
              <w:t xml:space="preserve">1.625.213</w:t>
            </w:r>
          </w:p>
        </w:tc>
        <w:tc>
          <w:tcPr>
            <w:tcW w:w="1212" w:type="dxa"/>
            <w:shd w:val="clear" w:color="auto" w:fill="auto"/>
            <w:noWrap/>
            <w:vAlign w:val="center"/>
            <w:hideMark/>
          </w:tcPr>
          <w:p w14:paraId="7AA9A17B" w14:textId="77777777" w:rsidR="00877F23" w:rsidRPr="00FD4195" w:rsidRDefault="00877F23" w:rsidP="001B1D03">
            <w:pPr>
              <w:pStyle w:val="cuatexto"/>
              <w:jc w:val="right"/>
              <w:rPr>
                <w:color w:val="000000"/>
                <w:sz w:val="18"/>
                <w:szCs w:val="18"/>
              </w:rPr>
            </w:pPr>
            <w:r>
              <w:rPr>
                <w:color w:val="000000"/>
                <w:sz w:val="18"/>
              </w:rPr>
              <w:t xml:space="preserve">1.625.212</w:t>
            </w:r>
          </w:p>
        </w:tc>
        <w:tc>
          <w:tcPr>
            <w:tcW w:w="1276" w:type="dxa"/>
            <w:shd w:val="clear" w:color="auto" w:fill="auto"/>
            <w:noWrap/>
            <w:vAlign w:val="center"/>
            <w:hideMark/>
          </w:tcPr>
          <w:p w14:paraId="58A4F1A7" w14:textId="77777777" w:rsidR="00877F23" w:rsidRPr="00FD4195" w:rsidRDefault="00877F23" w:rsidP="001B1D03">
            <w:pPr>
              <w:pStyle w:val="cuatexto"/>
              <w:jc w:val="right"/>
              <w:rPr>
                <w:color w:val="000000"/>
                <w:sz w:val="18"/>
                <w:szCs w:val="18"/>
              </w:rPr>
            </w:pPr>
            <w:r>
              <w:rPr>
                <w:color w:val="000000"/>
                <w:sz w:val="18"/>
              </w:rPr>
              <w:t xml:space="preserve">0</w:t>
            </w:r>
          </w:p>
        </w:tc>
      </w:tr>
      <w:tr w:rsidR="00877F23" w:rsidRPr="00786194" w14:paraId="6479971B" w14:textId="77777777" w:rsidTr="001B1D03">
        <w:trPr>
          <w:trHeight w:val="255"/>
        </w:trPr>
        <w:tc>
          <w:tcPr>
            <w:tcW w:w="2405" w:type="dxa"/>
            <w:shd w:val="clear" w:color="auto" w:fill="auto"/>
            <w:vAlign w:val="center"/>
            <w:hideMark/>
          </w:tcPr>
          <w:p w14:paraId="4A0332AF" w14:textId="77777777" w:rsidR="00877F23" w:rsidRPr="00FD4195" w:rsidRDefault="00877F23" w:rsidP="001B1D03">
            <w:pPr>
              <w:pStyle w:val="cuatexto"/>
              <w:rPr>
                <w:color w:val="000000"/>
                <w:sz w:val="18"/>
                <w:szCs w:val="18"/>
              </w:rPr>
            </w:pPr>
            <w:r>
              <w:rPr>
                <w:color w:val="000000"/>
                <w:sz w:val="18"/>
              </w:rPr>
              <w:t xml:space="preserve">C23-Politika publiko berriak lan-merkatu dinamiko, erresiliente eta inklusibo baterako</w:t>
            </w:r>
          </w:p>
        </w:tc>
        <w:tc>
          <w:tcPr>
            <w:tcW w:w="2552" w:type="dxa"/>
            <w:shd w:val="clear" w:color="auto" w:fill="auto"/>
            <w:vAlign w:val="center"/>
            <w:hideMark/>
          </w:tcPr>
          <w:p w14:paraId="77BC4EA5" w14:textId="77777777" w:rsidR="00877F23" w:rsidRPr="00FD4195" w:rsidRDefault="00877F23" w:rsidP="001B1D03">
            <w:pPr>
              <w:pStyle w:val="cuatexto"/>
              <w:rPr>
                <w:color w:val="000000"/>
                <w:sz w:val="18"/>
                <w:szCs w:val="18"/>
              </w:rPr>
            </w:pPr>
            <w:r>
              <w:rPr>
                <w:color w:val="000000"/>
                <w:sz w:val="18"/>
              </w:rPr>
              <w:t xml:space="preserve">Ekintzailetza eta mikroenpresa (Ekialdeko Pirinioen Suspertze Ekonomikorako Plana)</w:t>
            </w:r>
          </w:p>
        </w:tc>
        <w:tc>
          <w:tcPr>
            <w:tcW w:w="1339" w:type="dxa"/>
            <w:shd w:val="clear" w:color="auto" w:fill="auto"/>
            <w:noWrap/>
            <w:vAlign w:val="center"/>
            <w:hideMark/>
          </w:tcPr>
          <w:p w14:paraId="0E21FF70" w14:textId="77777777" w:rsidR="00877F23" w:rsidRPr="00FD4195" w:rsidRDefault="00877F23" w:rsidP="001B1D03">
            <w:pPr>
              <w:pStyle w:val="cuatexto"/>
              <w:jc w:val="right"/>
              <w:rPr>
                <w:color w:val="000000"/>
                <w:sz w:val="18"/>
                <w:szCs w:val="18"/>
              </w:rPr>
            </w:pPr>
            <w:r>
              <w:rPr>
                <w:color w:val="000000"/>
                <w:sz w:val="18"/>
              </w:rPr>
              <w:t xml:space="preserve">3.000.000</w:t>
            </w:r>
          </w:p>
        </w:tc>
        <w:tc>
          <w:tcPr>
            <w:tcW w:w="1212" w:type="dxa"/>
            <w:shd w:val="clear" w:color="auto" w:fill="auto"/>
            <w:noWrap/>
            <w:vAlign w:val="center"/>
            <w:hideMark/>
          </w:tcPr>
          <w:p w14:paraId="495129F4" w14:textId="77777777" w:rsidR="00877F23" w:rsidRPr="00FD4195" w:rsidRDefault="00877F23" w:rsidP="001B1D03">
            <w:pPr>
              <w:pStyle w:val="cuatexto"/>
              <w:jc w:val="right"/>
              <w:rPr>
                <w:color w:val="000000"/>
                <w:sz w:val="18"/>
                <w:szCs w:val="18"/>
              </w:rPr>
            </w:pPr>
            <w:r>
              <w:rPr>
                <w:color w:val="000000"/>
                <w:sz w:val="18"/>
              </w:rPr>
              <w:t xml:space="preserve">3.000.000</w:t>
            </w:r>
          </w:p>
        </w:tc>
        <w:tc>
          <w:tcPr>
            <w:tcW w:w="1276" w:type="dxa"/>
            <w:shd w:val="clear" w:color="auto" w:fill="auto"/>
            <w:noWrap/>
            <w:vAlign w:val="center"/>
            <w:hideMark/>
          </w:tcPr>
          <w:p w14:paraId="49C34D4E" w14:textId="77777777" w:rsidR="00877F23" w:rsidRPr="00FD4195" w:rsidRDefault="00877F23" w:rsidP="001B1D03">
            <w:pPr>
              <w:pStyle w:val="cuatexto"/>
              <w:jc w:val="right"/>
              <w:rPr>
                <w:color w:val="000000"/>
                <w:sz w:val="18"/>
                <w:szCs w:val="18"/>
              </w:rPr>
            </w:pPr>
            <w:r>
              <w:rPr>
                <w:color w:val="000000"/>
                <w:sz w:val="18"/>
              </w:rPr>
              <w:t xml:space="preserve">1.396.332</w:t>
            </w:r>
          </w:p>
        </w:tc>
      </w:tr>
      <w:tr w:rsidR="00877F23" w:rsidRPr="00786194" w14:paraId="1C3610BA" w14:textId="77777777" w:rsidTr="00C07ED9">
        <w:trPr>
          <w:trHeight w:val="255"/>
        </w:trPr>
        <w:tc>
          <w:tcPr>
            <w:tcW w:w="2405" w:type="dxa"/>
            <w:tcBorders>
              <w:bottom w:val="single" w:sz="4" w:space="0" w:color="auto"/>
            </w:tcBorders>
            <w:shd w:val="clear" w:color="auto" w:fill="auto"/>
            <w:vAlign w:val="center"/>
          </w:tcPr>
          <w:p w14:paraId="27A6C49F" w14:textId="77777777" w:rsidR="00877F23" w:rsidRPr="00FD4195" w:rsidRDefault="00877F23" w:rsidP="001B1D03">
            <w:pPr>
              <w:pStyle w:val="cuatexto"/>
              <w:rPr>
                <w:color w:val="000000"/>
                <w:sz w:val="18"/>
                <w:szCs w:val="18"/>
              </w:rPr>
            </w:pPr>
            <w:r>
              <w:rPr>
                <w:color w:val="000000"/>
                <w:sz w:val="18"/>
              </w:rPr>
              <w:t xml:space="preserve">C02-Etxebizitzak birgaitzeko eta hiriak berroneratzeko plana</w:t>
            </w:r>
          </w:p>
        </w:tc>
        <w:tc>
          <w:tcPr>
            <w:tcW w:w="2552" w:type="dxa"/>
            <w:tcBorders>
              <w:bottom w:val="single" w:sz="4" w:space="0" w:color="auto"/>
            </w:tcBorders>
            <w:shd w:val="clear" w:color="auto" w:fill="auto"/>
            <w:vAlign w:val="center"/>
          </w:tcPr>
          <w:p w14:paraId="43D1CB1F" w14:textId="77777777" w:rsidR="00877F23" w:rsidRPr="00FD4195" w:rsidRDefault="00877F23" w:rsidP="001B1D03">
            <w:pPr>
              <w:pStyle w:val="cuatexto"/>
              <w:rPr>
                <w:color w:val="000000"/>
                <w:sz w:val="18"/>
                <w:szCs w:val="18"/>
              </w:rPr>
            </w:pPr>
            <w:r>
              <w:rPr>
                <w:color w:val="000000"/>
                <w:sz w:val="18"/>
              </w:rPr>
              <w:t xml:space="preserve">PIREP-Rozalejoko markesaren jauregia</w:t>
            </w:r>
          </w:p>
        </w:tc>
        <w:tc>
          <w:tcPr>
            <w:tcW w:w="1339" w:type="dxa"/>
            <w:tcBorders>
              <w:bottom w:val="single" w:sz="4" w:space="0" w:color="auto"/>
            </w:tcBorders>
            <w:shd w:val="clear" w:color="auto" w:fill="auto"/>
            <w:noWrap/>
            <w:vAlign w:val="center"/>
          </w:tcPr>
          <w:p w14:paraId="626A496A" w14:textId="77777777" w:rsidR="00877F23" w:rsidRPr="00FD4195" w:rsidRDefault="00877F23" w:rsidP="001B1D03">
            <w:pPr>
              <w:pStyle w:val="cuatexto"/>
              <w:jc w:val="right"/>
              <w:rPr>
                <w:color w:val="000000"/>
                <w:sz w:val="18"/>
                <w:szCs w:val="18"/>
              </w:rPr>
            </w:pPr>
            <w:r>
              <w:rPr>
                <w:color w:val="000000"/>
                <w:sz w:val="18"/>
              </w:rPr>
              <w:t xml:space="preserve">1.517.911</w:t>
            </w:r>
          </w:p>
        </w:tc>
        <w:tc>
          <w:tcPr>
            <w:tcW w:w="1212" w:type="dxa"/>
            <w:tcBorders>
              <w:bottom w:val="single" w:sz="4" w:space="0" w:color="auto"/>
            </w:tcBorders>
            <w:shd w:val="clear" w:color="auto" w:fill="auto"/>
            <w:noWrap/>
            <w:vAlign w:val="center"/>
          </w:tcPr>
          <w:p w14:paraId="228F4997" w14:textId="77777777" w:rsidR="00877F23" w:rsidRPr="00FD4195" w:rsidRDefault="00877F23" w:rsidP="001B1D03">
            <w:pPr>
              <w:pStyle w:val="cuatexto"/>
              <w:jc w:val="right"/>
              <w:rPr>
                <w:color w:val="000000"/>
                <w:sz w:val="18"/>
                <w:szCs w:val="18"/>
              </w:rPr>
            </w:pPr>
            <w:r>
              <w:rPr>
                <w:color w:val="000000"/>
                <w:sz w:val="18"/>
              </w:rPr>
              <w:t xml:space="preserve">1.517.911</w:t>
            </w:r>
          </w:p>
        </w:tc>
        <w:tc>
          <w:tcPr>
            <w:tcW w:w="1276" w:type="dxa"/>
            <w:tcBorders>
              <w:bottom w:val="single" w:sz="4" w:space="0" w:color="auto"/>
            </w:tcBorders>
            <w:shd w:val="clear" w:color="auto" w:fill="auto"/>
            <w:noWrap/>
            <w:vAlign w:val="center"/>
          </w:tcPr>
          <w:p w14:paraId="6E06F6C7" w14:textId="77777777" w:rsidR="00877F23" w:rsidRPr="00FD4195" w:rsidRDefault="00877F23" w:rsidP="001B1D03">
            <w:pPr>
              <w:pStyle w:val="cuatexto"/>
              <w:jc w:val="right"/>
              <w:rPr>
                <w:color w:val="000000"/>
                <w:sz w:val="18"/>
                <w:szCs w:val="18"/>
              </w:rPr>
            </w:pPr>
            <w:r>
              <w:rPr>
                <w:color w:val="000000"/>
                <w:sz w:val="18"/>
              </w:rPr>
              <w:t xml:space="preserve">72.001</w:t>
            </w:r>
          </w:p>
        </w:tc>
      </w:tr>
      <w:tr w:rsidR="00877F23" w:rsidRPr="00384F58" w14:paraId="19B83C9F" w14:textId="77777777" w:rsidTr="002426A0">
        <w:trPr>
          <w:trHeight w:val="425"/>
        </w:trPr>
        <w:tc>
          <w:tcPr>
            <w:tcW w:w="4957" w:type="dxa"/>
            <w:gridSpan w:val="2"/>
            <w:tcBorders>
              <w:top w:val="single" w:sz="4" w:space="0" w:color="auto"/>
              <w:bottom w:val="single" w:sz="4" w:space="0" w:color="auto"/>
            </w:tcBorders>
            <w:shd w:val="clear" w:color="auto" w:fill="8DB3E2" w:themeFill="text2" w:themeFillTint="66"/>
            <w:vAlign w:val="center"/>
          </w:tcPr>
          <w:p w14:paraId="612C80B7" w14:textId="77777777" w:rsidR="00877F23" w:rsidRPr="00384F58" w:rsidRDefault="00877F23" w:rsidP="002426A0">
            <w:pPr>
              <w:pStyle w:val="cuadroCabe"/>
              <w:spacing w:line="0" w:lineRule="atLeast"/>
              <w:rPr>
                <w:sz w:val="16"/>
                <w:szCs w:val="16"/>
              </w:rPr>
            </w:pPr>
            <w:r>
              <w:rPr>
                <w:sz w:val="16"/>
              </w:rPr>
              <w:t xml:space="preserve">Lurralde Antolamenduko, Etxebizitzako, Paisaiako eta Proiektu Estrategikoetako Departamentua, guztira</w:t>
            </w:r>
          </w:p>
        </w:tc>
        <w:tc>
          <w:tcPr>
            <w:tcW w:w="1339" w:type="dxa"/>
            <w:tcBorders>
              <w:top w:val="single" w:sz="4" w:space="0" w:color="auto"/>
              <w:bottom w:val="single" w:sz="4" w:space="0" w:color="auto"/>
            </w:tcBorders>
            <w:shd w:val="clear" w:color="auto" w:fill="8DB3E2" w:themeFill="text2" w:themeFillTint="66"/>
            <w:noWrap/>
            <w:vAlign w:val="center"/>
          </w:tcPr>
          <w:p w14:paraId="0352E1D2" w14:textId="77777777" w:rsidR="00877F23" w:rsidRPr="00384F58" w:rsidRDefault="00877F23" w:rsidP="002426A0">
            <w:pPr>
              <w:pStyle w:val="cuadroCabe"/>
              <w:spacing w:line="0" w:lineRule="atLeast"/>
              <w:jc w:val="right"/>
              <w:rPr>
                <w:sz w:val="16"/>
                <w:szCs w:val="16"/>
              </w:rPr>
            </w:pPr>
            <w:r w:rsidRPr="00384F58">
              <w:rPr>
                <w:sz w:val="16"/>
              </w:rPr>
              <w:fldChar w:fldCharType="begin"/>
            </w:r>
            <w:r w:rsidRPr="00384F58">
              <w:rPr>
                <w:sz w:val="16"/>
              </w:rPr>
              <w:instrText xml:space="preserve"> =SUM(ABOVE) </w:instrText>
            </w:r>
            <w:r w:rsidRPr="00384F58">
              <w:rPr>
                <w:sz w:val="16"/>
              </w:rPr>
              <w:fldChar w:fldCharType="separate"/>
            </w:r>
            <w:r w:rsidRPr="00384F58">
              <w:rPr>
                <w:sz w:val="16"/>
              </w:rPr>
              <w:t>93.124.400</w:t>
            </w:r>
            <w:r w:rsidRPr="00384F58">
              <w:rPr>
                <w:sz w:val="16"/>
              </w:rPr>
              <w:fldChar w:fldCharType="end"/>
            </w:r>
          </w:p>
        </w:tc>
        <w:tc>
          <w:tcPr>
            <w:tcW w:w="1212" w:type="dxa"/>
            <w:tcBorders>
              <w:top w:val="single" w:sz="4" w:space="0" w:color="auto"/>
              <w:bottom w:val="single" w:sz="4" w:space="0" w:color="auto"/>
            </w:tcBorders>
            <w:shd w:val="clear" w:color="auto" w:fill="8DB3E2" w:themeFill="text2" w:themeFillTint="66"/>
            <w:noWrap/>
            <w:vAlign w:val="center"/>
          </w:tcPr>
          <w:p w14:paraId="1DADFA00" w14:textId="77777777" w:rsidR="00877F23" w:rsidRPr="00384F58" w:rsidRDefault="00877F23" w:rsidP="002426A0">
            <w:pPr>
              <w:pStyle w:val="cuadroCabe"/>
              <w:spacing w:line="0" w:lineRule="atLeast"/>
              <w:jc w:val="right"/>
              <w:rPr>
                <w:sz w:val="16"/>
                <w:szCs w:val="16"/>
              </w:rPr>
            </w:pPr>
            <w:r w:rsidRPr="00384F58">
              <w:rPr>
                <w:sz w:val="16"/>
              </w:rPr>
              <w:fldChar w:fldCharType="begin"/>
            </w:r>
            <w:r w:rsidRPr="00384F58">
              <w:rPr>
                <w:sz w:val="16"/>
              </w:rPr>
              <w:instrText xml:space="preserve"> =SUM(ABOVE) </w:instrText>
            </w:r>
            <w:r w:rsidRPr="00384F58">
              <w:rPr>
                <w:sz w:val="16"/>
              </w:rPr>
              <w:fldChar w:fldCharType="separate"/>
            </w:r>
            <w:r w:rsidRPr="00384F58">
              <w:rPr>
                <w:sz w:val="16"/>
              </w:rPr>
              <w:t>62.788.</w:t>
            </w:r>
            <w:r w:rsidRPr="00384F58">
              <w:rPr>
                <w:sz w:val="16"/>
              </w:rPr>
              <w:fldChar w:fldCharType="end"/>
            </w:r>
            <w:r>
              <w:rPr>
                <w:sz w:val="16"/>
              </w:rPr>
              <w:t xml:space="preserve">800</w:t>
            </w:r>
          </w:p>
        </w:tc>
        <w:tc>
          <w:tcPr>
            <w:tcW w:w="1276" w:type="dxa"/>
            <w:tcBorders>
              <w:top w:val="single" w:sz="4" w:space="0" w:color="auto"/>
              <w:bottom w:val="single" w:sz="4" w:space="0" w:color="auto"/>
            </w:tcBorders>
            <w:shd w:val="clear" w:color="auto" w:fill="8DB3E2" w:themeFill="text2" w:themeFillTint="66"/>
            <w:noWrap/>
            <w:vAlign w:val="center"/>
          </w:tcPr>
          <w:p w14:paraId="365C9B22" w14:textId="77777777" w:rsidR="00877F23" w:rsidRPr="00384F58" w:rsidRDefault="00877F23" w:rsidP="002426A0">
            <w:pPr>
              <w:pStyle w:val="cuadroCabe"/>
              <w:spacing w:line="0" w:lineRule="atLeast"/>
              <w:jc w:val="right"/>
              <w:rPr>
                <w:sz w:val="16"/>
                <w:szCs w:val="16"/>
              </w:rPr>
            </w:pPr>
            <w:r w:rsidRPr="00384F58">
              <w:rPr>
                <w:sz w:val="16"/>
              </w:rPr>
              <w:fldChar w:fldCharType="begin"/>
            </w:r>
            <w:r w:rsidRPr="00384F58">
              <w:rPr>
                <w:sz w:val="16"/>
              </w:rPr>
              <w:instrText xml:space="preserve"> =SUM(ABOVE) </w:instrText>
            </w:r>
            <w:r w:rsidRPr="00384F58">
              <w:rPr>
                <w:sz w:val="16"/>
              </w:rPr>
              <w:fldChar w:fldCharType="end"/>
            </w:r>
            <w:r w:rsidRPr="00384F58">
              <w:rPr>
                <w:sz w:val="16"/>
              </w:rPr>
              <w:fldChar w:fldCharType="begin"/>
            </w:r>
            <w:r w:rsidRPr="00384F58">
              <w:rPr>
                <w:sz w:val="16"/>
              </w:rPr>
              <w:instrText xml:space="preserve"> =SUM(ABOVE) </w:instrText>
            </w:r>
            <w:r w:rsidRPr="00384F58">
              <w:rPr>
                <w:sz w:val="16"/>
              </w:rPr>
              <w:fldChar w:fldCharType="separate"/>
            </w:r>
            <w:r w:rsidRPr="00384F58">
              <w:rPr>
                <w:sz w:val="16"/>
              </w:rPr>
              <w:t>2.595.85</w:t>
            </w:r>
            <w:r w:rsidRPr="00384F58">
              <w:rPr>
                <w:sz w:val="16"/>
              </w:rPr>
              <w:fldChar w:fldCharType="end"/>
            </w:r>
            <w:r>
              <w:rPr>
                <w:sz w:val="16"/>
              </w:rPr>
              <w:t xml:space="preserve">5</w:t>
            </w:r>
          </w:p>
        </w:tc>
      </w:tr>
    </w:tbl>
    <w:p w14:paraId="4BFA6E5C" w14:textId="77777777" w:rsidR="00877F23" w:rsidRDefault="00877F23" w:rsidP="00877F23">
      <w:pPr>
        <w:tabs>
          <w:tab w:val="left" w:pos="3435"/>
          <w:tab w:val="left" w:pos="6709"/>
          <w:tab w:val="left" w:pos="8530"/>
          <w:tab w:val="left" w:pos="9907"/>
          <w:tab w:val="left" w:pos="11281"/>
        </w:tabs>
        <w:spacing w:after="0"/>
        <w:ind w:left="75" w:firstLine="0"/>
        <w:jc w:val="left"/>
        <w:rPr>
          <w:color w:val="000000"/>
          <w:rFonts w:ascii="Calibri" w:hAnsi="Calibri" w:cs="Calibri"/>
        </w:rPr>
      </w:pPr>
      <w:r>
        <w:rPr>
          <w:color w:val="000000"/>
          <w:rFonts w:ascii="Calibri" w:hAnsi="Calibri"/>
        </w:rPr>
        <w:tab/>
      </w:r>
    </w:p>
    <w:p w14:paraId="6168AE04" w14:textId="77777777" w:rsidR="00877F23" w:rsidRDefault="00877F23" w:rsidP="00877F23">
      <w:pPr>
        <w:spacing w:after="0"/>
        <w:ind w:firstLine="0"/>
        <w:jc w:val="left"/>
        <w:rPr>
          <w:b/>
          <w:color w:val="000000"/>
          <w:rFonts w:ascii="Calibri" w:hAnsi="Calibri" w:cs="Calibri"/>
        </w:rPr>
      </w:pPr>
      <w:r>
        <w:br w:type="page"/>
      </w:r>
    </w:p>
    <w:p w14:paraId="44DD5470" w14:textId="3D2BEAAC" w:rsidR="00877F23" w:rsidRPr="00FE77B3" w:rsidRDefault="00877F23" w:rsidP="00877F23">
      <w:pPr>
        <w:tabs>
          <w:tab w:val="left" w:pos="3435"/>
          <w:tab w:val="left" w:pos="6709"/>
          <w:tab w:val="left" w:pos="8530"/>
          <w:tab w:val="left" w:pos="9907"/>
          <w:tab w:val="left" w:pos="11281"/>
        </w:tabs>
        <w:spacing w:after="120"/>
        <w:ind w:left="74" w:firstLine="0"/>
        <w:rPr>
          <w:color w:val="000000"/>
          <w:sz w:val="22"/>
          <w:szCs w:val="22"/>
          <w:rFonts w:ascii="Arial" w:hAnsi="Arial" w:cs="Arial"/>
        </w:rPr>
      </w:pPr>
      <w:r>
        <w:rPr>
          <w:color w:val="000000"/>
          <w:sz w:val="22"/>
          <w:rFonts w:ascii="Arial" w:hAnsi="Arial"/>
        </w:rPr>
        <w:t xml:space="preserve">Hezkuntza Departamentua</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547"/>
        <w:gridCol w:w="2410"/>
        <w:gridCol w:w="1339"/>
        <w:gridCol w:w="1212"/>
        <w:gridCol w:w="1276"/>
      </w:tblGrid>
      <w:tr w:rsidR="00877F23" w:rsidRPr="00786194" w14:paraId="13B885FF" w14:textId="77777777" w:rsidTr="001B1D03">
        <w:trPr>
          <w:trHeight w:val="510"/>
        </w:trPr>
        <w:tc>
          <w:tcPr>
            <w:tcW w:w="2547" w:type="dxa"/>
            <w:tcBorders>
              <w:top w:val="single" w:sz="4" w:space="0" w:color="auto"/>
              <w:bottom w:val="single" w:sz="4" w:space="0" w:color="auto"/>
            </w:tcBorders>
            <w:shd w:val="clear" w:color="auto" w:fill="8DB3E2" w:themeFill="text2" w:themeFillTint="66"/>
            <w:vAlign w:val="center"/>
          </w:tcPr>
          <w:p w14:paraId="79FD2A7F" w14:textId="77777777" w:rsidR="00877F23" w:rsidRPr="004C2F91" w:rsidRDefault="00877F23" w:rsidP="00E27A26">
            <w:pPr>
              <w:pStyle w:val="cuadroCabe"/>
              <w:spacing w:line="0" w:lineRule="atLeast"/>
            </w:pPr>
            <w:r>
              <w:t xml:space="preserve">Osagaia</w:t>
            </w:r>
          </w:p>
        </w:tc>
        <w:tc>
          <w:tcPr>
            <w:tcW w:w="2410" w:type="dxa"/>
            <w:tcBorders>
              <w:top w:val="single" w:sz="4" w:space="0" w:color="auto"/>
              <w:bottom w:val="single" w:sz="4" w:space="0" w:color="auto"/>
            </w:tcBorders>
            <w:shd w:val="clear" w:color="auto" w:fill="8DB3E2" w:themeFill="text2" w:themeFillTint="66"/>
            <w:vAlign w:val="center"/>
          </w:tcPr>
          <w:p w14:paraId="33B85D45" w14:textId="77777777" w:rsidR="00444C95" w:rsidRDefault="00877F23" w:rsidP="00E27A26">
            <w:pPr>
              <w:pStyle w:val="cuadroCabe"/>
              <w:spacing w:line="0" w:lineRule="atLeast"/>
            </w:pPr>
            <w:r>
              <w:t xml:space="preserve">Izendapena</w:t>
            </w:r>
            <w:r>
              <w:t xml:space="preserve">  </w:t>
            </w:r>
          </w:p>
          <w:p w14:paraId="005433DD" w14:textId="43C69113" w:rsidR="00877F23" w:rsidRPr="004C2F91" w:rsidRDefault="00877F23" w:rsidP="00E27A26">
            <w:pPr>
              <w:pStyle w:val="cuadroCabe"/>
              <w:spacing w:line="0" w:lineRule="atLeast"/>
            </w:pPr>
            <w:r>
              <w:t xml:space="preserve">(behin-behinekoa)</w:t>
            </w:r>
          </w:p>
        </w:tc>
        <w:tc>
          <w:tcPr>
            <w:tcW w:w="1339" w:type="dxa"/>
            <w:tcBorders>
              <w:top w:val="single" w:sz="4" w:space="0" w:color="auto"/>
              <w:bottom w:val="single" w:sz="4" w:space="0" w:color="auto"/>
            </w:tcBorders>
            <w:shd w:val="clear" w:color="auto" w:fill="8DB3E2" w:themeFill="text2" w:themeFillTint="66"/>
            <w:noWrap/>
            <w:vAlign w:val="center"/>
          </w:tcPr>
          <w:p w14:paraId="39566427" w14:textId="77777777" w:rsidR="00877F23" w:rsidRPr="004C2F91" w:rsidRDefault="00877F23" w:rsidP="00E27A26">
            <w:pPr>
              <w:pStyle w:val="cuadroCabe"/>
              <w:spacing w:line="0" w:lineRule="atLeast"/>
              <w:jc w:val="right"/>
              <w:rPr>
                <w:color w:val="000000"/>
              </w:rPr>
            </w:pPr>
            <w:r>
              <w:rPr>
                <w:color w:val="000000"/>
              </w:rPr>
              <w:t xml:space="preserve">Aurreikusitako finantzaketa</w:t>
            </w:r>
            <w:r>
              <w:rPr>
                <w:color w:val="000000"/>
              </w:rPr>
              <w:t xml:space="preserve"> </w:t>
            </w:r>
          </w:p>
          <w:p w14:paraId="424CEEDB" w14:textId="77777777" w:rsidR="00877F23" w:rsidRPr="004C2F91" w:rsidRDefault="00877F23" w:rsidP="00E27A26">
            <w:pPr>
              <w:pStyle w:val="cuadroCabe"/>
              <w:spacing w:line="0" w:lineRule="atLeast"/>
              <w:jc w:val="right"/>
              <w:rPr>
                <w:color w:val="000000"/>
              </w:rPr>
            </w:pPr>
            <w:r>
              <w:rPr>
                <w:color w:val="000000"/>
              </w:rPr>
              <w:t xml:space="preserve">2020-2023</w:t>
            </w:r>
          </w:p>
        </w:tc>
        <w:tc>
          <w:tcPr>
            <w:tcW w:w="1212" w:type="dxa"/>
            <w:tcBorders>
              <w:top w:val="single" w:sz="4" w:space="0" w:color="auto"/>
              <w:bottom w:val="single" w:sz="4" w:space="0" w:color="auto"/>
            </w:tcBorders>
            <w:shd w:val="clear" w:color="auto" w:fill="8DB3E2" w:themeFill="text2" w:themeFillTint="66"/>
            <w:noWrap/>
            <w:vAlign w:val="center"/>
          </w:tcPr>
          <w:p w14:paraId="4090DCF0" w14:textId="77777777" w:rsidR="00C808B4" w:rsidRDefault="00877F23" w:rsidP="00E27A26">
            <w:pPr>
              <w:pStyle w:val="cuadroCabe"/>
              <w:spacing w:line="0" w:lineRule="atLeast"/>
              <w:jc w:val="right"/>
              <w:rPr>
                <w:color w:val="000000"/>
              </w:rPr>
            </w:pPr>
            <w:r>
              <w:rPr>
                <w:color w:val="000000"/>
              </w:rPr>
              <w:t xml:space="preserve">AEG</w:t>
            </w:r>
            <w:r>
              <w:rPr>
                <w:color w:val="000000"/>
              </w:rPr>
              <w:t xml:space="preserve"> </w:t>
            </w:r>
          </w:p>
          <w:p w14:paraId="1C7422C0" w14:textId="58B8B1FB" w:rsidR="00877F23" w:rsidRPr="004C2F91" w:rsidRDefault="00877F23" w:rsidP="00E27A26">
            <w:pPr>
              <w:pStyle w:val="cuadroCabe"/>
              <w:spacing w:line="0" w:lineRule="atLeast"/>
              <w:jc w:val="right"/>
              <w:rPr>
                <w:color w:val="000000"/>
              </w:rPr>
            </w:pPr>
            <w:r>
              <w:rPr>
                <w:color w:val="000000"/>
              </w:rPr>
              <w:t xml:space="preserve">2020-2022</w:t>
            </w:r>
          </w:p>
        </w:tc>
        <w:tc>
          <w:tcPr>
            <w:tcW w:w="1276" w:type="dxa"/>
            <w:tcBorders>
              <w:top w:val="single" w:sz="4" w:space="0" w:color="auto"/>
              <w:bottom w:val="single" w:sz="4" w:space="0" w:color="auto"/>
            </w:tcBorders>
            <w:shd w:val="clear" w:color="auto" w:fill="8DB3E2" w:themeFill="text2" w:themeFillTint="66"/>
            <w:noWrap/>
            <w:vAlign w:val="center"/>
          </w:tcPr>
          <w:p w14:paraId="779009A9" w14:textId="77777777" w:rsidR="00C808B4" w:rsidRDefault="00877F23" w:rsidP="00E27A26">
            <w:pPr>
              <w:pStyle w:val="cuadroCabe"/>
              <w:spacing w:line="0" w:lineRule="atLeast"/>
              <w:jc w:val="right"/>
              <w:rPr>
                <w:color w:val="000000"/>
              </w:rPr>
            </w:pPr>
            <w:r>
              <w:rPr>
                <w:color w:val="000000"/>
              </w:rPr>
              <w:t xml:space="preserve">ABG</w:t>
            </w:r>
            <w:r>
              <w:rPr>
                <w:color w:val="000000"/>
              </w:rPr>
              <w:t xml:space="preserve"> </w:t>
            </w:r>
          </w:p>
          <w:p w14:paraId="2E65D566" w14:textId="640D9167" w:rsidR="00877F23" w:rsidRPr="004C2F91" w:rsidRDefault="00877F23" w:rsidP="00E27A26">
            <w:pPr>
              <w:pStyle w:val="cuadroCabe"/>
              <w:spacing w:line="0" w:lineRule="atLeast"/>
              <w:jc w:val="right"/>
            </w:pPr>
            <w:r>
              <w:rPr>
                <w:color w:val="000000"/>
              </w:rPr>
              <w:t xml:space="preserve">2020-2022</w:t>
            </w:r>
          </w:p>
        </w:tc>
      </w:tr>
      <w:tr w:rsidR="00877F23" w:rsidRPr="00786194" w14:paraId="7C3FFDEE" w14:textId="77777777" w:rsidTr="001B1D03">
        <w:trPr>
          <w:trHeight w:val="510"/>
        </w:trPr>
        <w:tc>
          <w:tcPr>
            <w:tcW w:w="2547" w:type="dxa"/>
            <w:tcBorders>
              <w:top w:val="single" w:sz="4" w:space="0" w:color="auto"/>
            </w:tcBorders>
            <w:shd w:val="clear" w:color="auto" w:fill="auto"/>
            <w:vAlign w:val="center"/>
            <w:hideMark/>
          </w:tcPr>
          <w:p w14:paraId="28F9363E" w14:textId="77777777" w:rsidR="00877F23" w:rsidRPr="00F32E4E" w:rsidRDefault="00877F23" w:rsidP="001B1D03">
            <w:pPr>
              <w:pStyle w:val="cuatexto"/>
              <w:rPr>
                <w:color w:val="000000"/>
                <w:sz w:val="18"/>
                <w:szCs w:val="18"/>
              </w:rPr>
            </w:pPr>
            <w:r>
              <w:rPr>
                <w:color w:val="000000"/>
                <w:sz w:val="18"/>
              </w:rPr>
              <w:t xml:space="preserve">C19-Gaitasun Digitaletarako Plan Nazionala (digital skills)</w:t>
            </w:r>
          </w:p>
        </w:tc>
        <w:tc>
          <w:tcPr>
            <w:tcW w:w="2410" w:type="dxa"/>
            <w:tcBorders>
              <w:top w:val="single" w:sz="4" w:space="0" w:color="auto"/>
            </w:tcBorders>
            <w:shd w:val="clear" w:color="auto" w:fill="auto"/>
            <w:vAlign w:val="center"/>
            <w:hideMark/>
          </w:tcPr>
          <w:p w14:paraId="7BA2C19C" w14:textId="77777777" w:rsidR="00877F23" w:rsidRPr="00F32E4E" w:rsidRDefault="00877F23" w:rsidP="001B1D03">
            <w:pPr>
              <w:pStyle w:val="cuatexto"/>
              <w:rPr>
                <w:color w:val="000000"/>
                <w:sz w:val="18"/>
                <w:szCs w:val="18"/>
              </w:rPr>
            </w:pPr>
            <w:r>
              <w:rPr>
                <w:color w:val="000000"/>
                <w:sz w:val="18"/>
              </w:rPr>
              <w:t xml:space="preserve">IkasNOVA Hezkuntza-digitalizaziorako Plana- GAITASUNA (#ComDigEdu)</w:t>
            </w:r>
          </w:p>
        </w:tc>
        <w:tc>
          <w:tcPr>
            <w:tcW w:w="1339" w:type="dxa"/>
            <w:tcBorders>
              <w:top w:val="single" w:sz="4" w:space="0" w:color="auto"/>
            </w:tcBorders>
            <w:shd w:val="clear" w:color="auto" w:fill="auto"/>
            <w:noWrap/>
            <w:vAlign w:val="center"/>
            <w:hideMark/>
          </w:tcPr>
          <w:p w14:paraId="2DEA7CC0" w14:textId="77777777" w:rsidR="00877F23" w:rsidRPr="00F32E4E" w:rsidRDefault="00877F23" w:rsidP="001B1D03">
            <w:pPr>
              <w:pStyle w:val="cuatexto"/>
              <w:jc w:val="right"/>
              <w:rPr>
                <w:color w:val="000000"/>
                <w:sz w:val="18"/>
                <w:szCs w:val="18"/>
              </w:rPr>
            </w:pPr>
            <w:r>
              <w:rPr>
                <w:color w:val="000000"/>
                <w:sz w:val="18"/>
              </w:rPr>
              <w:t xml:space="preserve">4.837.505</w:t>
            </w:r>
          </w:p>
        </w:tc>
        <w:tc>
          <w:tcPr>
            <w:tcW w:w="1212" w:type="dxa"/>
            <w:tcBorders>
              <w:top w:val="single" w:sz="4" w:space="0" w:color="auto"/>
            </w:tcBorders>
            <w:shd w:val="clear" w:color="auto" w:fill="auto"/>
            <w:noWrap/>
            <w:vAlign w:val="center"/>
            <w:hideMark/>
          </w:tcPr>
          <w:p w14:paraId="17C0ADFD" w14:textId="77777777" w:rsidR="00877F23" w:rsidRPr="00F32E4E" w:rsidRDefault="00877F23" w:rsidP="001B1D03">
            <w:pPr>
              <w:pStyle w:val="cuatexto"/>
              <w:jc w:val="right"/>
              <w:rPr>
                <w:color w:val="000000"/>
                <w:sz w:val="18"/>
                <w:szCs w:val="18"/>
              </w:rPr>
            </w:pPr>
            <w:r>
              <w:rPr>
                <w:color w:val="000000"/>
                <w:sz w:val="18"/>
              </w:rPr>
              <w:t xml:space="preserve">4.837.505</w:t>
            </w:r>
          </w:p>
        </w:tc>
        <w:tc>
          <w:tcPr>
            <w:tcW w:w="1276" w:type="dxa"/>
            <w:tcBorders>
              <w:top w:val="single" w:sz="4" w:space="0" w:color="auto"/>
            </w:tcBorders>
            <w:shd w:val="clear" w:color="auto" w:fill="auto"/>
            <w:noWrap/>
            <w:vAlign w:val="center"/>
            <w:hideMark/>
          </w:tcPr>
          <w:p w14:paraId="55DF8D63" w14:textId="77777777" w:rsidR="00877F23" w:rsidRPr="00F32E4E" w:rsidRDefault="00877F23" w:rsidP="001B1D03">
            <w:pPr>
              <w:pStyle w:val="cuatexto"/>
              <w:jc w:val="right"/>
              <w:rPr>
                <w:color w:val="000000"/>
                <w:sz w:val="18"/>
                <w:szCs w:val="18"/>
              </w:rPr>
            </w:pPr>
            <w:r>
              <w:rPr>
                <w:color w:val="000000"/>
                <w:sz w:val="18"/>
              </w:rPr>
              <w:t xml:space="preserve">4.403</w:t>
            </w:r>
          </w:p>
        </w:tc>
      </w:tr>
      <w:tr w:rsidR="00877F23" w:rsidRPr="00786194" w14:paraId="6B19CFEB" w14:textId="77777777" w:rsidTr="001B1D03">
        <w:trPr>
          <w:trHeight w:val="510"/>
        </w:trPr>
        <w:tc>
          <w:tcPr>
            <w:tcW w:w="2547" w:type="dxa"/>
            <w:shd w:val="clear" w:color="auto" w:fill="auto"/>
            <w:vAlign w:val="center"/>
            <w:hideMark/>
          </w:tcPr>
          <w:p w14:paraId="3DFD940A" w14:textId="77777777" w:rsidR="00877F23" w:rsidRPr="00F32E4E" w:rsidRDefault="00877F23" w:rsidP="001B1D03">
            <w:pPr>
              <w:pStyle w:val="cuatexto"/>
              <w:rPr>
                <w:color w:val="000000"/>
                <w:sz w:val="18"/>
                <w:szCs w:val="18"/>
              </w:rPr>
            </w:pPr>
            <w:r>
              <w:rPr>
                <w:color w:val="000000"/>
                <w:sz w:val="18"/>
              </w:rPr>
              <w:t xml:space="preserve">C20-Lanbide Heziketari bultzada emateko Plan estrategikoa</w:t>
            </w:r>
          </w:p>
        </w:tc>
        <w:tc>
          <w:tcPr>
            <w:tcW w:w="2410" w:type="dxa"/>
            <w:shd w:val="clear" w:color="auto" w:fill="auto"/>
            <w:vAlign w:val="center"/>
            <w:hideMark/>
          </w:tcPr>
          <w:p w14:paraId="442511C8" w14:textId="77777777" w:rsidR="00877F23" w:rsidRPr="00F32E4E" w:rsidRDefault="00877F23" w:rsidP="001B1D03">
            <w:pPr>
              <w:pStyle w:val="cuatexto"/>
              <w:rPr>
                <w:color w:val="000000"/>
                <w:sz w:val="18"/>
                <w:szCs w:val="18"/>
              </w:rPr>
            </w:pPr>
            <w:r>
              <w:rPr>
                <w:color w:val="000000"/>
                <w:sz w:val="18"/>
              </w:rPr>
              <w:t xml:space="preserve">Lanbide Heziketa modernizatzeko plana.</w:t>
            </w:r>
            <w:r>
              <w:rPr>
                <w:color w:val="000000"/>
                <w:sz w:val="18"/>
              </w:rPr>
              <w:t xml:space="preserve"> </w:t>
            </w:r>
            <w:r>
              <w:rPr>
                <w:color w:val="000000"/>
                <w:sz w:val="18"/>
              </w:rPr>
              <w:t xml:space="preserve">Lanbide gaitasunak ebaluatu eta egiaztatzea</w:t>
            </w:r>
          </w:p>
        </w:tc>
        <w:tc>
          <w:tcPr>
            <w:tcW w:w="1339" w:type="dxa"/>
            <w:shd w:val="clear" w:color="auto" w:fill="auto"/>
            <w:noWrap/>
            <w:vAlign w:val="center"/>
            <w:hideMark/>
          </w:tcPr>
          <w:p w14:paraId="5D2810CD" w14:textId="77777777" w:rsidR="00877F23" w:rsidRPr="00F32E4E" w:rsidRDefault="00877F23" w:rsidP="001B1D03">
            <w:pPr>
              <w:pStyle w:val="cuatexto"/>
              <w:jc w:val="right"/>
              <w:rPr>
                <w:color w:val="000000"/>
                <w:sz w:val="18"/>
                <w:szCs w:val="18"/>
              </w:rPr>
            </w:pPr>
            <w:r>
              <w:rPr>
                <w:color w:val="000000"/>
                <w:sz w:val="18"/>
              </w:rPr>
              <w:t xml:space="preserve">7.896.435</w:t>
            </w:r>
          </w:p>
        </w:tc>
        <w:tc>
          <w:tcPr>
            <w:tcW w:w="1212" w:type="dxa"/>
            <w:shd w:val="clear" w:color="auto" w:fill="auto"/>
            <w:noWrap/>
            <w:vAlign w:val="center"/>
            <w:hideMark/>
          </w:tcPr>
          <w:p w14:paraId="65197EEF" w14:textId="77777777" w:rsidR="00877F23" w:rsidRPr="00F32E4E" w:rsidRDefault="00877F23" w:rsidP="001B1D03">
            <w:pPr>
              <w:pStyle w:val="cuatexto"/>
              <w:jc w:val="right"/>
              <w:rPr>
                <w:color w:val="000000"/>
                <w:sz w:val="18"/>
                <w:szCs w:val="18"/>
              </w:rPr>
            </w:pPr>
            <w:r>
              <w:rPr>
                <w:color w:val="000000"/>
                <w:sz w:val="18"/>
              </w:rPr>
              <w:t xml:space="preserve">7.896.435</w:t>
            </w:r>
          </w:p>
        </w:tc>
        <w:tc>
          <w:tcPr>
            <w:tcW w:w="1276" w:type="dxa"/>
            <w:shd w:val="clear" w:color="auto" w:fill="auto"/>
            <w:noWrap/>
            <w:vAlign w:val="center"/>
            <w:hideMark/>
          </w:tcPr>
          <w:p w14:paraId="1E277756" w14:textId="77777777" w:rsidR="00877F23" w:rsidRPr="00F32E4E" w:rsidRDefault="00877F23" w:rsidP="001B1D03">
            <w:pPr>
              <w:pStyle w:val="cuatexto"/>
              <w:jc w:val="right"/>
              <w:rPr>
                <w:color w:val="000000"/>
                <w:sz w:val="18"/>
                <w:szCs w:val="18"/>
              </w:rPr>
            </w:pPr>
            <w:r>
              <w:rPr>
                <w:color w:val="000000"/>
                <w:sz w:val="18"/>
              </w:rPr>
              <w:t xml:space="preserve">747.475</w:t>
            </w:r>
          </w:p>
        </w:tc>
      </w:tr>
      <w:tr w:rsidR="00877F23" w:rsidRPr="00786194" w14:paraId="33A5AE3F" w14:textId="77777777" w:rsidTr="001B1D03">
        <w:trPr>
          <w:trHeight w:val="510"/>
        </w:trPr>
        <w:tc>
          <w:tcPr>
            <w:tcW w:w="2547" w:type="dxa"/>
            <w:shd w:val="clear" w:color="auto" w:fill="auto"/>
            <w:vAlign w:val="center"/>
            <w:hideMark/>
          </w:tcPr>
          <w:p w14:paraId="584A549E" w14:textId="77777777" w:rsidR="00877F23" w:rsidRPr="00F32E4E" w:rsidRDefault="00877F23" w:rsidP="001B1D03">
            <w:pPr>
              <w:pStyle w:val="cuatexto"/>
              <w:rPr>
                <w:color w:val="000000"/>
                <w:sz w:val="18"/>
                <w:szCs w:val="18"/>
              </w:rPr>
            </w:pPr>
            <w:r>
              <w:rPr>
                <w:color w:val="000000"/>
                <w:sz w:val="18"/>
              </w:rPr>
              <w:t xml:space="preserve">C20-Lanbide Heziketari bultzada emateko Plan estrategikoa</w:t>
            </w:r>
          </w:p>
        </w:tc>
        <w:tc>
          <w:tcPr>
            <w:tcW w:w="2410" w:type="dxa"/>
            <w:shd w:val="clear" w:color="auto" w:fill="auto"/>
            <w:vAlign w:val="center"/>
            <w:hideMark/>
          </w:tcPr>
          <w:p w14:paraId="369D211E" w14:textId="77777777" w:rsidR="00877F23" w:rsidRPr="00F32E4E" w:rsidRDefault="00877F23" w:rsidP="001B1D03">
            <w:pPr>
              <w:pStyle w:val="cuatexto"/>
              <w:rPr>
                <w:color w:val="000000"/>
                <w:sz w:val="18"/>
                <w:szCs w:val="18"/>
              </w:rPr>
            </w:pPr>
            <w:r>
              <w:rPr>
                <w:color w:val="000000"/>
                <w:sz w:val="18"/>
              </w:rPr>
              <w:t xml:space="preserve">Lanbide Heziketa modernizatzeko plana.</w:t>
            </w:r>
            <w:r>
              <w:rPr>
                <w:color w:val="000000"/>
                <w:sz w:val="18"/>
              </w:rPr>
              <w:t xml:space="preserve"> </w:t>
            </w:r>
            <w:r>
              <w:rPr>
                <w:color w:val="000000"/>
                <w:sz w:val="18"/>
              </w:rPr>
              <w:t xml:space="preserve">Reskilling eta upskilling</w:t>
            </w:r>
          </w:p>
        </w:tc>
        <w:tc>
          <w:tcPr>
            <w:tcW w:w="1339" w:type="dxa"/>
            <w:shd w:val="clear" w:color="auto" w:fill="auto"/>
            <w:noWrap/>
            <w:vAlign w:val="center"/>
            <w:hideMark/>
          </w:tcPr>
          <w:p w14:paraId="450C4F12" w14:textId="77777777" w:rsidR="00877F23" w:rsidRPr="00F32E4E" w:rsidRDefault="00877F23" w:rsidP="001B1D03">
            <w:pPr>
              <w:pStyle w:val="cuatexto"/>
              <w:jc w:val="right"/>
              <w:rPr>
                <w:color w:val="000000"/>
                <w:sz w:val="18"/>
                <w:szCs w:val="18"/>
              </w:rPr>
            </w:pPr>
            <w:r>
              <w:rPr>
                <w:color w:val="000000"/>
                <w:sz w:val="18"/>
              </w:rPr>
              <w:t xml:space="preserve">3.358.068</w:t>
            </w:r>
          </w:p>
        </w:tc>
        <w:tc>
          <w:tcPr>
            <w:tcW w:w="1212" w:type="dxa"/>
            <w:shd w:val="clear" w:color="auto" w:fill="auto"/>
            <w:noWrap/>
            <w:vAlign w:val="center"/>
            <w:hideMark/>
          </w:tcPr>
          <w:p w14:paraId="044230D9" w14:textId="77777777" w:rsidR="00877F23" w:rsidRPr="00F32E4E" w:rsidRDefault="00877F23" w:rsidP="001B1D03">
            <w:pPr>
              <w:pStyle w:val="cuatexto"/>
              <w:jc w:val="right"/>
              <w:rPr>
                <w:color w:val="000000"/>
                <w:sz w:val="18"/>
                <w:szCs w:val="18"/>
              </w:rPr>
            </w:pPr>
            <w:r>
              <w:rPr>
                <w:color w:val="000000"/>
                <w:sz w:val="18"/>
              </w:rPr>
              <w:t xml:space="preserve">3.358.068</w:t>
            </w:r>
          </w:p>
        </w:tc>
        <w:tc>
          <w:tcPr>
            <w:tcW w:w="1276" w:type="dxa"/>
            <w:shd w:val="clear" w:color="auto" w:fill="auto"/>
            <w:noWrap/>
            <w:vAlign w:val="center"/>
            <w:hideMark/>
          </w:tcPr>
          <w:p w14:paraId="7A5896FF" w14:textId="77777777" w:rsidR="00877F23" w:rsidRPr="00F32E4E" w:rsidRDefault="00877F23" w:rsidP="001B1D03">
            <w:pPr>
              <w:pStyle w:val="cuatexto"/>
              <w:jc w:val="right"/>
              <w:rPr>
                <w:color w:val="000000"/>
                <w:sz w:val="18"/>
                <w:szCs w:val="18"/>
              </w:rPr>
            </w:pPr>
            <w:r>
              <w:rPr>
                <w:color w:val="000000"/>
                <w:sz w:val="18"/>
              </w:rPr>
              <w:t xml:space="preserve">14.708</w:t>
            </w:r>
          </w:p>
        </w:tc>
      </w:tr>
      <w:tr w:rsidR="00877F23" w:rsidRPr="00786194" w14:paraId="0FC6A0DB" w14:textId="77777777" w:rsidTr="001B1D03">
        <w:trPr>
          <w:trHeight w:val="510"/>
        </w:trPr>
        <w:tc>
          <w:tcPr>
            <w:tcW w:w="2547" w:type="dxa"/>
            <w:shd w:val="clear" w:color="auto" w:fill="auto"/>
            <w:vAlign w:val="center"/>
            <w:hideMark/>
          </w:tcPr>
          <w:p w14:paraId="761A793B" w14:textId="77777777" w:rsidR="00877F23" w:rsidRPr="00F32E4E" w:rsidRDefault="00877F23" w:rsidP="001B1D03">
            <w:pPr>
              <w:pStyle w:val="cuatexto"/>
              <w:rPr>
                <w:color w:val="000000"/>
                <w:sz w:val="18"/>
                <w:szCs w:val="18"/>
              </w:rPr>
            </w:pPr>
            <w:r>
              <w:rPr>
                <w:color w:val="000000"/>
                <w:sz w:val="18"/>
              </w:rPr>
              <w:t xml:space="preserve">C20-Lanbide Heziketari bultzada emateko Plan estrategikoa</w:t>
            </w:r>
          </w:p>
        </w:tc>
        <w:tc>
          <w:tcPr>
            <w:tcW w:w="2410" w:type="dxa"/>
            <w:shd w:val="clear" w:color="auto" w:fill="auto"/>
            <w:vAlign w:val="center"/>
            <w:hideMark/>
          </w:tcPr>
          <w:p w14:paraId="70A9BE2C" w14:textId="77777777" w:rsidR="00877F23" w:rsidRPr="00F32E4E" w:rsidRDefault="00877F23" w:rsidP="001B1D03">
            <w:pPr>
              <w:pStyle w:val="cuatexto"/>
              <w:rPr>
                <w:color w:val="000000"/>
                <w:sz w:val="18"/>
                <w:szCs w:val="18"/>
              </w:rPr>
            </w:pPr>
            <w:r>
              <w:rPr>
                <w:color w:val="000000"/>
                <w:sz w:val="18"/>
              </w:rPr>
              <w:t xml:space="preserve">ATECA ikasgelak.</w:t>
            </w:r>
            <w:r>
              <w:rPr>
                <w:color w:val="000000"/>
                <w:sz w:val="18"/>
              </w:rPr>
              <w:t xml:space="preserve"> </w:t>
            </w:r>
            <w:r>
              <w:rPr>
                <w:color w:val="000000"/>
                <w:sz w:val="18"/>
              </w:rPr>
              <w:t xml:space="preserve">Ikasgelak teknologia aplikatuko gune bihurtzea</w:t>
            </w:r>
          </w:p>
        </w:tc>
        <w:tc>
          <w:tcPr>
            <w:tcW w:w="1339" w:type="dxa"/>
            <w:shd w:val="clear" w:color="auto" w:fill="auto"/>
            <w:noWrap/>
            <w:vAlign w:val="center"/>
            <w:hideMark/>
          </w:tcPr>
          <w:p w14:paraId="3AF193FF" w14:textId="77777777" w:rsidR="00877F23" w:rsidRPr="00F32E4E" w:rsidRDefault="00877F23" w:rsidP="001B1D03">
            <w:pPr>
              <w:pStyle w:val="cuatexto"/>
              <w:jc w:val="right"/>
              <w:rPr>
                <w:color w:val="000000"/>
                <w:sz w:val="18"/>
                <w:szCs w:val="18"/>
              </w:rPr>
            </w:pPr>
            <w:r>
              <w:rPr>
                <w:color w:val="000000"/>
                <w:sz w:val="18"/>
              </w:rPr>
              <w:t xml:space="preserve">702.695</w:t>
            </w:r>
          </w:p>
        </w:tc>
        <w:tc>
          <w:tcPr>
            <w:tcW w:w="1212" w:type="dxa"/>
            <w:shd w:val="clear" w:color="auto" w:fill="auto"/>
            <w:noWrap/>
            <w:vAlign w:val="center"/>
            <w:hideMark/>
          </w:tcPr>
          <w:p w14:paraId="60C77AC5" w14:textId="77777777" w:rsidR="00877F23" w:rsidRPr="00F32E4E" w:rsidRDefault="00877F23" w:rsidP="001B1D03">
            <w:pPr>
              <w:pStyle w:val="cuatexto"/>
              <w:jc w:val="right"/>
              <w:rPr>
                <w:color w:val="000000"/>
                <w:sz w:val="18"/>
                <w:szCs w:val="18"/>
              </w:rPr>
            </w:pPr>
            <w:r>
              <w:rPr>
                <w:color w:val="000000"/>
                <w:sz w:val="18"/>
              </w:rPr>
              <w:t xml:space="preserve">702.695</w:t>
            </w:r>
          </w:p>
        </w:tc>
        <w:tc>
          <w:tcPr>
            <w:tcW w:w="1276" w:type="dxa"/>
            <w:shd w:val="clear" w:color="auto" w:fill="auto"/>
            <w:noWrap/>
            <w:vAlign w:val="center"/>
            <w:hideMark/>
          </w:tcPr>
          <w:p w14:paraId="5FBDCF4D" w14:textId="77777777" w:rsidR="00877F23" w:rsidRPr="00F32E4E" w:rsidRDefault="00877F23" w:rsidP="001B1D03">
            <w:pPr>
              <w:pStyle w:val="cuatexto"/>
              <w:jc w:val="right"/>
              <w:rPr>
                <w:color w:val="000000"/>
                <w:sz w:val="18"/>
                <w:szCs w:val="18"/>
              </w:rPr>
            </w:pPr>
            <w:r>
              <w:rPr>
                <w:color w:val="000000"/>
                <w:sz w:val="18"/>
              </w:rPr>
              <w:t xml:space="preserve">526.926</w:t>
            </w:r>
          </w:p>
        </w:tc>
      </w:tr>
      <w:tr w:rsidR="00877F23" w:rsidRPr="00786194" w14:paraId="17AD5742" w14:textId="77777777" w:rsidTr="001B1D03">
        <w:trPr>
          <w:trHeight w:val="510"/>
        </w:trPr>
        <w:tc>
          <w:tcPr>
            <w:tcW w:w="2547" w:type="dxa"/>
            <w:shd w:val="clear" w:color="auto" w:fill="auto"/>
            <w:vAlign w:val="center"/>
            <w:hideMark/>
          </w:tcPr>
          <w:p w14:paraId="5215A9E7" w14:textId="77777777" w:rsidR="00877F23" w:rsidRPr="00F32E4E" w:rsidRDefault="00877F23" w:rsidP="001B1D03">
            <w:pPr>
              <w:pStyle w:val="cuatexto"/>
              <w:rPr>
                <w:color w:val="000000"/>
                <w:sz w:val="18"/>
                <w:szCs w:val="18"/>
              </w:rPr>
            </w:pPr>
            <w:r>
              <w:rPr>
                <w:color w:val="000000"/>
                <w:sz w:val="18"/>
              </w:rPr>
              <w:t xml:space="preserve">C20-Lanbide Heziketari bultzada emateko Plan estrategikoa</w:t>
            </w:r>
          </w:p>
        </w:tc>
        <w:tc>
          <w:tcPr>
            <w:tcW w:w="2410" w:type="dxa"/>
            <w:shd w:val="clear" w:color="auto" w:fill="auto"/>
            <w:vAlign w:val="center"/>
            <w:hideMark/>
          </w:tcPr>
          <w:p w14:paraId="2423F38A" w14:textId="77777777" w:rsidR="00877F23" w:rsidRPr="00F32E4E" w:rsidRDefault="00877F23" w:rsidP="001B1D03">
            <w:pPr>
              <w:pStyle w:val="cuatexto"/>
              <w:rPr>
                <w:color w:val="000000"/>
                <w:sz w:val="18"/>
                <w:szCs w:val="18"/>
              </w:rPr>
            </w:pPr>
            <w:r>
              <w:rPr>
                <w:color w:val="000000"/>
                <w:sz w:val="18"/>
              </w:rPr>
              <w:t xml:space="preserve">Lanbide Heziketako irakasleei digitalizazio- eta jasangarritasun-alorretako prestakuntza ematea</w:t>
            </w:r>
            <w:r>
              <w:rPr>
                <w:color w:val="000000"/>
                <w:sz w:val="18"/>
              </w:rPr>
              <w:t xml:space="preserve"> </w:t>
            </w:r>
          </w:p>
        </w:tc>
        <w:tc>
          <w:tcPr>
            <w:tcW w:w="1339" w:type="dxa"/>
            <w:shd w:val="clear" w:color="auto" w:fill="auto"/>
            <w:noWrap/>
            <w:vAlign w:val="center"/>
            <w:hideMark/>
          </w:tcPr>
          <w:p w14:paraId="1242A8D6" w14:textId="77777777" w:rsidR="00877F23" w:rsidRPr="00F32E4E" w:rsidRDefault="00877F23" w:rsidP="001B1D03">
            <w:pPr>
              <w:pStyle w:val="cuatexto"/>
              <w:jc w:val="right"/>
              <w:rPr>
                <w:color w:val="000000"/>
                <w:sz w:val="18"/>
                <w:szCs w:val="18"/>
              </w:rPr>
            </w:pPr>
            <w:r>
              <w:rPr>
                <w:color w:val="000000"/>
                <w:sz w:val="18"/>
              </w:rPr>
              <w:t xml:space="preserve">89.962</w:t>
            </w:r>
          </w:p>
        </w:tc>
        <w:tc>
          <w:tcPr>
            <w:tcW w:w="1212" w:type="dxa"/>
            <w:shd w:val="clear" w:color="auto" w:fill="auto"/>
            <w:noWrap/>
            <w:vAlign w:val="center"/>
            <w:hideMark/>
          </w:tcPr>
          <w:p w14:paraId="2253D9F5" w14:textId="77777777" w:rsidR="00877F23" w:rsidRPr="00F32E4E" w:rsidRDefault="00877F23" w:rsidP="001B1D03">
            <w:pPr>
              <w:pStyle w:val="cuatexto"/>
              <w:jc w:val="right"/>
              <w:rPr>
                <w:color w:val="000000"/>
                <w:sz w:val="18"/>
                <w:szCs w:val="18"/>
              </w:rPr>
            </w:pPr>
            <w:r>
              <w:rPr>
                <w:color w:val="000000"/>
                <w:sz w:val="18"/>
              </w:rPr>
              <w:t xml:space="preserve">89.962</w:t>
            </w:r>
          </w:p>
        </w:tc>
        <w:tc>
          <w:tcPr>
            <w:tcW w:w="1276" w:type="dxa"/>
            <w:shd w:val="clear" w:color="auto" w:fill="auto"/>
            <w:noWrap/>
            <w:vAlign w:val="center"/>
            <w:hideMark/>
          </w:tcPr>
          <w:p w14:paraId="05DD5909" w14:textId="77777777" w:rsidR="00877F23" w:rsidRPr="00F32E4E" w:rsidRDefault="00877F23" w:rsidP="001B1D03">
            <w:pPr>
              <w:pStyle w:val="cuatexto"/>
              <w:jc w:val="right"/>
              <w:rPr>
                <w:color w:val="000000"/>
                <w:sz w:val="18"/>
                <w:szCs w:val="18"/>
              </w:rPr>
            </w:pPr>
            <w:r>
              <w:rPr>
                <w:color w:val="000000"/>
                <w:sz w:val="18"/>
              </w:rPr>
              <w:t xml:space="preserve">59.777</w:t>
            </w:r>
          </w:p>
        </w:tc>
      </w:tr>
      <w:tr w:rsidR="00877F23" w:rsidRPr="00786194" w14:paraId="0B5AFE7B" w14:textId="77777777" w:rsidTr="001B1D03">
        <w:trPr>
          <w:trHeight w:val="510"/>
        </w:trPr>
        <w:tc>
          <w:tcPr>
            <w:tcW w:w="2547" w:type="dxa"/>
            <w:shd w:val="clear" w:color="auto" w:fill="auto"/>
            <w:vAlign w:val="center"/>
            <w:hideMark/>
          </w:tcPr>
          <w:p w14:paraId="6FF94029" w14:textId="77777777" w:rsidR="00877F23" w:rsidRPr="00F32E4E" w:rsidRDefault="00877F23" w:rsidP="001B1D03">
            <w:pPr>
              <w:pStyle w:val="cuatexto"/>
              <w:rPr>
                <w:color w:val="000000"/>
                <w:sz w:val="18"/>
                <w:szCs w:val="18"/>
              </w:rPr>
            </w:pPr>
            <w:r>
              <w:rPr>
                <w:color w:val="000000"/>
                <w:sz w:val="18"/>
              </w:rPr>
              <w:t xml:space="preserve">C20-Lanbide Heziketari bultzada emateko Plan estrategikoa</w:t>
            </w:r>
          </w:p>
        </w:tc>
        <w:tc>
          <w:tcPr>
            <w:tcW w:w="2410" w:type="dxa"/>
            <w:shd w:val="clear" w:color="auto" w:fill="auto"/>
            <w:vAlign w:val="center"/>
            <w:hideMark/>
          </w:tcPr>
          <w:p w14:paraId="481F6625" w14:textId="77777777" w:rsidR="00877F23" w:rsidRPr="00F32E4E" w:rsidRDefault="00877F23" w:rsidP="001B1D03">
            <w:pPr>
              <w:pStyle w:val="cuatexto"/>
              <w:rPr>
                <w:color w:val="000000"/>
                <w:sz w:val="18"/>
                <w:szCs w:val="18"/>
              </w:rPr>
            </w:pPr>
            <w:r>
              <w:rPr>
                <w:color w:val="000000"/>
                <w:sz w:val="18"/>
              </w:rPr>
              <w:t xml:space="preserve">IkasNOVA Hezkuntza-digitalizaziorako Plana- EKIPAMENDUA (#ComDigEdu)</w:t>
            </w:r>
          </w:p>
        </w:tc>
        <w:tc>
          <w:tcPr>
            <w:tcW w:w="1339" w:type="dxa"/>
            <w:shd w:val="clear" w:color="auto" w:fill="auto"/>
            <w:noWrap/>
            <w:vAlign w:val="center"/>
            <w:hideMark/>
          </w:tcPr>
          <w:p w14:paraId="779E8004" w14:textId="77777777" w:rsidR="00877F23" w:rsidRPr="00F32E4E" w:rsidRDefault="00877F23" w:rsidP="001B1D03">
            <w:pPr>
              <w:pStyle w:val="cuatexto"/>
              <w:jc w:val="right"/>
              <w:rPr>
                <w:color w:val="000000"/>
                <w:sz w:val="18"/>
                <w:szCs w:val="18"/>
              </w:rPr>
            </w:pPr>
            <w:r>
              <w:rPr>
                <w:color w:val="000000"/>
                <w:sz w:val="18"/>
              </w:rPr>
              <w:t xml:space="preserve">12.221.332</w:t>
            </w:r>
          </w:p>
        </w:tc>
        <w:tc>
          <w:tcPr>
            <w:tcW w:w="1212" w:type="dxa"/>
            <w:shd w:val="clear" w:color="auto" w:fill="auto"/>
            <w:noWrap/>
            <w:vAlign w:val="center"/>
            <w:hideMark/>
          </w:tcPr>
          <w:p w14:paraId="16A20CD8" w14:textId="77777777" w:rsidR="00877F23" w:rsidRPr="00F32E4E" w:rsidRDefault="00877F23" w:rsidP="001B1D03">
            <w:pPr>
              <w:pStyle w:val="cuatexto"/>
              <w:jc w:val="right"/>
              <w:rPr>
                <w:color w:val="000000"/>
                <w:sz w:val="18"/>
                <w:szCs w:val="18"/>
              </w:rPr>
            </w:pPr>
            <w:r>
              <w:rPr>
                <w:color w:val="000000"/>
                <w:sz w:val="18"/>
              </w:rPr>
              <w:t xml:space="preserve">14.212.878</w:t>
            </w:r>
          </w:p>
        </w:tc>
        <w:tc>
          <w:tcPr>
            <w:tcW w:w="1276" w:type="dxa"/>
            <w:shd w:val="clear" w:color="auto" w:fill="auto"/>
            <w:noWrap/>
            <w:vAlign w:val="center"/>
            <w:hideMark/>
          </w:tcPr>
          <w:p w14:paraId="61D389D1" w14:textId="77777777" w:rsidR="00877F23" w:rsidRPr="00F32E4E" w:rsidRDefault="00877F23" w:rsidP="001B1D03">
            <w:pPr>
              <w:pStyle w:val="cuatexto"/>
              <w:jc w:val="right"/>
              <w:rPr>
                <w:color w:val="000000"/>
                <w:sz w:val="18"/>
                <w:szCs w:val="18"/>
              </w:rPr>
            </w:pPr>
            <w:r>
              <w:rPr>
                <w:color w:val="000000"/>
                <w:sz w:val="18"/>
              </w:rPr>
              <w:t xml:space="preserve">0</w:t>
            </w:r>
          </w:p>
        </w:tc>
      </w:tr>
      <w:tr w:rsidR="00877F23" w:rsidRPr="00786194" w14:paraId="6CFD27A6" w14:textId="77777777" w:rsidTr="001B1D03">
        <w:trPr>
          <w:trHeight w:val="510"/>
        </w:trPr>
        <w:tc>
          <w:tcPr>
            <w:tcW w:w="2547" w:type="dxa"/>
            <w:shd w:val="clear" w:color="auto" w:fill="auto"/>
            <w:vAlign w:val="center"/>
            <w:hideMark/>
          </w:tcPr>
          <w:p w14:paraId="3CE16935" w14:textId="77777777" w:rsidR="00877F23" w:rsidRPr="00F32E4E" w:rsidRDefault="00877F23" w:rsidP="001B1D03">
            <w:pPr>
              <w:pStyle w:val="cuatexto"/>
              <w:rPr>
                <w:color w:val="000000"/>
                <w:sz w:val="18"/>
                <w:szCs w:val="18"/>
              </w:rPr>
            </w:pPr>
            <w:r>
              <w:rPr>
                <w:color w:val="000000"/>
                <w:sz w:val="18"/>
              </w:rPr>
              <w:t xml:space="preserve">C20-Lanbide Heziketari bultzada emateko Plan estrategikoa</w:t>
            </w:r>
          </w:p>
        </w:tc>
        <w:tc>
          <w:tcPr>
            <w:tcW w:w="2410" w:type="dxa"/>
            <w:shd w:val="clear" w:color="auto" w:fill="auto"/>
            <w:vAlign w:val="center"/>
            <w:hideMark/>
          </w:tcPr>
          <w:p w14:paraId="2E8DFCC2" w14:textId="77777777" w:rsidR="00877F23" w:rsidRPr="00F32E4E" w:rsidRDefault="00877F23" w:rsidP="001B1D03">
            <w:pPr>
              <w:pStyle w:val="cuatexto"/>
              <w:rPr>
                <w:color w:val="000000"/>
                <w:sz w:val="18"/>
                <w:szCs w:val="18"/>
              </w:rPr>
            </w:pPr>
            <w:r>
              <w:rPr>
                <w:color w:val="000000"/>
                <w:sz w:val="18"/>
              </w:rPr>
              <w:t xml:space="preserve">Lanbide Heziketa modernizatzeko plana.</w:t>
            </w:r>
            <w:r>
              <w:rPr>
                <w:color w:val="000000"/>
                <w:sz w:val="18"/>
              </w:rPr>
              <w:t xml:space="preserve"> </w:t>
            </w:r>
            <w:r>
              <w:rPr>
                <w:color w:val="000000"/>
                <w:sz w:val="18"/>
              </w:rPr>
              <w:t xml:space="preserve">Ekintzailetzarako ikasgelak.</w:t>
            </w:r>
          </w:p>
        </w:tc>
        <w:tc>
          <w:tcPr>
            <w:tcW w:w="1339" w:type="dxa"/>
            <w:shd w:val="clear" w:color="auto" w:fill="auto"/>
            <w:noWrap/>
            <w:vAlign w:val="center"/>
            <w:hideMark/>
          </w:tcPr>
          <w:p w14:paraId="1826648A" w14:textId="77777777" w:rsidR="00877F23" w:rsidRPr="00F32E4E" w:rsidRDefault="00877F23" w:rsidP="001B1D03">
            <w:pPr>
              <w:pStyle w:val="cuatexto"/>
              <w:jc w:val="right"/>
              <w:rPr>
                <w:color w:val="000000"/>
                <w:sz w:val="18"/>
                <w:szCs w:val="18"/>
              </w:rPr>
            </w:pPr>
            <w:r>
              <w:rPr>
                <w:color w:val="000000"/>
                <w:sz w:val="18"/>
              </w:rPr>
              <w:t xml:space="preserve">265.000</w:t>
            </w:r>
          </w:p>
        </w:tc>
        <w:tc>
          <w:tcPr>
            <w:tcW w:w="1212" w:type="dxa"/>
            <w:shd w:val="clear" w:color="auto" w:fill="auto"/>
            <w:noWrap/>
            <w:vAlign w:val="center"/>
            <w:hideMark/>
          </w:tcPr>
          <w:p w14:paraId="13EBAF3E" w14:textId="77777777" w:rsidR="00877F23" w:rsidRPr="00F32E4E" w:rsidRDefault="00877F23" w:rsidP="001B1D03">
            <w:pPr>
              <w:pStyle w:val="cuatexto"/>
              <w:jc w:val="right"/>
              <w:rPr>
                <w:color w:val="000000"/>
                <w:sz w:val="18"/>
                <w:szCs w:val="18"/>
              </w:rPr>
            </w:pPr>
            <w:r>
              <w:rPr>
                <w:color w:val="000000"/>
                <w:sz w:val="18"/>
              </w:rPr>
              <w:t xml:space="preserve">265.000</w:t>
            </w:r>
          </w:p>
        </w:tc>
        <w:tc>
          <w:tcPr>
            <w:tcW w:w="1276" w:type="dxa"/>
            <w:shd w:val="clear" w:color="auto" w:fill="auto"/>
            <w:noWrap/>
            <w:vAlign w:val="center"/>
            <w:hideMark/>
          </w:tcPr>
          <w:p w14:paraId="53AE9E56" w14:textId="77777777" w:rsidR="00877F23" w:rsidRPr="00F32E4E" w:rsidRDefault="00877F23" w:rsidP="001B1D03">
            <w:pPr>
              <w:pStyle w:val="cuatexto"/>
              <w:jc w:val="right"/>
              <w:rPr>
                <w:color w:val="000000"/>
                <w:sz w:val="18"/>
                <w:szCs w:val="18"/>
              </w:rPr>
            </w:pPr>
            <w:r>
              <w:rPr>
                <w:color w:val="000000"/>
                <w:sz w:val="18"/>
              </w:rPr>
              <w:t xml:space="preserve">97.413</w:t>
            </w:r>
          </w:p>
        </w:tc>
      </w:tr>
      <w:tr w:rsidR="00877F23" w:rsidRPr="00786194" w14:paraId="4D882616" w14:textId="77777777" w:rsidTr="001B1D03">
        <w:trPr>
          <w:trHeight w:val="510"/>
        </w:trPr>
        <w:tc>
          <w:tcPr>
            <w:tcW w:w="2547" w:type="dxa"/>
            <w:shd w:val="clear" w:color="auto" w:fill="auto"/>
            <w:vAlign w:val="center"/>
            <w:hideMark/>
          </w:tcPr>
          <w:p w14:paraId="46E70669" w14:textId="77777777" w:rsidR="00877F23" w:rsidRPr="00F32E4E" w:rsidRDefault="00877F23" w:rsidP="001B1D03">
            <w:pPr>
              <w:pStyle w:val="cuatexto"/>
              <w:rPr>
                <w:color w:val="000000"/>
                <w:sz w:val="18"/>
                <w:szCs w:val="18"/>
              </w:rPr>
            </w:pPr>
            <w:r>
              <w:rPr>
                <w:color w:val="000000"/>
                <w:sz w:val="18"/>
              </w:rPr>
              <w:t xml:space="preserve">C20-Lanbide Heziketari bultzada emateko Plan estrategikoa</w:t>
            </w:r>
          </w:p>
        </w:tc>
        <w:tc>
          <w:tcPr>
            <w:tcW w:w="2410" w:type="dxa"/>
            <w:shd w:val="clear" w:color="auto" w:fill="auto"/>
            <w:vAlign w:val="center"/>
            <w:hideMark/>
          </w:tcPr>
          <w:p w14:paraId="27EDD4C5" w14:textId="77777777" w:rsidR="00877F23" w:rsidRPr="00F32E4E" w:rsidRDefault="00877F23" w:rsidP="001B1D03">
            <w:pPr>
              <w:pStyle w:val="cuatexto"/>
              <w:rPr>
                <w:color w:val="000000"/>
                <w:sz w:val="18"/>
                <w:szCs w:val="18"/>
              </w:rPr>
            </w:pPr>
            <w:r>
              <w:rPr>
                <w:color w:val="000000"/>
                <w:sz w:val="18"/>
              </w:rPr>
              <w:t xml:space="preserve">Lanbide Heziketa modernizatzeko plana.</w:t>
            </w:r>
            <w:r>
              <w:rPr>
                <w:color w:val="000000"/>
                <w:sz w:val="18"/>
              </w:rPr>
              <w:t xml:space="preserve"> </w:t>
            </w:r>
            <w:r>
              <w:rPr>
                <w:color w:val="000000"/>
                <w:sz w:val="18"/>
              </w:rPr>
              <w:t xml:space="preserve">Ziklo elebidunak.</w:t>
            </w:r>
          </w:p>
        </w:tc>
        <w:tc>
          <w:tcPr>
            <w:tcW w:w="1339" w:type="dxa"/>
            <w:shd w:val="clear" w:color="auto" w:fill="auto"/>
            <w:noWrap/>
            <w:vAlign w:val="center"/>
            <w:hideMark/>
          </w:tcPr>
          <w:p w14:paraId="6A084F3F" w14:textId="77777777" w:rsidR="00877F23" w:rsidRPr="00F32E4E" w:rsidRDefault="00877F23" w:rsidP="001B1D03">
            <w:pPr>
              <w:pStyle w:val="cuatexto"/>
              <w:jc w:val="right"/>
              <w:rPr>
                <w:color w:val="000000"/>
                <w:sz w:val="18"/>
                <w:szCs w:val="18"/>
              </w:rPr>
            </w:pPr>
            <w:r>
              <w:rPr>
                <w:color w:val="000000"/>
                <w:sz w:val="18"/>
              </w:rPr>
              <w:t xml:space="preserve">6.885.000</w:t>
            </w:r>
          </w:p>
        </w:tc>
        <w:tc>
          <w:tcPr>
            <w:tcW w:w="1212" w:type="dxa"/>
            <w:shd w:val="clear" w:color="auto" w:fill="auto"/>
            <w:noWrap/>
            <w:vAlign w:val="center"/>
            <w:hideMark/>
          </w:tcPr>
          <w:p w14:paraId="5BD5213E" w14:textId="77777777" w:rsidR="00877F23" w:rsidRPr="00F32E4E" w:rsidRDefault="00877F23" w:rsidP="001B1D03">
            <w:pPr>
              <w:pStyle w:val="cuatexto"/>
              <w:jc w:val="right"/>
              <w:rPr>
                <w:color w:val="000000"/>
                <w:sz w:val="18"/>
                <w:szCs w:val="18"/>
              </w:rPr>
            </w:pPr>
            <w:r>
              <w:rPr>
                <w:color w:val="000000"/>
                <w:sz w:val="18"/>
              </w:rPr>
              <w:t xml:space="preserve">6.885.000</w:t>
            </w:r>
          </w:p>
        </w:tc>
        <w:tc>
          <w:tcPr>
            <w:tcW w:w="1276" w:type="dxa"/>
            <w:shd w:val="clear" w:color="auto" w:fill="auto"/>
            <w:noWrap/>
            <w:vAlign w:val="center"/>
            <w:hideMark/>
          </w:tcPr>
          <w:p w14:paraId="1A691CF2" w14:textId="77777777" w:rsidR="00877F23" w:rsidRPr="00F32E4E" w:rsidRDefault="00877F23" w:rsidP="001B1D03">
            <w:pPr>
              <w:pStyle w:val="cuatexto"/>
              <w:jc w:val="right"/>
              <w:rPr>
                <w:color w:val="000000"/>
                <w:sz w:val="18"/>
                <w:szCs w:val="18"/>
              </w:rPr>
            </w:pPr>
            <w:r>
              <w:rPr>
                <w:color w:val="000000"/>
                <w:sz w:val="18"/>
              </w:rPr>
              <w:t xml:space="preserve">375.949</w:t>
            </w:r>
          </w:p>
        </w:tc>
      </w:tr>
      <w:tr w:rsidR="00877F23" w:rsidRPr="00786194" w14:paraId="400B12C6" w14:textId="77777777" w:rsidTr="001B1D03">
        <w:trPr>
          <w:trHeight w:val="510"/>
        </w:trPr>
        <w:tc>
          <w:tcPr>
            <w:tcW w:w="2547" w:type="dxa"/>
            <w:shd w:val="clear" w:color="auto" w:fill="auto"/>
            <w:vAlign w:val="center"/>
            <w:hideMark/>
          </w:tcPr>
          <w:p w14:paraId="7B2A0057" w14:textId="77777777" w:rsidR="00877F23" w:rsidRPr="00F32E4E" w:rsidRDefault="00877F23" w:rsidP="001B1D03">
            <w:pPr>
              <w:pStyle w:val="cuatexto"/>
              <w:rPr>
                <w:color w:val="000000"/>
                <w:sz w:val="18"/>
                <w:szCs w:val="18"/>
              </w:rPr>
            </w:pPr>
            <w:r>
              <w:rPr>
                <w:color w:val="000000"/>
                <w:sz w:val="18"/>
              </w:rPr>
              <w:t xml:space="preserve">C20-Lanbide Heziketari bultzada emateko Plan estrategikoa</w:t>
            </w:r>
          </w:p>
        </w:tc>
        <w:tc>
          <w:tcPr>
            <w:tcW w:w="2410" w:type="dxa"/>
            <w:shd w:val="clear" w:color="auto" w:fill="auto"/>
            <w:vAlign w:val="center"/>
            <w:hideMark/>
          </w:tcPr>
          <w:p w14:paraId="155C0E75" w14:textId="77777777" w:rsidR="00877F23" w:rsidRPr="00F32E4E" w:rsidRDefault="00877F23" w:rsidP="001B1D03">
            <w:pPr>
              <w:pStyle w:val="cuatexto"/>
              <w:rPr>
                <w:color w:val="000000"/>
                <w:sz w:val="18"/>
                <w:szCs w:val="18"/>
              </w:rPr>
            </w:pPr>
            <w:r>
              <w:rPr>
                <w:color w:val="000000"/>
                <w:sz w:val="18"/>
              </w:rPr>
              <w:t xml:space="preserve">Lanbide Heziketa modernizatzeko plana.</w:t>
            </w:r>
            <w:r>
              <w:rPr>
                <w:color w:val="000000"/>
                <w:sz w:val="18"/>
              </w:rPr>
              <w:t xml:space="preserve"> </w:t>
            </w:r>
            <w:r>
              <w:rPr>
                <w:color w:val="000000"/>
                <w:sz w:val="18"/>
              </w:rPr>
              <w:t xml:space="preserve">Lanbide Heziketako eskaintza tamainaberritzea</w:t>
            </w:r>
          </w:p>
        </w:tc>
        <w:tc>
          <w:tcPr>
            <w:tcW w:w="1339" w:type="dxa"/>
            <w:shd w:val="clear" w:color="auto" w:fill="auto"/>
            <w:noWrap/>
            <w:vAlign w:val="center"/>
            <w:hideMark/>
          </w:tcPr>
          <w:p w14:paraId="07A353EE" w14:textId="77777777" w:rsidR="00877F23" w:rsidRPr="00F32E4E" w:rsidRDefault="00877F23" w:rsidP="001B1D03">
            <w:pPr>
              <w:pStyle w:val="cuatexto"/>
              <w:jc w:val="right"/>
              <w:rPr>
                <w:color w:val="000000"/>
                <w:sz w:val="18"/>
                <w:szCs w:val="18"/>
              </w:rPr>
            </w:pPr>
            <w:r>
              <w:rPr>
                <w:color w:val="000000"/>
                <w:sz w:val="18"/>
              </w:rPr>
              <w:t xml:space="preserve">5.610.749</w:t>
            </w:r>
          </w:p>
        </w:tc>
        <w:tc>
          <w:tcPr>
            <w:tcW w:w="1212" w:type="dxa"/>
            <w:shd w:val="clear" w:color="auto" w:fill="auto"/>
            <w:noWrap/>
            <w:vAlign w:val="center"/>
            <w:hideMark/>
          </w:tcPr>
          <w:p w14:paraId="1FD7987F" w14:textId="77777777" w:rsidR="00877F23" w:rsidRPr="00F32E4E" w:rsidRDefault="00877F23" w:rsidP="001B1D03">
            <w:pPr>
              <w:pStyle w:val="cuatexto"/>
              <w:jc w:val="right"/>
              <w:rPr>
                <w:color w:val="000000"/>
                <w:sz w:val="18"/>
                <w:szCs w:val="18"/>
              </w:rPr>
            </w:pPr>
            <w:r>
              <w:rPr>
                <w:color w:val="000000"/>
                <w:sz w:val="18"/>
              </w:rPr>
              <w:t xml:space="preserve">5.610.749</w:t>
            </w:r>
          </w:p>
        </w:tc>
        <w:tc>
          <w:tcPr>
            <w:tcW w:w="1276" w:type="dxa"/>
            <w:shd w:val="clear" w:color="auto" w:fill="auto"/>
            <w:noWrap/>
            <w:vAlign w:val="center"/>
            <w:hideMark/>
          </w:tcPr>
          <w:p w14:paraId="2D01FB1B" w14:textId="77777777" w:rsidR="00877F23" w:rsidRPr="00F32E4E" w:rsidRDefault="00877F23" w:rsidP="001B1D03">
            <w:pPr>
              <w:pStyle w:val="cuatexto"/>
              <w:jc w:val="right"/>
              <w:rPr>
                <w:color w:val="000000"/>
                <w:sz w:val="18"/>
                <w:szCs w:val="18"/>
              </w:rPr>
            </w:pPr>
            <w:r>
              <w:rPr>
                <w:color w:val="000000"/>
                <w:sz w:val="18"/>
              </w:rPr>
              <w:t xml:space="preserve">1.378.808</w:t>
            </w:r>
          </w:p>
        </w:tc>
      </w:tr>
      <w:tr w:rsidR="00877F23" w:rsidRPr="00786194" w14:paraId="6AE62898" w14:textId="77777777" w:rsidTr="001B1D03">
        <w:trPr>
          <w:trHeight w:val="765"/>
        </w:trPr>
        <w:tc>
          <w:tcPr>
            <w:tcW w:w="2547" w:type="dxa"/>
            <w:shd w:val="clear" w:color="auto" w:fill="auto"/>
            <w:vAlign w:val="center"/>
            <w:hideMark/>
          </w:tcPr>
          <w:p w14:paraId="03DC1937" w14:textId="77777777" w:rsidR="00877F23" w:rsidRPr="00F32E4E" w:rsidRDefault="00877F23" w:rsidP="001B1D03">
            <w:pPr>
              <w:pStyle w:val="cuatexto"/>
              <w:rPr>
                <w:color w:val="000000"/>
                <w:sz w:val="18"/>
                <w:szCs w:val="18"/>
              </w:rPr>
            </w:pPr>
            <w:r>
              <w:rPr>
                <w:color w:val="000000"/>
                <w:sz w:val="18"/>
              </w:rPr>
              <w:t xml:space="preserve">C21-Hezkuntza-sistemaren modernizazio eta digitalizazioa, barne dela 0-3 urtekoen hezkuntza goiztiarra</w:t>
            </w:r>
          </w:p>
        </w:tc>
        <w:tc>
          <w:tcPr>
            <w:tcW w:w="2410" w:type="dxa"/>
            <w:shd w:val="clear" w:color="auto" w:fill="auto"/>
            <w:vAlign w:val="center"/>
            <w:hideMark/>
          </w:tcPr>
          <w:p w14:paraId="2DBFF9F2" w14:textId="77777777" w:rsidR="00877F23" w:rsidRPr="00F32E4E" w:rsidRDefault="00877F23" w:rsidP="001B1D03">
            <w:pPr>
              <w:pStyle w:val="cuatexto"/>
              <w:rPr>
                <w:color w:val="000000"/>
                <w:sz w:val="18"/>
                <w:szCs w:val="18"/>
              </w:rPr>
            </w:pPr>
            <w:r>
              <w:rPr>
                <w:color w:val="000000"/>
                <w:sz w:val="18"/>
              </w:rPr>
              <w:t xml:space="preserve">Haur Hezkuntzako Lehen Zikloan eskolatzeari bultzada emateko Programa</w:t>
            </w:r>
          </w:p>
        </w:tc>
        <w:tc>
          <w:tcPr>
            <w:tcW w:w="1339" w:type="dxa"/>
            <w:shd w:val="clear" w:color="auto" w:fill="auto"/>
            <w:noWrap/>
            <w:vAlign w:val="center"/>
            <w:hideMark/>
          </w:tcPr>
          <w:p w14:paraId="38E47DC6" w14:textId="77777777" w:rsidR="00877F23" w:rsidRPr="00F32E4E" w:rsidRDefault="00877F23" w:rsidP="001B1D03">
            <w:pPr>
              <w:pStyle w:val="cuatexto"/>
              <w:jc w:val="right"/>
              <w:rPr>
                <w:color w:val="000000"/>
                <w:sz w:val="18"/>
                <w:szCs w:val="18"/>
              </w:rPr>
            </w:pPr>
            <w:r>
              <w:rPr>
                <w:color w:val="000000"/>
                <w:sz w:val="18"/>
              </w:rPr>
              <w:t xml:space="preserve">11.971.158</w:t>
            </w:r>
          </w:p>
        </w:tc>
        <w:tc>
          <w:tcPr>
            <w:tcW w:w="1212" w:type="dxa"/>
            <w:shd w:val="clear" w:color="auto" w:fill="auto"/>
            <w:noWrap/>
            <w:vAlign w:val="center"/>
            <w:hideMark/>
          </w:tcPr>
          <w:p w14:paraId="30B9EBFF" w14:textId="77777777" w:rsidR="00877F23" w:rsidRPr="00F32E4E" w:rsidRDefault="00877F23" w:rsidP="001B1D03">
            <w:pPr>
              <w:pStyle w:val="cuatexto"/>
              <w:jc w:val="right"/>
              <w:rPr>
                <w:color w:val="000000"/>
                <w:sz w:val="18"/>
                <w:szCs w:val="18"/>
              </w:rPr>
            </w:pPr>
            <w:r>
              <w:rPr>
                <w:color w:val="000000"/>
                <w:sz w:val="18"/>
              </w:rPr>
              <w:t xml:space="preserve">9.550.777</w:t>
            </w:r>
          </w:p>
        </w:tc>
        <w:tc>
          <w:tcPr>
            <w:tcW w:w="1276" w:type="dxa"/>
            <w:shd w:val="clear" w:color="auto" w:fill="auto"/>
            <w:noWrap/>
            <w:vAlign w:val="center"/>
            <w:hideMark/>
          </w:tcPr>
          <w:p w14:paraId="679F7205" w14:textId="77777777" w:rsidR="00877F23" w:rsidRPr="00F32E4E" w:rsidRDefault="00877F23" w:rsidP="001B1D03">
            <w:pPr>
              <w:pStyle w:val="cuatexto"/>
              <w:jc w:val="right"/>
              <w:rPr>
                <w:color w:val="000000"/>
                <w:sz w:val="18"/>
                <w:szCs w:val="18"/>
              </w:rPr>
            </w:pPr>
            <w:r>
              <w:rPr>
                <w:color w:val="000000"/>
                <w:sz w:val="18"/>
              </w:rPr>
              <w:t xml:space="preserve">337.776</w:t>
            </w:r>
          </w:p>
        </w:tc>
      </w:tr>
      <w:tr w:rsidR="00877F23" w:rsidRPr="00786194" w14:paraId="2FAD9AF3" w14:textId="77777777" w:rsidTr="001B1D03">
        <w:trPr>
          <w:trHeight w:val="765"/>
        </w:trPr>
        <w:tc>
          <w:tcPr>
            <w:tcW w:w="2547" w:type="dxa"/>
            <w:shd w:val="clear" w:color="auto" w:fill="auto"/>
            <w:vAlign w:val="center"/>
            <w:hideMark/>
          </w:tcPr>
          <w:p w14:paraId="1AB035F3" w14:textId="77777777" w:rsidR="00877F23" w:rsidRPr="00F32E4E" w:rsidRDefault="00877F23" w:rsidP="001B1D03">
            <w:pPr>
              <w:pStyle w:val="cuatexto"/>
              <w:rPr>
                <w:color w:val="000000"/>
                <w:sz w:val="18"/>
                <w:szCs w:val="18"/>
              </w:rPr>
            </w:pPr>
            <w:r>
              <w:rPr>
                <w:color w:val="000000"/>
                <w:sz w:val="18"/>
              </w:rPr>
              <w:t xml:space="preserve">C21-Hezkuntza-sistemaren modernizazio eta digitalizazioa, barne dela 0-3 urtekoen hezkuntza goiztiarra</w:t>
            </w:r>
          </w:p>
        </w:tc>
        <w:tc>
          <w:tcPr>
            <w:tcW w:w="2410" w:type="dxa"/>
            <w:shd w:val="clear" w:color="auto" w:fill="auto"/>
            <w:vAlign w:val="center"/>
            <w:hideMark/>
          </w:tcPr>
          <w:p w14:paraId="75125FF3" w14:textId="77777777" w:rsidR="00877F23" w:rsidRPr="00F32E4E" w:rsidRDefault="00877F23" w:rsidP="001B1D03">
            <w:pPr>
              <w:pStyle w:val="cuatexto"/>
              <w:rPr>
                <w:color w:val="000000"/>
                <w:sz w:val="18"/>
                <w:szCs w:val="18"/>
              </w:rPr>
            </w:pPr>
            <w:r>
              <w:rPr>
                <w:color w:val="000000"/>
                <w:sz w:val="18"/>
              </w:rPr>
              <w:t xml:space="preserve">Proa+, hezkuntza-arloko orientazio, aurrerakada eta aberasterako programa</w:t>
            </w:r>
          </w:p>
        </w:tc>
        <w:tc>
          <w:tcPr>
            <w:tcW w:w="1339" w:type="dxa"/>
            <w:shd w:val="clear" w:color="auto" w:fill="auto"/>
            <w:noWrap/>
            <w:vAlign w:val="center"/>
            <w:hideMark/>
          </w:tcPr>
          <w:p w14:paraId="5CF7E1B7" w14:textId="77777777" w:rsidR="00877F23" w:rsidRPr="00F32E4E" w:rsidRDefault="00877F23" w:rsidP="001B1D03">
            <w:pPr>
              <w:pStyle w:val="cuatexto"/>
              <w:jc w:val="right"/>
              <w:rPr>
                <w:color w:val="000000"/>
                <w:sz w:val="18"/>
                <w:szCs w:val="18"/>
              </w:rPr>
            </w:pPr>
            <w:r>
              <w:rPr>
                <w:color w:val="000000"/>
                <w:sz w:val="18"/>
              </w:rPr>
              <w:t xml:space="preserve">7.204.065</w:t>
            </w:r>
          </w:p>
        </w:tc>
        <w:tc>
          <w:tcPr>
            <w:tcW w:w="1212" w:type="dxa"/>
            <w:shd w:val="clear" w:color="auto" w:fill="auto"/>
            <w:noWrap/>
            <w:vAlign w:val="center"/>
            <w:hideMark/>
          </w:tcPr>
          <w:p w14:paraId="2C9B0DD0" w14:textId="77777777" w:rsidR="00877F23" w:rsidRPr="00F32E4E" w:rsidRDefault="00877F23" w:rsidP="001B1D03">
            <w:pPr>
              <w:pStyle w:val="cuatexto"/>
              <w:jc w:val="right"/>
              <w:rPr>
                <w:color w:val="000000"/>
                <w:sz w:val="18"/>
                <w:szCs w:val="18"/>
              </w:rPr>
            </w:pPr>
            <w:r>
              <w:rPr>
                <w:color w:val="000000"/>
                <w:sz w:val="18"/>
              </w:rPr>
              <w:t xml:space="preserve">4.499.591</w:t>
            </w:r>
          </w:p>
        </w:tc>
        <w:tc>
          <w:tcPr>
            <w:tcW w:w="1276" w:type="dxa"/>
            <w:shd w:val="clear" w:color="auto" w:fill="auto"/>
            <w:noWrap/>
            <w:vAlign w:val="center"/>
            <w:hideMark/>
          </w:tcPr>
          <w:p w14:paraId="536DA05B" w14:textId="77777777" w:rsidR="00877F23" w:rsidRPr="00F32E4E" w:rsidRDefault="00877F23" w:rsidP="001B1D03">
            <w:pPr>
              <w:pStyle w:val="cuatexto"/>
              <w:jc w:val="right"/>
              <w:rPr>
                <w:color w:val="000000"/>
                <w:sz w:val="18"/>
                <w:szCs w:val="18"/>
              </w:rPr>
            </w:pPr>
            <w:r>
              <w:rPr>
                <w:color w:val="000000"/>
                <w:sz w:val="18"/>
              </w:rPr>
              <w:t xml:space="preserve">248.825</w:t>
            </w:r>
          </w:p>
        </w:tc>
      </w:tr>
      <w:tr w:rsidR="00877F23" w:rsidRPr="00786194" w14:paraId="2EA4B6B1" w14:textId="77777777" w:rsidTr="001B1D03">
        <w:trPr>
          <w:trHeight w:val="699"/>
        </w:trPr>
        <w:tc>
          <w:tcPr>
            <w:tcW w:w="2547" w:type="dxa"/>
            <w:tcBorders>
              <w:bottom w:val="single" w:sz="2" w:space="0" w:color="auto"/>
            </w:tcBorders>
            <w:shd w:val="clear" w:color="auto" w:fill="auto"/>
            <w:vAlign w:val="center"/>
            <w:hideMark/>
          </w:tcPr>
          <w:p w14:paraId="321E3897" w14:textId="77777777" w:rsidR="00877F23" w:rsidRPr="00F32E4E" w:rsidRDefault="00877F23" w:rsidP="001B1D03">
            <w:pPr>
              <w:pStyle w:val="cuatexto"/>
              <w:rPr>
                <w:color w:val="000000"/>
                <w:sz w:val="18"/>
                <w:szCs w:val="18"/>
              </w:rPr>
            </w:pPr>
            <w:r>
              <w:rPr>
                <w:color w:val="000000"/>
                <w:sz w:val="18"/>
              </w:rPr>
              <w:t xml:space="preserve">C21-Hezkuntza-sistemaren modernizazio eta digitalizazioa, barne dela 0-3 urtekoen hezkuntza goiztiarra</w:t>
            </w:r>
          </w:p>
        </w:tc>
        <w:tc>
          <w:tcPr>
            <w:tcW w:w="2410" w:type="dxa"/>
            <w:tcBorders>
              <w:bottom w:val="single" w:sz="2" w:space="0" w:color="auto"/>
            </w:tcBorders>
            <w:shd w:val="clear" w:color="auto" w:fill="auto"/>
            <w:vAlign w:val="center"/>
            <w:hideMark/>
          </w:tcPr>
          <w:p w14:paraId="4C6DCA4D" w14:textId="77777777" w:rsidR="00877F23" w:rsidRPr="00F32E4E" w:rsidRDefault="00877F23" w:rsidP="001B1D03">
            <w:pPr>
              <w:pStyle w:val="cuatexto"/>
              <w:rPr>
                <w:color w:val="000000"/>
                <w:sz w:val="18"/>
                <w:szCs w:val="18"/>
              </w:rPr>
            </w:pPr>
            <w:r>
              <w:rPr>
                <w:color w:val="000000"/>
                <w:sz w:val="18"/>
              </w:rPr>
              <w:t xml:space="preserve">Akonpainamendu-unitateak</w:t>
            </w:r>
          </w:p>
        </w:tc>
        <w:tc>
          <w:tcPr>
            <w:tcW w:w="1339" w:type="dxa"/>
            <w:tcBorders>
              <w:bottom w:val="single" w:sz="2" w:space="0" w:color="auto"/>
            </w:tcBorders>
            <w:shd w:val="clear" w:color="auto" w:fill="auto"/>
            <w:noWrap/>
            <w:vAlign w:val="center"/>
            <w:hideMark/>
          </w:tcPr>
          <w:p w14:paraId="2AF6D6D2" w14:textId="77777777" w:rsidR="00877F23" w:rsidRPr="00F32E4E" w:rsidRDefault="00877F23" w:rsidP="001B1D03">
            <w:pPr>
              <w:pStyle w:val="cuatexto"/>
              <w:jc w:val="right"/>
              <w:rPr>
                <w:color w:val="000000"/>
                <w:sz w:val="18"/>
                <w:szCs w:val="18"/>
              </w:rPr>
            </w:pPr>
            <w:r>
              <w:rPr>
                <w:color w:val="000000"/>
                <w:sz w:val="18"/>
              </w:rPr>
              <w:t xml:space="preserve">1.544.891</w:t>
            </w:r>
          </w:p>
        </w:tc>
        <w:tc>
          <w:tcPr>
            <w:tcW w:w="1212" w:type="dxa"/>
            <w:tcBorders>
              <w:bottom w:val="single" w:sz="2" w:space="0" w:color="auto"/>
            </w:tcBorders>
            <w:shd w:val="clear" w:color="auto" w:fill="auto"/>
            <w:noWrap/>
            <w:vAlign w:val="center"/>
            <w:hideMark/>
          </w:tcPr>
          <w:p w14:paraId="5A9C10E0" w14:textId="77777777" w:rsidR="00877F23" w:rsidRPr="00F32E4E" w:rsidRDefault="00877F23" w:rsidP="001B1D03">
            <w:pPr>
              <w:pStyle w:val="cuatexto"/>
              <w:jc w:val="right"/>
              <w:rPr>
                <w:color w:val="000000"/>
                <w:sz w:val="18"/>
                <w:szCs w:val="18"/>
              </w:rPr>
            </w:pPr>
            <w:r>
              <w:rPr>
                <w:color w:val="000000"/>
                <w:sz w:val="18"/>
              </w:rPr>
              <w:t xml:space="preserve">854.586</w:t>
            </w:r>
          </w:p>
        </w:tc>
        <w:tc>
          <w:tcPr>
            <w:tcW w:w="1276" w:type="dxa"/>
            <w:tcBorders>
              <w:bottom w:val="single" w:sz="2" w:space="0" w:color="auto"/>
            </w:tcBorders>
            <w:shd w:val="clear" w:color="auto" w:fill="auto"/>
            <w:noWrap/>
            <w:vAlign w:val="center"/>
            <w:hideMark/>
          </w:tcPr>
          <w:p w14:paraId="3040525E" w14:textId="77777777" w:rsidR="00877F23" w:rsidRPr="00F32E4E" w:rsidRDefault="00877F23" w:rsidP="001B1D03">
            <w:pPr>
              <w:pStyle w:val="cuatexto"/>
              <w:jc w:val="right"/>
              <w:rPr>
                <w:color w:val="000000"/>
                <w:sz w:val="18"/>
                <w:szCs w:val="18"/>
              </w:rPr>
            </w:pPr>
            <w:r>
              <w:rPr>
                <w:color w:val="000000"/>
                <w:sz w:val="18"/>
              </w:rPr>
              <w:t xml:space="preserve">419.505</w:t>
            </w:r>
          </w:p>
        </w:tc>
      </w:tr>
      <w:tr w:rsidR="00877F23" w:rsidRPr="00786194" w14:paraId="56C940EE" w14:textId="77777777" w:rsidTr="001B1D03">
        <w:trPr>
          <w:trHeight w:val="765"/>
        </w:trPr>
        <w:tc>
          <w:tcPr>
            <w:tcW w:w="2547" w:type="dxa"/>
            <w:tcBorders>
              <w:bottom w:val="single" w:sz="2" w:space="0" w:color="auto"/>
            </w:tcBorders>
            <w:shd w:val="clear" w:color="auto" w:fill="auto"/>
            <w:vAlign w:val="center"/>
          </w:tcPr>
          <w:p w14:paraId="00017647" w14:textId="77777777" w:rsidR="00877F23" w:rsidRPr="00F32E4E" w:rsidRDefault="00877F23" w:rsidP="001B1D03">
            <w:pPr>
              <w:spacing w:after="0"/>
              <w:ind w:firstLine="0"/>
              <w:rPr>
                <w:color w:val="000000"/>
                <w:sz w:val="18"/>
                <w:szCs w:val="18"/>
              </w:rPr>
            </w:pPr>
            <w:r>
              <w:rPr>
                <w:color w:val="000000"/>
                <w:sz w:val="18"/>
                <w:rFonts w:ascii="Arial Narrow" w:hAnsi="Arial Narrow"/>
              </w:rPr>
              <w:t xml:space="preserve">C23-Politika publiko berriak lan-merkatu dinamiko, erresiliente eta inklusibo baterako</w:t>
            </w:r>
          </w:p>
        </w:tc>
        <w:tc>
          <w:tcPr>
            <w:tcW w:w="2410" w:type="dxa"/>
            <w:tcBorders>
              <w:bottom w:val="single" w:sz="2" w:space="0" w:color="auto"/>
            </w:tcBorders>
            <w:shd w:val="clear" w:color="auto" w:fill="auto"/>
            <w:vAlign w:val="center"/>
          </w:tcPr>
          <w:p w14:paraId="53232A54" w14:textId="77777777" w:rsidR="00877F23" w:rsidRPr="00F32E4E" w:rsidRDefault="00877F23" w:rsidP="001B1D03">
            <w:pPr>
              <w:spacing w:after="0"/>
              <w:ind w:firstLine="0"/>
              <w:rPr>
                <w:color w:val="000000"/>
                <w:sz w:val="18"/>
                <w:szCs w:val="18"/>
              </w:rPr>
            </w:pPr>
            <w:r>
              <w:rPr>
                <w:color w:val="000000"/>
                <w:sz w:val="18"/>
                <w:rFonts w:ascii="Arial Narrow" w:hAnsi="Arial Narrow"/>
              </w:rPr>
              <w:t xml:space="preserve">Bizitzeko gutxieneko diru-sarreraren hartzaile diren pertsonen gizarteratze-ibilbideak garatu eta ebaluatzea</w:t>
            </w:r>
          </w:p>
        </w:tc>
        <w:tc>
          <w:tcPr>
            <w:tcW w:w="1339" w:type="dxa"/>
            <w:tcBorders>
              <w:bottom w:val="single" w:sz="2" w:space="0" w:color="auto"/>
            </w:tcBorders>
            <w:shd w:val="clear" w:color="auto" w:fill="auto"/>
            <w:noWrap/>
            <w:vAlign w:val="center"/>
          </w:tcPr>
          <w:p w14:paraId="071BBCA0" w14:textId="77777777" w:rsidR="00877F23" w:rsidRPr="00F32E4E" w:rsidRDefault="00877F23" w:rsidP="001B1D03">
            <w:pPr>
              <w:pStyle w:val="cuatexto"/>
              <w:jc w:val="right"/>
              <w:rPr>
                <w:color w:val="000000"/>
                <w:sz w:val="18"/>
                <w:szCs w:val="18"/>
              </w:rPr>
            </w:pPr>
            <w:r>
              <w:rPr>
                <w:color w:val="000000"/>
                <w:sz w:val="18"/>
              </w:rPr>
              <w:t xml:space="preserve">2.280.000</w:t>
            </w:r>
          </w:p>
        </w:tc>
        <w:tc>
          <w:tcPr>
            <w:tcW w:w="1212" w:type="dxa"/>
            <w:tcBorders>
              <w:bottom w:val="single" w:sz="2" w:space="0" w:color="auto"/>
            </w:tcBorders>
            <w:shd w:val="clear" w:color="auto" w:fill="auto"/>
            <w:noWrap/>
            <w:vAlign w:val="center"/>
          </w:tcPr>
          <w:p w14:paraId="4E1FFAE0" w14:textId="77777777" w:rsidR="00877F23" w:rsidRPr="00F32E4E" w:rsidRDefault="00877F23" w:rsidP="001B1D03">
            <w:pPr>
              <w:pStyle w:val="cuatexto"/>
              <w:jc w:val="right"/>
              <w:rPr>
                <w:color w:val="000000"/>
                <w:sz w:val="18"/>
                <w:szCs w:val="18"/>
              </w:rPr>
            </w:pPr>
            <w:r>
              <w:rPr>
                <w:color w:val="000000"/>
                <w:sz w:val="18"/>
              </w:rPr>
              <w:t xml:space="preserve">2.255.868</w:t>
            </w:r>
          </w:p>
        </w:tc>
        <w:tc>
          <w:tcPr>
            <w:tcW w:w="1276" w:type="dxa"/>
            <w:tcBorders>
              <w:bottom w:val="single" w:sz="2" w:space="0" w:color="auto"/>
            </w:tcBorders>
            <w:shd w:val="clear" w:color="auto" w:fill="auto"/>
            <w:noWrap/>
            <w:vAlign w:val="center"/>
          </w:tcPr>
          <w:p w14:paraId="3BE8386B" w14:textId="77777777" w:rsidR="00877F23" w:rsidRPr="00F32E4E" w:rsidRDefault="00877F23" w:rsidP="001B1D03">
            <w:pPr>
              <w:pStyle w:val="cuatexto"/>
              <w:jc w:val="right"/>
              <w:rPr>
                <w:color w:val="000000"/>
                <w:sz w:val="18"/>
                <w:szCs w:val="18"/>
              </w:rPr>
            </w:pPr>
            <w:r>
              <w:rPr>
                <w:color w:val="000000"/>
                <w:sz w:val="18"/>
              </w:rPr>
              <w:t xml:space="preserve">0</w:t>
            </w:r>
          </w:p>
        </w:tc>
      </w:tr>
      <w:tr w:rsidR="00877F23" w:rsidRPr="00786194" w14:paraId="53E6ED46" w14:textId="77777777" w:rsidTr="001B1D03">
        <w:trPr>
          <w:trHeight w:val="448"/>
        </w:trPr>
        <w:tc>
          <w:tcPr>
            <w:tcW w:w="2547" w:type="dxa"/>
            <w:tcBorders>
              <w:bottom w:val="single" w:sz="2" w:space="0" w:color="auto"/>
            </w:tcBorders>
            <w:shd w:val="clear" w:color="auto" w:fill="auto"/>
            <w:vAlign w:val="center"/>
          </w:tcPr>
          <w:p w14:paraId="01CCBF0F" w14:textId="77777777" w:rsidR="00877F23" w:rsidRPr="00A01FC2" w:rsidRDefault="00877F23" w:rsidP="001B1D03">
            <w:pPr>
              <w:spacing w:after="0"/>
              <w:ind w:firstLine="0"/>
              <w:jc w:val="left"/>
              <w:rPr>
                <w:color w:val="000000"/>
                <w:spacing w:val="6"/>
                <w:sz w:val="18"/>
                <w:szCs w:val="18"/>
                <w:rFonts w:ascii="Arial Narrow" w:hAnsi="Arial Narrow"/>
              </w:rPr>
            </w:pPr>
            <w:r>
              <w:rPr>
                <w:color w:val="000000"/>
                <w:sz w:val="18"/>
                <w:rFonts w:ascii="Arial Narrow" w:hAnsi="Arial Narrow"/>
              </w:rPr>
              <w:t xml:space="preserve">C19-Gaitasun Digitaletarako Plan Nazionala (digital skills)</w:t>
            </w:r>
          </w:p>
        </w:tc>
        <w:tc>
          <w:tcPr>
            <w:tcW w:w="2410" w:type="dxa"/>
            <w:tcBorders>
              <w:bottom w:val="single" w:sz="2" w:space="0" w:color="auto"/>
            </w:tcBorders>
            <w:shd w:val="clear" w:color="auto" w:fill="auto"/>
            <w:vAlign w:val="center"/>
          </w:tcPr>
          <w:p w14:paraId="26CA58B3" w14:textId="77777777" w:rsidR="00877F23" w:rsidRPr="00F32E4E" w:rsidRDefault="00877F23" w:rsidP="001B1D03">
            <w:pPr>
              <w:spacing w:after="0"/>
              <w:ind w:firstLine="0"/>
              <w:rPr>
                <w:color w:val="000000"/>
                <w:spacing w:val="6"/>
                <w:sz w:val="18"/>
                <w:szCs w:val="18"/>
                <w:rFonts w:ascii="Arial Narrow" w:hAnsi="Arial Narrow"/>
              </w:rPr>
            </w:pPr>
            <w:r>
              <w:rPr>
                <w:color w:val="000000"/>
                <w:sz w:val="18"/>
                <w:rFonts w:ascii="Arial Narrow" w:hAnsi="Arial Narrow"/>
              </w:rPr>
              <w:t xml:space="preserve">Gaitasun-zentro nazionalen sarea sortzea</w:t>
            </w:r>
          </w:p>
        </w:tc>
        <w:tc>
          <w:tcPr>
            <w:tcW w:w="1339" w:type="dxa"/>
            <w:tcBorders>
              <w:bottom w:val="single" w:sz="2" w:space="0" w:color="auto"/>
            </w:tcBorders>
            <w:shd w:val="clear" w:color="auto" w:fill="auto"/>
            <w:noWrap/>
            <w:vAlign w:val="center"/>
          </w:tcPr>
          <w:p w14:paraId="3BB991FD" w14:textId="77777777" w:rsidR="00877F23" w:rsidRPr="00F32E4E" w:rsidRDefault="00877F23" w:rsidP="001B1D03">
            <w:pPr>
              <w:pStyle w:val="cuatexto"/>
              <w:jc w:val="right"/>
              <w:rPr>
                <w:color w:val="000000"/>
                <w:sz w:val="18"/>
                <w:szCs w:val="18"/>
              </w:rPr>
            </w:pPr>
            <w:r>
              <w:rPr>
                <w:color w:val="000000"/>
                <w:sz w:val="18"/>
              </w:rPr>
              <w:t xml:space="preserve">309.100</w:t>
            </w:r>
          </w:p>
        </w:tc>
        <w:tc>
          <w:tcPr>
            <w:tcW w:w="1212" w:type="dxa"/>
            <w:tcBorders>
              <w:bottom w:val="single" w:sz="2" w:space="0" w:color="auto"/>
            </w:tcBorders>
            <w:shd w:val="clear" w:color="auto" w:fill="auto"/>
            <w:noWrap/>
            <w:vAlign w:val="center"/>
          </w:tcPr>
          <w:p w14:paraId="592261EA" w14:textId="77777777" w:rsidR="00877F23" w:rsidRDefault="00877F23" w:rsidP="001B1D03">
            <w:pPr>
              <w:pStyle w:val="cuatexto"/>
              <w:jc w:val="right"/>
              <w:rPr>
                <w:color w:val="000000"/>
                <w:sz w:val="18"/>
                <w:szCs w:val="18"/>
              </w:rPr>
            </w:pPr>
            <w:r>
              <w:rPr>
                <w:color w:val="000000"/>
                <w:sz w:val="18"/>
              </w:rPr>
              <w:t xml:space="preserve">0</w:t>
            </w:r>
          </w:p>
        </w:tc>
        <w:tc>
          <w:tcPr>
            <w:tcW w:w="1276" w:type="dxa"/>
            <w:tcBorders>
              <w:bottom w:val="single" w:sz="2" w:space="0" w:color="auto"/>
            </w:tcBorders>
            <w:shd w:val="clear" w:color="auto" w:fill="auto"/>
            <w:noWrap/>
            <w:vAlign w:val="center"/>
          </w:tcPr>
          <w:p w14:paraId="17132108" w14:textId="77777777" w:rsidR="00877F23" w:rsidRPr="00F32E4E" w:rsidRDefault="00877F23" w:rsidP="001B1D03">
            <w:pPr>
              <w:pStyle w:val="cuatexto"/>
              <w:jc w:val="right"/>
              <w:rPr>
                <w:color w:val="000000"/>
                <w:sz w:val="18"/>
                <w:szCs w:val="18"/>
              </w:rPr>
            </w:pPr>
            <w:r>
              <w:rPr>
                <w:color w:val="000000"/>
                <w:sz w:val="18"/>
              </w:rPr>
              <w:t xml:space="preserve">0</w:t>
            </w:r>
          </w:p>
        </w:tc>
      </w:tr>
      <w:tr w:rsidR="00877F23" w:rsidRPr="00786194" w14:paraId="26BBF135" w14:textId="77777777" w:rsidTr="001B1D03">
        <w:trPr>
          <w:trHeight w:val="765"/>
        </w:trPr>
        <w:tc>
          <w:tcPr>
            <w:tcW w:w="2547" w:type="dxa"/>
            <w:tcBorders>
              <w:bottom w:val="single" w:sz="2" w:space="0" w:color="auto"/>
            </w:tcBorders>
            <w:shd w:val="clear" w:color="auto" w:fill="auto"/>
            <w:vAlign w:val="center"/>
          </w:tcPr>
          <w:p w14:paraId="5D296733" w14:textId="77777777" w:rsidR="00877F23" w:rsidRPr="00A01FC2" w:rsidRDefault="00877F23" w:rsidP="001B1D03">
            <w:pPr>
              <w:spacing w:after="0"/>
              <w:ind w:firstLine="0"/>
              <w:jc w:val="left"/>
              <w:rPr>
                <w:color w:val="000000"/>
                <w:spacing w:val="6"/>
                <w:sz w:val="18"/>
                <w:szCs w:val="18"/>
                <w:rFonts w:ascii="Arial Narrow" w:hAnsi="Arial Narrow"/>
              </w:rPr>
            </w:pPr>
            <w:r>
              <w:rPr>
                <w:color w:val="000000"/>
                <w:sz w:val="18"/>
                <w:rFonts w:ascii="Arial Narrow" w:hAnsi="Arial Narrow"/>
              </w:rPr>
              <w:t xml:space="preserve">C19-Gaitasun Digitaletarako Plan Nazionala (digital skills)</w:t>
            </w:r>
          </w:p>
        </w:tc>
        <w:tc>
          <w:tcPr>
            <w:tcW w:w="2410" w:type="dxa"/>
            <w:tcBorders>
              <w:bottom w:val="single" w:sz="2" w:space="0" w:color="auto"/>
            </w:tcBorders>
            <w:shd w:val="clear" w:color="auto" w:fill="auto"/>
            <w:vAlign w:val="center"/>
          </w:tcPr>
          <w:p w14:paraId="18690864" w14:textId="77777777" w:rsidR="00877F23" w:rsidRPr="00F32E4E" w:rsidRDefault="00877F23" w:rsidP="001B1D03">
            <w:pPr>
              <w:spacing w:after="0"/>
              <w:ind w:firstLine="0"/>
              <w:rPr>
                <w:color w:val="000000"/>
                <w:spacing w:val="6"/>
                <w:sz w:val="18"/>
                <w:szCs w:val="18"/>
                <w:rFonts w:ascii="Arial Narrow" w:hAnsi="Arial Narrow"/>
              </w:rPr>
            </w:pPr>
            <w:r>
              <w:rPr>
                <w:color w:val="000000"/>
                <w:sz w:val="18"/>
                <w:rFonts w:ascii="Arial Narrow" w:hAnsi="Arial Narrow"/>
              </w:rPr>
              <w:t xml:space="preserve">IkasNOVA - EKIPAMENDUA (#EcoDigEdu) Gailu eramangarrien hornikuntza</w:t>
            </w:r>
          </w:p>
        </w:tc>
        <w:tc>
          <w:tcPr>
            <w:tcW w:w="1339" w:type="dxa"/>
            <w:tcBorders>
              <w:bottom w:val="single" w:sz="2" w:space="0" w:color="auto"/>
            </w:tcBorders>
            <w:shd w:val="clear" w:color="auto" w:fill="auto"/>
            <w:noWrap/>
            <w:vAlign w:val="center"/>
          </w:tcPr>
          <w:p w14:paraId="10739748" w14:textId="77777777" w:rsidR="00877F23" w:rsidRPr="00F32E4E" w:rsidRDefault="00877F23" w:rsidP="001B1D03">
            <w:pPr>
              <w:pStyle w:val="cuatexto"/>
              <w:jc w:val="right"/>
              <w:rPr>
                <w:color w:val="000000"/>
                <w:sz w:val="18"/>
                <w:szCs w:val="18"/>
              </w:rPr>
            </w:pPr>
            <w:r>
              <w:rPr>
                <w:color w:val="000000"/>
                <w:sz w:val="18"/>
              </w:rPr>
              <w:t xml:space="preserve">1.709.503</w:t>
            </w:r>
          </w:p>
        </w:tc>
        <w:tc>
          <w:tcPr>
            <w:tcW w:w="1212" w:type="dxa"/>
            <w:tcBorders>
              <w:bottom w:val="single" w:sz="2" w:space="0" w:color="auto"/>
            </w:tcBorders>
            <w:shd w:val="clear" w:color="auto" w:fill="auto"/>
            <w:noWrap/>
            <w:vAlign w:val="center"/>
          </w:tcPr>
          <w:p w14:paraId="3D7F6C6A" w14:textId="77777777" w:rsidR="00877F23" w:rsidRDefault="00877F23" w:rsidP="001B1D03">
            <w:pPr>
              <w:pStyle w:val="cuatexto"/>
              <w:jc w:val="right"/>
              <w:rPr>
                <w:color w:val="000000"/>
                <w:sz w:val="18"/>
                <w:szCs w:val="18"/>
              </w:rPr>
            </w:pPr>
            <w:r>
              <w:rPr>
                <w:color w:val="000000"/>
                <w:sz w:val="18"/>
              </w:rPr>
              <w:t xml:space="preserve">0</w:t>
            </w:r>
          </w:p>
        </w:tc>
        <w:tc>
          <w:tcPr>
            <w:tcW w:w="1276" w:type="dxa"/>
            <w:tcBorders>
              <w:bottom w:val="single" w:sz="2" w:space="0" w:color="auto"/>
            </w:tcBorders>
            <w:shd w:val="clear" w:color="auto" w:fill="auto"/>
            <w:noWrap/>
            <w:vAlign w:val="center"/>
          </w:tcPr>
          <w:p w14:paraId="5C6EEE61" w14:textId="77777777" w:rsidR="00877F23" w:rsidRPr="00F32E4E" w:rsidRDefault="00877F23" w:rsidP="001B1D03">
            <w:pPr>
              <w:pStyle w:val="cuatexto"/>
              <w:jc w:val="right"/>
              <w:rPr>
                <w:color w:val="000000"/>
                <w:sz w:val="18"/>
                <w:szCs w:val="18"/>
              </w:rPr>
            </w:pPr>
            <w:r>
              <w:rPr>
                <w:color w:val="000000"/>
                <w:sz w:val="18"/>
              </w:rPr>
              <w:t xml:space="preserve">0</w:t>
            </w:r>
          </w:p>
        </w:tc>
      </w:tr>
      <w:tr w:rsidR="00877F23" w:rsidRPr="00786194" w14:paraId="789600B6" w14:textId="77777777" w:rsidTr="00E27A26">
        <w:trPr>
          <w:trHeight w:val="1118"/>
        </w:trPr>
        <w:tc>
          <w:tcPr>
            <w:tcW w:w="2547" w:type="dxa"/>
            <w:tcBorders>
              <w:bottom w:val="single" w:sz="4" w:space="0" w:color="auto"/>
            </w:tcBorders>
            <w:shd w:val="clear" w:color="auto" w:fill="auto"/>
            <w:vAlign w:val="center"/>
          </w:tcPr>
          <w:p w14:paraId="13213C4C" w14:textId="77777777" w:rsidR="00877F23" w:rsidRDefault="00877F23" w:rsidP="001B1D03">
            <w:pPr>
              <w:spacing w:after="0"/>
              <w:ind w:firstLine="0"/>
              <w:jc w:val="left"/>
              <w:rPr>
                <w:color w:val="000000"/>
                <w:rFonts w:ascii="Calibri" w:hAnsi="Calibri" w:cs="Calibri"/>
              </w:rPr>
            </w:pPr>
            <w:r>
              <w:rPr>
                <w:color w:val="000000"/>
                <w:sz w:val="18"/>
                <w:rFonts w:ascii="Arial Narrow" w:hAnsi="Arial Narrow"/>
              </w:rPr>
              <w:t xml:space="preserve">C19-Gaitasun Digitaletarako Plan Nazionala (digital skills)</w:t>
            </w:r>
          </w:p>
        </w:tc>
        <w:tc>
          <w:tcPr>
            <w:tcW w:w="2410" w:type="dxa"/>
            <w:tcBorders>
              <w:bottom w:val="single" w:sz="4" w:space="0" w:color="auto"/>
            </w:tcBorders>
            <w:shd w:val="clear" w:color="auto" w:fill="auto"/>
            <w:vAlign w:val="center"/>
          </w:tcPr>
          <w:p w14:paraId="7D12F25E" w14:textId="77777777" w:rsidR="00877F23" w:rsidRPr="00F32E4E" w:rsidRDefault="00877F23" w:rsidP="001B1D03">
            <w:pPr>
              <w:spacing w:after="0"/>
              <w:ind w:firstLine="0"/>
              <w:jc w:val="left"/>
              <w:rPr>
                <w:color w:val="000000"/>
                <w:spacing w:val="6"/>
                <w:sz w:val="18"/>
                <w:szCs w:val="18"/>
                <w:rFonts w:ascii="Arial Narrow" w:hAnsi="Arial Narrow"/>
              </w:rPr>
            </w:pPr>
            <w:r>
              <w:rPr>
                <w:color w:val="000000"/>
                <w:sz w:val="18"/>
                <w:rFonts w:ascii="Arial Narrow" w:hAnsi="Arial Narrow"/>
              </w:rPr>
              <w:t xml:space="preserve">IkasNOVA - EKIPAMENDUA (#EcoDigEdu) Gaitasunak eskuratzeko prestakuntzak eta ikastetxeetako ikasgela digitaletarako euskarriak</w:t>
            </w:r>
          </w:p>
        </w:tc>
        <w:tc>
          <w:tcPr>
            <w:tcW w:w="1339" w:type="dxa"/>
            <w:tcBorders>
              <w:bottom w:val="single" w:sz="4" w:space="0" w:color="auto"/>
            </w:tcBorders>
            <w:shd w:val="clear" w:color="auto" w:fill="auto"/>
            <w:noWrap/>
            <w:vAlign w:val="center"/>
          </w:tcPr>
          <w:p w14:paraId="5AE8FA48" w14:textId="77777777" w:rsidR="00877F23" w:rsidRPr="00F32E4E" w:rsidRDefault="00877F23" w:rsidP="001B1D03">
            <w:pPr>
              <w:pStyle w:val="cuatexto"/>
              <w:jc w:val="right"/>
              <w:rPr>
                <w:color w:val="000000"/>
                <w:sz w:val="18"/>
                <w:szCs w:val="18"/>
              </w:rPr>
            </w:pPr>
            <w:r>
              <w:rPr>
                <w:color w:val="000000"/>
                <w:sz w:val="18"/>
              </w:rPr>
              <w:t xml:space="preserve">282.043</w:t>
            </w:r>
          </w:p>
        </w:tc>
        <w:tc>
          <w:tcPr>
            <w:tcW w:w="1212" w:type="dxa"/>
            <w:tcBorders>
              <w:bottom w:val="single" w:sz="4" w:space="0" w:color="auto"/>
            </w:tcBorders>
            <w:shd w:val="clear" w:color="auto" w:fill="auto"/>
            <w:noWrap/>
            <w:vAlign w:val="center"/>
          </w:tcPr>
          <w:p w14:paraId="36D678FE" w14:textId="77777777" w:rsidR="00877F23" w:rsidRDefault="00877F23" w:rsidP="001B1D03">
            <w:pPr>
              <w:pStyle w:val="cuatexto"/>
              <w:jc w:val="right"/>
              <w:rPr>
                <w:color w:val="000000"/>
                <w:sz w:val="18"/>
                <w:szCs w:val="18"/>
              </w:rPr>
            </w:pPr>
            <w:r>
              <w:rPr>
                <w:color w:val="000000"/>
                <w:sz w:val="18"/>
              </w:rPr>
              <w:t xml:space="preserve">0</w:t>
            </w:r>
          </w:p>
        </w:tc>
        <w:tc>
          <w:tcPr>
            <w:tcW w:w="1276" w:type="dxa"/>
            <w:tcBorders>
              <w:bottom w:val="single" w:sz="4" w:space="0" w:color="auto"/>
            </w:tcBorders>
            <w:shd w:val="clear" w:color="auto" w:fill="auto"/>
            <w:noWrap/>
            <w:vAlign w:val="center"/>
          </w:tcPr>
          <w:p w14:paraId="5CEC8422" w14:textId="77777777" w:rsidR="00877F23" w:rsidRPr="00F32E4E" w:rsidRDefault="00877F23" w:rsidP="001B1D03">
            <w:pPr>
              <w:pStyle w:val="cuatexto"/>
              <w:jc w:val="right"/>
              <w:rPr>
                <w:color w:val="000000"/>
                <w:sz w:val="18"/>
                <w:szCs w:val="18"/>
              </w:rPr>
            </w:pPr>
            <w:r>
              <w:rPr>
                <w:color w:val="000000"/>
                <w:sz w:val="18"/>
              </w:rPr>
              <w:t xml:space="preserve">0</w:t>
            </w:r>
          </w:p>
        </w:tc>
      </w:tr>
      <w:tr w:rsidR="00877F23" w:rsidRPr="00786194" w14:paraId="18E49140" w14:textId="77777777" w:rsidTr="00E27A26">
        <w:trPr>
          <w:trHeight w:val="255"/>
        </w:trPr>
        <w:tc>
          <w:tcPr>
            <w:tcW w:w="4957" w:type="dxa"/>
            <w:gridSpan w:val="2"/>
            <w:tcBorders>
              <w:top w:val="single" w:sz="4" w:space="0" w:color="auto"/>
              <w:bottom w:val="single" w:sz="4" w:space="0" w:color="auto"/>
            </w:tcBorders>
            <w:shd w:val="clear" w:color="auto" w:fill="8DB3E2" w:themeFill="text2" w:themeFillTint="66"/>
            <w:vAlign w:val="center"/>
          </w:tcPr>
          <w:p w14:paraId="2DA649B1" w14:textId="77777777" w:rsidR="00877F23" w:rsidRPr="00786194" w:rsidRDefault="00877F23" w:rsidP="001B1D03">
            <w:pPr>
              <w:pStyle w:val="cuadroCabe"/>
            </w:pPr>
            <w:r>
              <w:t xml:space="preserve">Hezkuntza Departamentua, guztira</w:t>
            </w:r>
          </w:p>
        </w:tc>
        <w:tc>
          <w:tcPr>
            <w:tcW w:w="1339" w:type="dxa"/>
            <w:tcBorders>
              <w:top w:val="single" w:sz="4" w:space="0" w:color="auto"/>
              <w:bottom w:val="single" w:sz="4" w:space="0" w:color="auto"/>
            </w:tcBorders>
            <w:shd w:val="clear" w:color="auto" w:fill="8DB3E2" w:themeFill="text2" w:themeFillTint="66"/>
            <w:noWrap/>
            <w:vAlign w:val="center"/>
          </w:tcPr>
          <w:p w14:paraId="5F65E3A4" w14:textId="77777777" w:rsidR="00877F23" w:rsidRPr="00786194" w:rsidRDefault="00877F23" w:rsidP="001B1D03">
            <w:pPr>
              <w:pStyle w:val="cuadroCabe"/>
              <w:jc w:val="right"/>
            </w:pPr>
            <w:r>
              <w:fldChar w:fldCharType="begin"/>
            </w:r>
            <w:r>
              <w:instrText xml:space="preserve"> =SUM(ABOVE) </w:instrText>
            </w:r>
            <w:r>
              <w:fldChar w:fldCharType="separate"/>
            </w:r>
            <w:r>
              <w:t>67.167.50</w:t>
            </w:r>
            <w:r>
              <w:fldChar w:fldCharType="end"/>
            </w:r>
            <w:r>
              <w:t xml:space="preserve">7</w:t>
            </w:r>
          </w:p>
        </w:tc>
        <w:tc>
          <w:tcPr>
            <w:tcW w:w="1212" w:type="dxa"/>
            <w:tcBorders>
              <w:top w:val="single" w:sz="4" w:space="0" w:color="auto"/>
              <w:bottom w:val="single" w:sz="4" w:space="0" w:color="auto"/>
            </w:tcBorders>
            <w:shd w:val="clear" w:color="auto" w:fill="8DB3E2" w:themeFill="text2" w:themeFillTint="66"/>
            <w:noWrap/>
            <w:vAlign w:val="center"/>
          </w:tcPr>
          <w:p w14:paraId="62DAEA56" w14:textId="77777777" w:rsidR="00877F23" w:rsidRPr="00786194" w:rsidRDefault="00877F23" w:rsidP="001B1D03">
            <w:pPr>
              <w:pStyle w:val="cuadroCabe"/>
              <w:jc w:val="right"/>
            </w:pPr>
            <w:r>
              <w:t xml:space="preserve">61.019.115</w:t>
            </w:r>
          </w:p>
        </w:tc>
        <w:tc>
          <w:tcPr>
            <w:tcW w:w="1276" w:type="dxa"/>
            <w:tcBorders>
              <w:top w:val="single" w:sz="4" w:space="0" w:color="auto"/>
              <w:bottom w:val="single" w:sz="4" w:space="0" w:color="auto"/>
            </w:tcBorders>
            <w:shd w:val="clear" w:color="auto" w:fill="8DB3E2" w:themeFill="text2" w:themeFillTint="66"/>
            <w:noWrap/>
            <w:vAlign w:val="center"/>
          </w:tcPr>
          <w:p w14:paraId="035CC455" w14:textId="77777777" w:rsidR="00877F23" w:rsidRPr="00786194" w:rsidRDefault="00877F23" w:rsidP="001B1D03">
            <w:pPr>
              <w:pStyle w:val="cuadroCabe"/>
              <w:jc w:val="right"/>
            </w:pPr>
            <w:r>
              <w:fldChar w:fldCharType="begin"/>
            </w:r>
            <w:r>
              <w:instrText xml:space="preserve"> =SUM(ABOVE) </w:instrText>
            </w:r>
            <w:r>
              <w:fldChar w:fldCharType="separate"/>
            </w:r>
            <w:r>
              <w:t>4.211.56</w:t>
            </w:r>
            <w:r>
              <w:fldChar w:fldCharType="end"/>
            </w:r>
            <w:r>
              <w:t xml:space="preserve">4</w:t>
            </w:r>
          </w:p>
        </w:tc>
      </w:tr>
    </w:tbl>
    <w:p w14:paraId="13A509B6" w14:textId="225F2D3C" w:rsidR="00877F23" w:rsidRDefault="00877F23" w:rsidP="00877F23">
      <w:pPr>
        <w:spacing w:after="0"/>
        <w:ind w:firstLine="0"/>
        <w:jc w:val="left"/>
        <w:rPr>
          <w:rFonts w:ascii="Calibri" w:hAnsi="Calibri" w:cs="Calibri"/>
          <w:color w:val="000000"/>
          <w:lang w:val="es-ES" w:eastAsia="es-ES"/>
        </w:rPr>
      </w:pPr>
    </w:p>
    <w:p w14:paraId="23126EEB" w14:textId="77777777" w:rsidR="00877F23" w:rsidRPr="00FE77B3" w:rsidRDefault="001579A3" w:rsidP="00877F23">
      <w:pPr>
        <w:tabs>
          <w:tab w:val="left" w:pos="3435"/>
          <w:tab w:val="left" w:pos="6709"/>
          <w:tab w:val="left" w:pos="8530"/>
          <w:tab w:val="left" w:pos="9907"/>
          <w:tab w:val="left" w:pos="11281"/>
        </w:tabs>
        <w:spacing w:after="120"/>
        <w:ind w:left="74" w:firstLine="0"/>
        <w:rPr>
          <w:color w:val="000000"/>
          <w:sz w:val="22"/>
          <w:szCs w:val="22"/>
          <w:rFonts w:ascii="Arial" w:hAnsi="Arial" w:cs="Arial"/>
        </w:rPr>
      </w:pPr>
      <w:r>
        <w:br w:type="page"/>
      </w:r>
      <w:r>
        <w:rPr>
          <w:color w:val="000000"/>
          <w:sz w:val="22"/>
          <w:rFonts w:ascii="Arial" w:hAnsi="Arial"/>
        </w:rPr>
        <w:t xml:space="preserve">Osasun Departamentua</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263"/>
        <w:gridCol w:w="2693"/>
        <w:gridCol w:w="1276"/>
        <w:gridCol w:w="1417"/>
        <w:gridCol w:w="1135"/>
      </w:tblGrid>
      <w:tr w:rsidR="00877F23" w:rsidRPr="00786194" w14:paraId="6F80CC4C" w14:textId="77777777" w:rsidTr="001B1D03">
        <w:trPr>
          <w:trHeight w:val="255"/>
        </w:trPr>
        <w:tc>
          <w:tcPr>
            <w:tcW w:w="2263" w:type="dxa"/>
            <w:tcBorders>
              <w:top w:val="single" w:sz="4" w:space="0" w:color="auto"/>
              <w:bottom w:val="single" w:sz="4" w:space="0" w:color="auto"/>
            </w:tcBorders>
            <w:shd w:val="clear" w:color="auto" w:fill="8DB3E2" w:themeFill="text2" w:themeFillTint="66"/>
            <w:vAlign w:val="center"/>
          </w:tcPr>
          <w:p w14:paraId="1535FF58" w14:textId="77777777" w:rsidR="00877F23" w:rsidRPr="004C2F91" w:rsidRDefault="00877F23" w:rsidP="000926CC">
            <w:pPr>
              <w:pStyle w:val="cuadroCabe"/>
              <w:spacing w:line="0" w:lineRule="atLeast"/>
            </w:pPr>
            <w:r>
              <w:t xml:space="preserve">Osagaia</w:t>
            </w:r>
          </w:p>
        </w:tc>
        <w:tc>
          <w:tcPr>
            <w:tcW w:w="2693" w:type="dxa"/>
            <w:tcBorders>
              <w:top w:val="single" w:sz="4" w:space="0" w:color="auto"/>
              <w:bottom w:val="single" w:sz="4" w:space="0" w:color="auto"/>
            </w:tcBorders>
            <w:shd w:val="clear" w:color="auto" w:fill="8DB3E2" w:themeFill="text2" w:themeFillTint="66"/>
            <w:vAlign w:val="center"/>
          </w:tcPr>
          <w:p w14:paraId="079B9077" w14:textId="77777777" w:rsidR="00444C95" w:rsidRDefault="00877F23" w:rsidP="000926CC">
            <w:pPr>
              <w:pStyle w:val="cuadroCabe"/>
              <w:spacing w:line="0" w:lineRule="atLeast"/>
            </w:pPr>
            <w:r>
              <w:t xml:space="preserve">Izendapena</w:t>
            </w:r>
            <w:r>
              <w:t xml:space="preserve">  </w:t>
            </w:r>
          </w:p>
          <w:p w14:paraId="5391A1DE" w14:textId="415F7F18" w:rsidR="00877F23" w:rsidRPr="004C2F91" w:rsidRDefault="00877F23" w:rsidP="000926CC">
            <w:pPr>
              <w:pStyle w:val="cuadroCabe"/>
              <w:spacing w:line="0" w:lineRule="atLeast"/>
            </w:pPr>
            <w:r>
              <w:t xml:space="preserve">(behin-behinekoa)</w:t>
            </w:r>
          </w:p>
        </w:tc>
        <w:tc>
          <w:tcPr>
            <w:tcW w:w="1276" w:type="dxa"/>
            <w:tcBorders>
              <w:top w:val="single" w:sz="4" w:space="0" w:color="auto"/>
              <w:bottom w:val="single" w:sz="4" w:space="0" w:color="auto"/>
            </w:tcBorders>
            <w:shd w:val="clear" w:color="auto" w:fill="8DB3E2" w:themeFill="text2" w:themeFillTint="66"/>
            <w:noWrap/>
            <w:vAlign w:val="center"/>
          </w:tcPr>
          <w:p w14:paraId="14FBA5C1" w14:textId="77777777" w:rsidR="00877F23" w:rsidRPr="004C2F91" w:rsidRDefault="00877F23" w:rsidP="000926CC">
            <w:pPr>
              <w:pStyle w:val="cuadroCabe"/>
              <w:spacing w:line="0" w:lineRule="atLeast"/>
              <w:jc w:val="right"/>
              <w:rPr>
                <w:color w:val="000000"/>
              </w:rPr>
            </w:pPr>
            <w:r>
              <w:rPr>
                <w:color w:val="000000"/>
              </w:rPr>
              <w:t xml:space="preserve">Aurreikusitako finantzaketa</w:t>
            </w:r>
            <w:r>
              <w:rPr>
                <w:color w:val="000000"/>
              </w:rPr>
              <w:t xml:space="preserve"> </w:t>
            </w:r>
          </w:p>
          <w:p w14:paraId="1512AA5E" w14:textId="77777777" w:rsidR="00877F23" w:rsidRPr="004C2F91" w:rsidRDefault="00877F23" w:rsidP="000926CC">
            <w:pPr>
              <w:pStyle w:val="cuadroCabe"/>
              <w:spacing w:line="0" w:lineRule="atLeast"/>
              <w:jc w:val="right"/>
              <w:rPr>
                <w:color w:val="000000"/>
              </w:rPr>
            </w:pPr>
            <w:r>
              <w:rPr>
                <w:color w:val="000000"/>
              </w:rPr>
              <w:t xml:space="preserve">2020-2023</w:t>
            </w:r>
          </w:p>
        </w:tc>
        <w:tc>
          <w:tcPr>
            <w:tcW w:w="1417" w:type="dxa"/>
            <w:tcBorders>
              <w:top w:val="single" w:sz="4" w:space="0" w:color="auto"/>
              <w:bottom w:val="single" w:sz="4" w:space="0" w:color="auto"/>
            </w:tcBorders>
            <w:shd w:val="clear" w:color="auto" w:fill="8DB3E2" w:themeFill="text2" w:themeFillTint="66"/>
            <w:noWrap/>
            <w:vAlign w:val="center"/>
          </w:tcPr>
          <w:p w14:paraId="060F6906" w14:textId="77777777" w:rsidR="00C808B4" w:rsidRDefault="00877F23" w:rsidP="000926CC">
            <w:pPr>
              <w:pStyle w:val="cuadroCabe"/>
              <w:spacing w:line="0" w:lineRule="atLeast"/>
              <w:jc w:val="right"/>
              <w:rPr>
                <w:color w:val="000000"/>
              </w:rPr>
            </w:pPr>
            <w:r>
              <w:rPr>
                <w:color w:val="000000"/>
              </w:rPr>
              <w:t xml:space="preserve">AEG</w:t>
            </w:r>
            <w:r>
              <w:rPr>
                <w:color w:val="000000"/>
              </w:rPr>
              <w:t xml:space="preserve"> </w:t>
            </w:r>
          </w:p>
          <w:p w14:paraId="081E960B" w14:textId="76FDEA38" w:rsidR="00877F23" w:rsidRPr="004C2F91" w:rsidRDefault="00877F23" w:rsidP="000926CC">
            <w:pPr>
              <w:pStyle w:val="cuadroCabe"/>
              <w:spacing w:line="0" w:lineRule="atLeast"/>
              <w:jc w:val="right"/>
              <w:rPr>
                <w:color w:val="000000"/>
              </w:rPr>
            </w:pPr>
            <w:r>
              <w:rPr>
                <w:color w:val="000000"/>
              </w:rPr>
              <w:t xml:space="preserve">2020 - 2022</w:t>
            </w:r>
          </w:p>
        </w:tc>
        <w:tc>
          <w:tcPr>
            <w:tcW w:w="1135" w:type="dxa"/>
            <w:tcBorders>
              <w:top w:val="single" w:sz="4" w:space="0" w:color="auto"/>
              <w:bottom w:val="single" w:sz="4" w:space="0" w:color="auto"/>
            </w:tcBorders>
            <w:shd w:val="clear" w:color="auto" w:fill="8DB3E2" w:themeFill="text2" w:themeFillTint="66"/>
            <w:noWrap/>
            <w:vAlign w:val="center"/>
          </w:tcPr>
          <w:p w14:paraId="2D6FEC1D" w14:textId="77777777" w:rsidR="00C808B4" w:rsidRDefault="00877F23" w:rsidP="000926CC">
            <w:pPr>
              <w:pStyle w:val="cuadroCabe"/>
              <w:spacing w:line="0" w:lineRule="atLeast"/>
              <w:jc w:val="right"/>
              <w:rPr>
                <w:color w:val="000000"/>
              </w:rPr>
            </w:pPr>
            <w:r>
              <w:rPr>
                <w:color w:val="000000"/>
              </w:rPr>
              <w:t xml:space="preserve">ABG</w:t>
            </w:r>
            <w:r>
              <w:rPr>
                <w:color w:val="000000"/>
              </w:rPr>
              <w:t xml:space="preserve"> </w:t>
            </w:r>
          </w:p>
          <w:p w14:paraId="186ED8D3" w14:textId="2BF692F1" w:rsidR="00877F23" w:rsidRPr="004C2F91" w:rsidRDefault="00877F23" w:rsidP="000926CC">
            <w:pPr>
              <w:pStyle w:val="cuadroCabe"/>
              <w:spacing w:line="0" w:lineRule="atLeast"/>
              <w:jc w:val="right"/>
            </w:pPr>
            <w:r>
              <w:rPr>
                <w:color w:val="000000"/>
              </w:rPr>
              <w:t xml:space="preserve">2020-2022</w:t>
            </w:r>
          </w:p>
        </w:tc>
      </w:tr>
      <w:tr w:rsidR="00877F23" w:rsidRPr="00786194" w14:paraId="7AC13150" w14:textId="77777777" w:rsidTr="001B1D03">
        <w:trPr>
          <w:trHeight w:val="255"/>
        </w:trPr>
        <w:tc>
          <w:tcPr>
            <w:tcW w:w="2263" w:type="dxa"/>
            <w:tcBorders>
              <w:top w:val="single" w:sz="4" w:space="0" w:color="auto"/>
            </w:tcBorders>
            <w:shd w:val="clear" w:color="auto" w:fill="auto"/>
            <w:vAlign w:val="center"/>
            <w:hideMark/>
          </w:tcPr>
          <w:p w14:paraId="3B2A81E9" w14:textId="77777777" w:rsidR="00877F23" w:rsidRPr="00F22DB0" w:rsidRDefault="00877F23" w:rsidP="001B1D03">
            <w:pPr>
              <w:pStyle w:val="cuatexto"/>
              <w:rPr>
                <w:color w:val="000000"/>
                <w:sz w:val="18"/>
                <w:szCs w:val="18"/>
              </w:rPr>
            </w:pPr>
            <w:r>
              <w:rPr>
                <w:color w:val="000000"/>
                <w:sz w:val="18"/>
              </w:rPr>
              <w:t xml:space="preserve">C11-Administrazio publikoak modernizatzea</w:t>
            </w:r>
          </w:p>
        </w:tc>
        <w:tc>
          <w:tcPr>
            <w:tcW w:w="2693" w:type="dxa"/>
            <w:tcBorders>
              <w:top w:val="single" w:sz="4" w:space="0" w:color="auto"/>
            </w:tcBorders>
            <w:shd w:val="clear" w:color="auto" w:fill="auto"/>
            <w:vAlign w:val="center"/>
            <w:hideMark/>
          </w:tcPr>
          <w:p w14:paraId="68C69CB0" w14:textId="77777777" w:rsidR="00877F23" w:rsidRPr="00F22DB0" w:rsidRDefault="00877F23" w:rsidP="001B1D03">
            <w:pPr>
              <w:pStyle w:val="cuatexto"/>
              <w:rPr>
                <w:color w:val="000000"/>
                <w:sz w:val="18"/>
                <w:szCs w:val="18"/>
              </w:rPr>
            </w:pPr>
            <w:r>
              <w:rPr>
                <w:color w:val="000000"/>
                <w:sz w:val="18"/>
              </w:rPr>
              <w:t xml:space="preserve">C11.I03-4. Autonomia-erkidegoetako administrazio publikoen eraldaketa digitala eta modernizazioa: osasuna</w:t>
            </w:r>
          </w:p>
        </w:tc>
        <w:tc>
          <w:tcPr>
            <w:tcW w:w="1276" w:type="dxa"/>
            <w:tcBorders>
              <w:top w:val="single" w:sz="4" w:space="0" w:color="auto"/>
            </w:tcBorders>
            <w:shd w:val="clear" w:color="auto" w:fill="auto"/>
            <w:noWrap/>
            <w:vAlign w:val="center"/>
            <w:hideMark/>
          </w:tcPr>
          <w:p w14:paraId="2675EBFF" w14:textId="77777777" w:rsidR="00877F23" w:rsidRPr="00F22DB0" w:rsidRDefault="00877F23" w:rsidP="001B1D03">
            <w:pPr>
              <w:pStyle w:val="cuatexto"/>
              <w:jc w:val="right"/>
              <w:rPr>
                <w:color w:val="000000"/>
                <w:sz w:val="18"/>
                <w:szCs w:val="18"/>
              </w:rPr>
            </w:pPr>
            <w:r>
              <w:rPr>
                <w:color w:val="000000"/>
                <w:sz w:val="18"/>
              </w:rPr>
              <w:t xml:space="preserve">4.582.885</w:t>
            </w:r>
          </w:p>
        </w:tc>
        <w:tc>
          <w:tcPr>
            <w:tcW w:w="1417" w:type="dxa"/>
            <w:tcBorders>
              <w:top w:val="single" w:sz="4" w:space="0" w:color="auto"/>
            </w:tcBorders>
            <w:shd w:val="clear" w:color="auto" w:fill="auto"/>
            <w:noWrap/>
            <w:vAlign w:val="center"/>
            <w:hideMark/>
          </w:tcPr>
          <w:p w14:paraId="14EB6A3C" w14:textId="77777777" w:rsidR="00877F23" w:rsidRPr="00F22DB0" w:rsidRDefault="00877F23" w:rsidP="001B1D03">
            <w:pPr>
              <w:pStyle w:val="cuatexto"/>
              <w:jc w:val="right"/>
              <w:rPr>
                <w:color w:val="000000"/>
                <w:sz w:val="18"/>
                <w:szCs w:val="18"/>
              </w:rPr>
            </w:pPr>
            <w:r>
              <w:rPr>
                <w:color w:val="000000"/>
                <w:sz w:val="18"/>
              </w:rPr>
              <w:t xml:space="preserve">1.394.791</w:t>
            </w:r>
          </w:p>
        </w:tc>
        <w:tc>
          <w:tcPr>
            <w:tcW w:w="1135" w:type="dxa"/>
            <w:tcBorders>
              <w:top w:val="single" w:sz="4" w:space="0" w:color="auto"/>
            </w:tcBorders>
            <w:shd w:val="clear" w:color="auto" w:fill="auto"/>
            <w:noWrap/>
            <w:vAlign w:val="center"/>
            <w:hideMark/>
          </w:tcPr>
          <w:p w14:paraId="2657360C" w14:textId="77777777" w:rsidR="00877F23" w:rsidRPr="00F22DB0" w:rsidRDefault="00877F23" w:rsidP="001B1D03">
            <w:pPr>
              <w:pStyle w:val="cuatexto"/>
              <w:jc w:val="right"/>
              <w:rPr>
                <w:color w:val="000000"/>
                <w:sz w:val="18"/>
                <w:szCs w:val="18"/>
              </w:rPr>
            </w:pPr>
            <w:r>
              <w:rPr>
                <w:color w:val="000000"/>
                <w:sz w:val="18"/>
              </w:rPr>
              <w:t xml:space="preserve">0</w:t>
            </w:r>
          </w:p>
        </w:tc>
      </w:tr>
      <w:tr w:rsidR="00877F23" w:rsidRPr="00786194" w14:paraId="276FA90B" w14:textId="77777777" w:rsidTr="001B1D03">
        <w:trPr>
          <w:trHeight w:val="255"/>
        </w:trPr>
        <w:tc>
          <w:tcPr>
            <w:tcW w:w="2263" w:type="dxa"/>
            <w:shd w:val="clear" w:color="auto" w:fill="auto"/>
            <w:vAlign w:val="center"/>
            <w:hideMark/>
          </w:tcPr>
          <w:p w14:paraId="608DCACA" w14:textId="77777777" w:rsidR="00877F23" w:rsidRPr="00F22DB0" w:rsidRDefault="00877F23" w:rsidP="001B1D03">
            <w:pPr>
              <w:pStyle w:val="cuatexto"/>
              <w:rPr>
                <w:color w:val="000000"/>
                <w:sz w:val="18"/>
                <w:szCs w:val="18"/>
              </w:rPr>
            </w:pPr>
            <w:r>
              <w:rPr>
                <w:color w:val="000000"/>
                <w:sz w:val="18"/>
              </w:rPr>
              <w:t xml:space="preserve">C18-Osasun sistema nazionala eraberritzea eta haren ahalmenak handitzea</w:t>
            </w:r>
          </w:p>
        </w:tc>
        <w:tc>
          <w:tcPr>
            <w:tcW w:w="2693" w:type="dxa"/>
            <w:shd w:val="clear" w:color="auto" w:fill="auto"/>
            <w:vAlign w:val="center"/>
            <w:hideMark/>
          </w:tcPr>
          <w:p w14:paraId="3AA9839F" w14:textId="77777777" w:rsidR="00877F23" w:rsidRPr="00F22DB0" w:rsidRDefault="00877F23" w:rsidP="001B1D03">
            <w:pPr>
              <w:pStyle w:val="cuatexto"/>
              <w:rPr>
                <w:color w:val="000000"/>
                <w:sz w:val="18"/>
                <w:szCs w:val="18"/>
              </w:rPr>
            </w:pPr>
            <w:r>
              <w:rPr>
                <w:color w:val="000000"/>
                <w:sz w:val="18"/>
              </w:rPr>
              <w:t xml:space="preserve">Goi Teknologiako Ekipamenduetako Inbertsioa (GTEI)</w:t>
            </w:r>
          </w:p>
        </w:tc>
        <w:tc>
          <w:tcPr>
            <w:tcW w:w="1276" w:type="dxa"/>
            <w:shd w:val="clear" w:color="auto" w:fill="auto"/>
            <w:noWrap/>
            <w:vAlign w:val="center"/>
            <w:hideMark/>
          </w:tcPr>
          <w:p w14:paraId="142B353E" w14:textId="77777777" w:rsidR="00877F23" w:rsidRPr="00F22DB0" w:rsidRDefault="00877F23" w:rsidP="001B1D03">
            <w:pPr>
              <w:pStyle w:val="cuatexto"/>
              <w:jc w:val="right"/>
              <w:rPr>
                <w:color w:val="000000"/>
                <w:sz w:val="18"/>
                <w:szCs w:val="18"/>
              </w:rPr>
            </w:pPr>
            <w:r>
              <w:rPr>
                <w:color w:val="000000"/>
                <w:sz w:val="18"/>
              </w:rPr>
              <w:t xml:space="preserve">15.340.851</w:t>
            </w:r>
          </w:p>
        </w:tc>
        <w:tc>
          <w:tcPr>
            <w:tcW w:w="1417" w:type="dxa"/>
            <w:shd w:val="clear" w:color="auto" w:fill="auto"/>
            <w:noWrap/>
            <w:vAlign w:val="center"/>
            <w:hideMark/>
          </w:tcPr>
          <w:p w14:paraId="58A65421" w14:textId="77777777" w:rsidR="00877F23" w:rsidRPr="00F22DB0" w:rsidRDefault="00877F23" w:rsidP="001B1D03">
            <w:pPr>
              <w:pStyle w:val="cuatexto"/>
              <w:jc w:val="right"/>
              <w:rPr>
                <w:color w:val="000000"/>
                <w:sz w:val="18"/>
                <w:szCs w:val="18"/>
              </w:rPr>
            </w:pPr>
            <w:r>
              <w:rPr>
                <w:color w:val="000000"/>
                <w:sz w:val="18"/>
              </w:rPr>
              <w:t xml:space="preserve">15.340.851</w:t>
            </w:r>
          </w:p>
        </w:tc>
        <w:tc>
          <w:tcPr>
            <w:tcW w:w="1135" w:type="dxa"/>
            <w:shd w:val="clear" w:color="auto" w:fill="auto"/>
            <w:noWrap/>
            <w:vAlign w:val="center"/>
            <w:hideMark/>
          </w:tcPr>
          <w:p w14:paraId="7FF65033" w14:textId="77777777" w:rsidR="00877F23" w:rsidRPr="00F22DB0" w:rsidRDefault="00877F23" w:rsidP="001B1D03">
            <w:pPr>
              <w:pStyle w:val="cuatexto"/>
              <w:jc w:val="right"/>
              <w:rPr>
                <w:color w:val="000000"/>
                <w:sz w:val="18"/>
                <w:szCs w:val="18"/>
              </w:rPr>
            </w:pPr>
            <w:r>
              <w:rPr>
                <w:color w:val="000000"/>
                <w:sz w:val="18"/>
              </w:rPr>
              <w:t xml:space="preserve">9.591.588</w:t>
            </w:r>
          </w:p>
        </w:tc>
      </w:tr>
      <w:tr w:rsidR="00877F23" w:rsidRPr="00786194" w14:paraId="37ECC5C1" w14:textId="77777777" w:rsidTr="001B1D03">
        <w:trPr>
          <w:trHeight w:val="255"/>
        </w:trPr>
        <w:tc>
          <w:tcPr>
            <w:tcW w:w="2263" w:type="dxa"/>
            <w:shd w:val="clear" w:color="auto" w:fill="auto"/>
            <w:vAlign w:val="center"/>
            <w:hideMark/>
          </w:tcPr>
          <w:p w14:paraId="01B4CFDC" w14:textId="77777777" w:rsidR="00877F23" w:rsidRPr="00F22DB0" w:rsidRDefault="00877F23" w:rsidP="001B1D03">
            <w:pPr>
              <w:pStyle w:val="cuatexto"/>
              <w:rPr>
                <w:color w:val="000000"/>
                <w:sz w:val="18"/>
                <w:szCs w:val="18"/>
              </w:rPr>
            </w:pPr>
            <w:r>
              <w:rPr>
                <w:color w:val="000000"/>
                <w:sz w:val="18"/>
              </w:rPr>
              <w:t xml:space="preserve">C18-Osasun sistema nazionala eraberritzea eta haren ahalmenak handitzea</w:t>
            </w:r>
          </w:p>
        </w:tc>
        <w:tc>
          <w:tcPr>
            <w:tcW w:w="2693" w:type="dxa"/>
            <w:shd w:val="clear" w:color="auto" w:fill="auto"/>
            <w:vAlign w:val="center"/>
            <w:hideMark/>
          </w:tcPr>
          <w:p w14:paraId="1096DBA1" w14:textId="77777777" w:rsidR="00877F23" w:rsidRPr="00F22DB0" w:rsidRDefault="00877F23" w:rsidP="001B1D03">
            <w:pPr>
              <w:pStyle w:val="cuatexto"/>
              <w:rPr>
                <w:color w:val="000000"/>
                <w:sz w:val="18"/>
                <w:szCs w:val="18"/>
              </w:rPr>
            </w:pPr>
            <w:r>
              <w:rPr>
                <w:color w:val="000000"/>
                <w:sz w:val="18"/>
              </w:rPr>
              <w:t xml:space="preserve">Informazio- eta sentsibilizazio-kanpaina, Nafarroan umetokiaren lepoko minbizia goiz detektatzeko populazio-programari buruzkoa</w:t>
            </w:r>
          </w:p>
        </w:tc>
        <w:tc>
          <w:tcPr>
            <w:tcW w:w="1276" w:type="dxa"/>
            <w:shd w:val="clear" w:color="auto" w:fill="auto"/>
            <w:noWrap/>
            <w:vAlign w:val="center"/>
            <w:hideMark/>
          </w:tcPr>
          <w:p w14:paraId="06746585" w14:textId="77777777" w:rsidR="00877F23" w:rsidRPr="00F22DB0" w:rsidRDefault="00877F23" w:rsidP="001B1D03">
            <w:pPr>
              <w:pStyle w:val="cuatexto"/>
              <w:jc w:val="right"/>
              <w:rPr>
                <w:color w:val="000000"/>
                <w:sz w:val="18"/>
                <w:szCs w:val="18"/>
              </w:rPr>
            </w:pPr>
            <w:r>
              <w:rPr>
                <w:color w:val="000000"/>
                <w:sz w:val="18"/>
              </w:rPr>
              <w:t xml:space="preserve">113.379</w:t>
            </w:r>
          </w:p>
        </w:tc>
        <w:tc>
          <w:tcPr>
            <w:tcW w:w="1417" w:type="dxa"/>
            <w:shd w:val="clear" w:color="auto" w:fill="auto"/>
            <w:noWrap/>
            <w:vAlign w:val="center"/>
            <w:hideMark/>
          </w:tcPr>
          <w:p w14:paraId="3A674202" w14:textId="77777777" w:rsidR="00877F23" w:rsidRPr="00F22DB0" w:rsidRDefault="00877F23" w:rsidP="001B1D03">
            <w:pPr>
              <w:pStyle w:val="cuatexto"/>
              <w:jc w:val="right"/>
              <w:rPr>
                <w:color w:val="000000"/>
                <w:sz w:val="18"/>
                <w:szCs w:val="18"/>
              </w:rPr>
            </w:pPr>
            <w:r>
              <w:rPr>
                <w:color w:val="000000"/>
                <w:sz w:val="18"/>
              </w:rPr>
              <w:t xml:space="preserve">73.346</w:t>
            </w:r>
          </w:p>
        </w:tc>
        <w:tc>
          <w:tcPr>
            <w:tcW w:w="1135" w:type="dxa"/>
            <w:shd w:val="clear" w:color="auto" w:fill="auto"/>
            <w:noWrap/>
            <w:vAlign w:val="center"/>
            <w:hideMark/>
          </w:tcPr>
          <w:p w14:paraId="265C2464" w14:textId="77777777" w:rsidR="00877F23" w:rsidRPr="00F22DB0" w:rsidRDefault="00877F23" w:rsidP="001B1D03">
            <w:pPr>
              <w:pStyle w:val="cuatexto"/>
              <w:jc w:val="right"/>
              <w:rPr>
                <w:color w:val="000000"/>
                <w:sz w:val="18"/>
                <w:szCs w:val="18"/>
              </w:rPr>
            </w:pPr>
            <w:r>
              <w:rPr>
                <w:color w:val="000000"/>
                <w:sz w:val="18"/>
              </w:rPr>
              <w:t xml:space="preserve">0</w:t>
            </w:r>
          </w:p>
        </w:tc>
      </w:tr>
      <w:tr w:rsidR="00877F23" w:rsidRPr="00786194" w14:paraId="632B0B60" w14:textId="77777777" w:rsidTr="001B1D03">
        <w:trPr>
          <w:trHeight w:val="255"/>
        </w:trPr>
        <w:tc>
          <w:tcPr>
            <w:tcW w:w="2263" w:type="dxa"/>
            <w:shd w:val="clear" w:color="auto" w:fill="auto"/>
            <w:vAlign w:val="center"/>
            <w:hideMark/>
          </w:tcPr>
          <w:p w14:paraId="116B4426" w14:textId="77777777" w:rsidR="00877F23" w:rsidRPr="00F22DB0" w:rsidRDefault="00877F23" w:rsidP="001B1D03">
            <w:pPr>
              <w:pStyle w:val="cuatexto"/>
              <w:rPr>
                <w:color w:val="000000"/>
                <w:sz w:val="18"/>
                <w:szCs w:val="18"/>
              </w:rPr>
            </w:pPr>
            <w:r>
              <w:rPr>
                <w:color w:val="000000"/>
                <w:sz w:val="18"/>
              </w:rPr>
              <w:t xml:space="preserve">C18-Osasun sistema nazionala eraberritzea eta haren ahalmenak handitzea</w:t>
            </w:r>
          </w:p>
        </w:tc>
        <w:tc>
          <w:tcPr>
            <w:tcW w:w="2693" w:type="dxa"/>
            <w:shd w:val="clear" w:color="auto" w:fill="auto"/>
            <w:vAlign w:val="center"/>
            <w:hideMark/>
          </w:tcPr>
          <w:p w14:paraId="5B2220C6" w14:textId="77777777" w:rsidR="00877F23" w:rsidRPr="00F22DB0" w:rsidRDefault="00877F23" w:rsidP="001B1D03">
            <w:pPr>
              <w:pStyle w:val="cuatexto"/>
              <w:rPr>
                <w:color w:val="000000"/>
                <w:sz w:val="18"/>
                <w:szCs w:val="18"/>
              </w:rPr>
            </w:pPr>
            <w:r>
              <w:rPr>
                <w:color w:val="000000"/>
                <w:sz w:val="18"/>
              </w:rPr>
              <w:t xml:space="preserve">Nafarroan minbizi kolorrektala goiz detektatzeko programarako erakartze aktiboa, gonbidapen pertsonalizatuaren bitartezkoa</w:t>
            </w:r>
          </w:p>
        </w:tc>
        <w:tc>
          <w:tcPr>
            <w:tcW w:w="1276" w:type="dxa"/>
            <w:shd w:val="clear" w:color="auto" w:fill="auto"/>
            <w:noWrap/>
            <w:vAlign w:val="center"/>
            <w:hideMark/>
          </w:tcPr>
          <w:p w14:paraId="475023E5" w14:textId="77777777" w:rsidR="00877F23" w:rsidRPr="00F22DB0" w:rsidRDefault="00877F23" w:rsidP="001B1D03">
            <w:pPr>
              <w:pStyle w:val="cuatexto"/>
              <w:jc w:val="right"/>
              <w:rPr>
                <w:color w:val="000000"/>
                <w:sz w:val="18"/>
                <w:szCs w:val="18"/>
              </w:rPr>
            </w:pPr>
            <w:r>
              <w:rPr>
                <w:color w:val="000000"/>
                <w:sz w:val="18"/>
              </w:rPr>
              <w:t xml:space="preserve">103.351</w:t>
            </w:r>
          </w:p>
        </w:tc>
        <w:tc>
          <w:tcPr>
            <w:tcW w:w="1417" w:type="dxa"/>
            <w:shd w:val="clear" w:color="auto" w:fill="auto"/>
            <w:noWrap/>
            <w:vAlign w:val="center"/>
            <w:hideMark/>
          </w:tcPr>
          <w:p w14:paraId="687DEB78" w14:textId="77777777" w:rsidR="00877F23" w:rsidRPr="00F22DB0" w:rsidRDefault="00877F23" w:rsidP="001B1D03">
            <w:pPr>
              <w:pStyle w:val="cuatexto"/>
              <w:jc w:val="right"/>
              <w:rPr>
                <w:color w:val="000000"/>
                <w:sz w:val="18"/>
                <w:szCs w:val="18"/>
              </w:rPr>
            </w:pPr>
            <w:r>
              <w:rPr>
                <w:color w:val="000000"/>
                <w:sz w:val="18"/>
              </w:rPr>
              <w:t xml:space="preserve">62.015</w:t>
            </w:r>
          </w:p>
        </w:tc>
        <w:tc>
          <w:tcPr>
            <w:tcW w:w="1135" w:type="dxa"/>
            <w:shd w:val="clear" w:color="auto" w:fill="auto"/>
            <w:noWrap/>
            <w:vAlign w:val="center"/>
            <w:hideMark/>
          </w:tcPr>
          <w:p w14:paraId="41BF4E49" w14:textId="77777777" w:rsidR="00877F23" w:rsidRPr="00F22DB0" w:rsidRDefault="00877F23" w:rsidP="001B1D03">
            <w:pPr>
              <w:pStyle w:val="cuatexto"/>
              <w:jc w:val="right"/>
              <w:rPr>
                <w:color w:val="000000"/>
                <w:sz w:val="18"/>
                <w:szCs w:val="18"/>
              </w:rPr>
            </w:pPr>
            <w:r>
              <w:rPr>
                <w:color w:val="000000"/>
                <w:sz w:val="18"/>
              </w:rPr>
              <w:t xml:space="preserve">0</w:t>
            </w:r>
          </w:p>
        </w:tc>
      </w:tr>
      <w:tr w:rsidR="00877F23" w:rsidRPr="00786194" w14:paraId="666DC5FB" w14:textId="77777777" w:rsidTr="001B1D03">
        <w:trPr>
          <w:trHeight w:val="255"/>
        </w:trPr>
        <w:tc>
          <w:tcPr>
            <w:tcW w:w="2263" w:type="dxa"/>
            <w:shd w:val="clear" w:color="auto" w:fill="auto"/>
            <w:vAlign w:val="center"/>
            <w:hideMark/>
          </w:tcPr>
          <w:p w14:paraId="05605F4F" w14:textId="77777777" w:rsidR="00877F23" w:rsidRPr="00F22DB0" w:rsidRDefault="00877F23" w:rsidP="001B1D03">
            <w:pPr>
              <w:pStyle w:val="cuatexto"/>
              <w:rPr>
                <w:color w:val="000000"/>
                <w:sz w:val="18"/>
                <w:szCs w:val="18"/>
              </w:rPr>
            </w:pPr>
            <w:r>
              <w:rPr>
                <w:color w:val="000000"/>
                <w:sz w:val="18"/>
              </w:rPr>
              <w:t xml:space="preserve">C18-Osasun sistema nazionala eraberritzea eta haren ahalmenak handitzea</w:t>
            </w:r>
          </w:p>
        </w:tc>
        <w:tc>
          <w:tcPr>
            <w:tcW w:w="2693" w:type="dxa"/>
            <w:shd w:val="clear" w:color="auto" w:fill="auto"/>
            <w:vAlign w:val="center"/>
            <w:hideMark/>
          </w:tcPr>
          <w:p w14:paraId="5D350FB9" w14:textId="77777777" w:rsidR="00877F23" w:rsidRPr="00F22DB0" w:rsidRDefault="00877F23" w:rsidP="001B1D03">
            <w:pPr>
              <w:pStyle w:val="cuatexto"/>
              <w:rPr>
                <w:color w:val="000000"/>
                <w:sz w:val="18"/>
                <w:szCs w:val="18"/>
              </w:rPr>
            </w:pPr>
            <w:r>
              <w:rPr>
                <w:color w:val="000000"/>
                <w:sz w:val="18"/>
              </w:rPr>
              <w:t xml:space="preserve">Osasun publikoko zaintza-sarearen informazio-sistema (Argos, Inmunis eta minbiziaren zaintza-sareak)</w:t>
            </w:r>
          </w:p>
        </w:tc>
        <w:tc>
          <w:tcPr>
            <w:tcW w:w="1276" w:type="dxa"/>
            <w:shd w:val="clear" w:color="auto" w:fill="auto"/>
            <w:noWrap/>
            <w:vAlign w:val="center"/>
            <w:hideMark/>
          </w:tcPr>
          <w:p w14:paraId="57A9049F" w14:textId="77777777" w:rsidR="00877F23" w:rsidRPr="00F22DB0" w:rsidRDefault="00877F23" w:rsidP="001B1D03">
            <w:pPr>
              <w:pStyle w:val="cuatexto"/>
              <w:jc w:val="right"/>
              <w:rPr>
                <w:color w:val="000000"/>
                <w:sz w:val="18"/>
                <w:szCs w:val="18"/>
              </w:rPr>
            </w:pPr>
            <w:r>
              <w:rPr>
                <w:color w:val="000000"/>
                <w:sz w:val="18"/>
              </w:rPr>
              <w:t xml:space="preserve">476.545</w:t>
            </w:r>
          </w:p>
        </w:tc>
        <w:tc>
          <w:tcPr>
            <w:tcW w:w="1417" w:type="dxa"/>
            <w:shd w:val="clear" w:color="auto" w:fill="auto"/>
            <w:noWrap/>
            <w:vAlign w:val="center"/>
            <w:hideMark/>
          </w:tcPr>
          <w:p w14:paraId="0A232E7E" w14:textId="77777777" w:rsidR="00877F23" w:rsidRPr="00F22DB0" w:rsidRDefault="00877F23" w:rsidP="001B1D03">
            <w:pPr>
              <w:pStyle w:val="cuatexto"/>
              <w:jc w:val="right"/>
              <w:rPr>
                <w:color w:val="000000"/>
                <w:sz w:val="18"/>
                <w:szCs w:val="18"/>
              </w:rPr>
            </w:pPr>
            <w:r>
              <w:rPr>
                <w:color w:val="000000"/>
                <w:sz w:val="18"/>
              </w:rPr>
              <w:t xml:space="preserve">476.546</w:t>
            </w:r>
          </w:p>
        </w:tc>
        <w:tc>
          <w:tcPr>
            <w:tcW w:w="1135" w:type="dxa"/>
            <w:shd w:val="clear" w:color="auto" w:fill="auto"/>
            <w:noWrap/>
            <w:vAlign w:val="center"/>
            <w:hideMark/>
          </w:tcPr>
          <w:p w14:paraId="02BB4C61" w14:textId="77777777" w:rsidR="00877F23" w:rsidRPr="00F22DB0" w:rsidRDefault="00877F23" w:rsidP="001B1D03">
            <w:pPr>
              <w:pStyle w:val="cuatexto"/>
              <w:jc w:val="right"/>
              <w:rPr>
                <w:color w:val="000000"/>
                <w:sz w:val="18"/>
                <w:szCs w:val="18"/>
              </w:rPr>
            </w:pPr>
            <w:r>
              <w:rPr>
                <w:color w:val="000000"/>
                <w:sz w:val="18"/>
              </w:rPr>
              <w:t xml:space="preserve">0</w:t>
            </w:r>
          </w:p>
        </w:tc>
      </w:tr>
      <w:tr w:rsidR="00877F23" w:rsidRPr="00786194" w14:paraId="0699EBAE" w14:textId="77777777" w:rsidTr="000926CC">
        <w:trPr>
          <w:trHeight w:val="255"/>
        </w:trPr>
        <w:tc>
          <w:tcPr>
            <w:tcW w:w="2263" w:type="dxa"/>
            <w:tcBorders>
              <w:bottom w:val="single" w:sz="4" w:space="0" w:color="auto"/>
            </w:tcBorders>
            <w:shd w:val="clear" w:color="auto" w:fill="auto"/>
            <w:vAlign w:val="center"/>
            <w:hideMark/>
          </w:tcPr>
          <w:p w14:paraId="1C51167D" w14:textId="77777777" w:rsidR="00877F23" w:rsidRPr="00F22DB0" w:rsidRDefault="00877F23" w:rsidP="001B1D03">
            <w:pPr>
              <w:pStyle w:val="cuatexto"/>
              <w:rPr>
                <w:color w:val="000000"/>
                <w:sz w:val="18"/>
                <w:szCs w:val="18"/>
              </w:rPr>
            </w:pPr>
            <w:r>
              <w:rPr>
                <w:color w:val="000000"/>
                <w:sz w:val="18"/>
              </w:rPr>
              <w:t xml:space="preserve">C18-Osasun sistema nazionala eraberritzea eta haren ahalmenak handitzea</w:t>
            </w:r>
          </w:p>
        </w:tc>
        <w:tc>
          <w:tcPr>
            <w:tcW w:w="2693" w:type="dxa"/>
            <w:tcBorders>
              <w:bottom w:val="single" w:sz="4" w:space="0" w:color="auto"/>
            </w:tcBorders>
            <w:shd w:val="clear" w:color="auto" w:fill="auto"/>
            <w:vAlign w:val="center"/>
            <w:hideMark/>
          </w:tcPr>
          <w:p w14:paraId="6DD87DE4" w14:textId="77777777" w:rsidR="00877F23" w:rsidRPr="00F22DB0" w:rsidRDefault="00877F23" w:rsidP="001B1D03">
            <w:pPr>
              <w:pStyle w:val="cuatexto"/>
              <w:rPr>
                <w:color w:val="000000"/>
                <w:sz w:val="18"/>
                <w:szCs w:val="18"/>
              </w:rPr>
            </w:pPr>
            <w:r>
              <w:rPr>
                <w:color w:val="000000"/>
                <w:sz w:val="18"/>
              </w:rPr>
              <w:t xml:space="preserve">Etengabeko prestakuntzako planen abaroan profesional sanitarioei prestakuntza ematea</w:t>
            </w:r>
          </w:p>
        </w:tc>
        <w:tc>
          <w:tcPr>
            <w:tcW w:w="1276" w:type="dxa"/>
            <w:tcBorders>
              <w:bottom w:val="single" w:sz="4" w:space="0" w:color="auto"/>
            </w:tcBorders>
            <w:shd w:val="clear" w:color="auto" w:fill="auto"/>
            <w:noWrap/>
            <w:vAlign w:val="center"/>
            <w:hideMark/>
          </w:tcPr>
          <w:p w14:paraId="256294C8" w14:textId="77777777" w:rsidR="00877F23" w:rsidRPr="00F22DB0" w:rsidRDefault="00877F23" w:rsidP="001B1D03">
            <w:pPr>
              <w:pStyle w:val="cuatexto"/>
              <w:jc w:val="right"/>
              <w:rPr>
                <w:color w:val="000000"/>
                <w:sz w:val="18"/>
                <w:szCs w:val="18"/>
              </w:rPr>
            </w:pPr>
            <w:r>
              <w:rPr>
                <w:color w:val="000000"/>
                <w:sz w:val="18"/>
              </w:rPr>
              <w:t xml:space="preserve">268.203</w:t>
            </w:r>
          </w:p>
        </w:tc>
        <w:tc>
          <w:tcPr>
            <w:tcW w:w="1417" w:type="dxa"/>
            <w:tcBorders>
              <w:bottom w:val="single" w:sz="4" w:space="0" w:color="auto"/>
            </w:tcBorders>
            <w:shd w:val="clear" w:color="auto" w:fill="auto"/>
            <w:noWrap/>
            <w:vAlign w:val="center"/>
            <w:hideMark/>
          </w:tcPr>
          <w:p w14:paraId="51F2875C" w14:textId="77777777" w:rsidR="00877F23" w:rsidRPr="00F22DB0" w:rsidRDefault="00877F23" w:rsidP="001B1D03">
            <w:pPr>
              <w:pStyle w:val="cuatexto"/>
              <w:jc w:val="right"/>
              <w:rPr>
                <w:color w:val="000000"/>
                <w:sz w:val="18"/>
                <w:szCs w:val="18"/>
              </w:rPr>
            </w:pPr>
            <w:r>
              <w:rPr>
                <w:color w:val="000000"/>
                <w:sz w:val="18"/>
              </w:rPr>
              <w:t xml:space="preserve">174.352</w:t>
            </w:r>
          </w:p>
        </w:tc>
        <w:tc>
          <w:tcPr>
            <w:tcW w:w="1135" w:type="dxa"/>
            <w:tcBorders>
              <w:bottom w:val="single" w:sz="4" w:space="0" w:color="auto"/>
            </w:tcBorders>
            <w:shd w:val="clear" w:color="auto" w:fill="auto"/>
            <w:noWrap/>
            <w:vAlign w:val="center"/>
            <w:hideMark/>
          </w:tcPr>
          <w:p w14:paraId="603FB1EE" w14:textId="77777777" w:rsidR="00877F23" w:rsidRPr="00F22DB0" w:rsidRDefault="00877F23" w:rsidP="001B1D03">
            <w:pPr>
              <w:pStyle w:val="cuatexto"/>
              <w:jc w:val="right"/>
              <w:rPr>
                <w:color w:val="000000"/>
                <w:sz w:val="18"/>
                <w:szCs w:val="18"/>
              </w:rPr>
            </w:pPr>
            <w:r>
              <w:rPr>
                <w:color w:val="000000"/>
                <w:sz w:val="18"/>
              </w:rPr>
              <w:t xml:space="preserve">17.227</w:t>
            </w:r>
          </w:p>
        </w:tc>
      </w:tr>
      <w:tr w:rsidR="00877F23" w:rsidRPr="00786194" w14:paraId="4B69445B" w14:textId="77777777" w:rsidTr="000926CC">
        <w:trPr>
          <w:trHeight w:val="255"/>
        </w:trPr>
        <w:tc>
          <w:tcPr>
            <w:tcW w:w="4956" w:type="dxa"/>
            <w:gridSpan w:val="2"/>
            <w:tcBorders>
              <w:top w:val="single" w:sz="4" w:space="0" w:color="auto"/>
              <w:bottom w:val="single" w:sz="4" w:space="0" w:color="auto"/>
            </w:tcBorders>
            <w:shd w:val="clear" w:color="auto" w:fill="8DB3E2" w:themeFill="text2" w:themeFillTint="66"/>
            <w:vAlign w:val="center"/>
          </w:tcPr>
          <w:p w14:paraId="59F31B1F" w14:textId="77777777" w:rsidR="00877F23" w:rsidRPr="00F22DB0" w:rsidRDefault="00877F23" w:rsidP="001B1D03">
            <w:pPr>
              <w:pStyle w:val="cuadroCabe"/>
            </w:pPr>
            <w:r>
              <w:t xml:space="preserve">Osasun Departamentua, guztira</w:t>
            </w:r>
          </w:p>
        </w:tc>
        <w:tc>
          <w:tcPr>
            <w:tcW w:w="1276" w:type="dxa"/>
            <w:tcBorders>
              <w:top w:val="single" w:sz="4" w:space="0" w:color="auto"/>
              <w:bottom w:val="single" w:sz="4" w:space="0" w:color="auto"/>
            </w:tcBorders>
            <w:shd w:val="clear" w:color="auto" w:fill="8DB3E2" w:themeFill="text2" w:themeFillTint="66"/>
            <w:noWrap/>
            <w:vAlign w:val="center"/>
          </w:tcPr>
          <w:p w14:paraId="5E6454D8" w14:textId="77777777" w:rsidR="00877F23" w:rsidRPr="00F22DB0" w:rsidRDefault="00877F23" w:rsidP="001B1D03">
            <w:pPr>
              <w:pStyle w:val="cuadroCabe"/>
              <w:jc w:val="right"/>
            </w:pPr>
            <w:r>
              <w:fldChar w:fldCharType="begin"/>
            </w:r>
            <w:r>
              <w:instrText xml:space="preserve"> =SUM(ABOVE) </w:instrText>
            </w:r>
            <w:r>
              <w:fldChar w:fldCharType="separate"/>
            </w:r>
            <w:r>
              <w:t>20.885.214</w:t>
            </w:r>
            <w:r>
              <w:fldChar w:fldCharType="end"/>
            </w:r>
          </w:p>
        </w:tc>
        <w:tc>
          <w:tcPr>
            <w:tcW w:w="1417" w:type="dxa"/>
            <w:tcBorders>
              <w:top w:val="single" w:sz="4" w:space="0" w:color="auto"/>
              <w:bottom w:val="single" w:sz="4" w:space="0" w:color="auto"/>
            </w:tcBorders>
            <w:shd w:val="clear" w:color="auto" w:fill="8DB3E2" w:themeFill="text2" w:themeFillTint="66"/>
            <w:noWrap/>
            <w:vAlign w:val="center"/>
          </w:tcPr>
          <w:p w14:paraId="4A17C17A" w14:textId="77777777" w:rsidR="00877F23" w:rsidRPr="00F22DB0" w:rsidRDefault="00877F23" w:rsidP="001B1D03">
            <w:pPr>
              <w:pStyle w:val="cuadroCabe"/>
              <w:jc w:val="right"/>
            </w:pPr>
            <w:r>
              <w:t xml:space="preserve">17.521.900</w:t>
            </w:r>
          </w:p>
        </w:tc>
        <w:tc>
          <w:tcPr>
            <w:tcW w:w="1135" w:type="dxa"/>
            <w:tcBorders>
              <w:top w:val="single" w:sz="4" w:space="0" w:color="auto"/>
              <w:bottom w:val="single" w:sz="4" w:space="0" w:color="auto"/>
            </w:tcBorders>
            <w:shd w:val="clear" w:color="auto" w:fill="8DB3E2" w:themeFill="text2" w:themeFillTint="66"/>
            <w:noWrap/>
            <w:vAlign w:val="center"/>
          </w:tcPr>
          <w:p w14:paraId="0C664B73" w14:textId="77777777" w:rsidR="00877F23" w:rsidRPr="00F22DB0" w:rsidRDefault="00877F23" w:rsidP="001B1D03">
            <w:pPr>
              <w:pStyle w:val="cuadroCabe"/>
              <w:jc w:val="right"/>
            </w:pPr>
            <w:r>
              <w:fldChar w:fldCharType="begin"/>
            </w:r>
            <w:r>
              <w:instrText xml:space="preserve"> =SUM(ABOVE) </w:instrText>
            </w:r>
            <w:r>
              <w:fldChar w:fldCharType="separate"/>
            </w:r>
            <w:r>
              <w:t>9.608.815</w:t>
            </w:r>
            <w:r>
              <w:fldChar w:fldCharType="end"/>
            </w:r>
          </w:p>
        </w:tc>
      </w:tr>
    </w:tbl>
    <w:p w14:paraId="20703F23" w14:textId="77777777" w:rsidR="00877F23" w:rsidRDefault="00877F23" w:rsidP="00877F23">
      <w:pPr>
        <w:tabs>
          <w:tab w:val="left" w:pos="3435"/>
          <w:tab w:val="left" w:pos="6709"/>
          <w:tab w:val="left" w:pos="8530"/>
          <w:tab w:val="left" w:pos="9907"/>
          <w:tab w:val="left" w:pos="11281"/>
        </w:tabs>
        <w:spacing w:after="0"/>
        <w:ind w:left="75" w:firstLine="0"/>
        <w:jc w:val="left"/>
        <w:rPr>
          <w:color w:val="000000"/>
          <w:rFonts w:ascii="Calibri" w:hAnsi="Calibri" w:cs="Calibri"/>
        </w:rPr>
      </w:pPr>
      <w:r>
        <w:rPr>
          <w:color w:val="000000"/>
          <w:rFonts w:ascii="Calibri" w:hAnsi="Calibri"/>
        </w:rPr>
        <w:tab/>
      </w:r>
    </w:p>
    <w:p w14:paraId="0D32E0A8" w14:textId="77777777" w:rsidR="00877F23" w:rsidRDefault="00877F23" w:rsidP="00877F23">
      <w:pPr>
        <w:spacing w:after="0"/>
        <w:ind w:firstLine="0"/>
        <w:jc w:val="left"/>
        <w:rPr>
          <w:b/>
          <w:color w:val="000000"/>
          <w:rFonts w:ascii="Calibri" w:hAnsi="Calibri" w:cs="Calibri"/>
        </w:rPr>
      </w:pPr>
      <w:r>
        <w:br w:type="page"/>
      </w:r>
    </w:p>
    <w:p w14:paraId="5D3FE482" w14:textId="77777777" w:rsidR="00877F23" w:rsidRPr="00FE77B3" w:rsidRDefault="00877F23" w:rsidP="00877F23">
      <w:pPr>
        <w:tabs>
          <w:tab w:val="left" w:pos="3435"/>
          <w:tab w:val="left" w:pos="6709"/>
          <w:tab w:val="left" w:pos="8530"/>
          <w:tab w:val="left" w:pos="9907"/>
          <w:tab w:val="left" w:pos="11281"/>
        </w:tabs>
        <w:spacing w:after="120"/>
        <w:ind w:left="74" w:firstLine="0"/>
        <w:rPr>
          <w:color w:val="000000"/>
          <w:sz w:val="22"/>
          <w:szCs w:val="22"/>
          <w:rFonts w:ascii="Arial" w:hAnsi="Arial" w:cs="Arial"/>
        </w:rPr>
      </w:pPr>
      <w:r>
        <w:rPr>
          <w:color w:val="000000"/>
          <w:sz w:val="22"/>
          <w:rFonts w:ascii="Arial" w:hAnsi="Arial"/>
        </w:rPr>
        <w:t xml:space="preserve">Landa Garapeneko eta Ingurumeneko Departamentua</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263"/>
        <w:gridCol w:w="2694"/>
        <w:gridCol w:w="1275"/>
        <w:gridCol w:w="1276"/>
        <w:gridCol w:w="1276"/>
      </w:tblGrid>
      <w:tr w:rsidR="00877F23" w:rsidRPr="00443C89" w14:paraId="0472A82F" w14:textId="77777777" w:rsidTr="00025879">
        <w:trPr>
          <w:trHeight w:val="255"/>
        </w:trPr>
        <w:tc>
          <w:tcPr>
            <w:tcW w:w="2263" w:type="dxa"/>
            <w:tcBorders>
              <w:top w:val="single" w:sz="4" w:space="0" w:color="auto"/>
              <w:bottom w:val="single" w:sz="4" w:space="0" w:color="auto"/>
            </w:tcBorders>
            <w:shd w:val="clear" w:color="auto" w:fill="8DB3E2" w:themeFill="text2" w:themeFillTint="66"/>
            <w:vAlign w:val="center"/>
          </w:tcPr>
          <w:p w14:paraId="772E4336" w14:textId="77777777" w:rsidR="00877F23" w:rsidRPr="00443C89" w:rsidRDefault="00877F23" w:rsidP="00025879">
            <w:pPr>
              <w:pStyle w:val="cuadroCabe"/>
              <w:spacing w:line="0" w:lineRule="atLeast"/>
              <w:rPr>
                <w:sz w:val="16"/>
                <w:szCs w:val="16"/>
              </w:rPr>
            </w:pPr>
            <w:r>
              <w:rPr>
                <w:sz w:val="16"/>
              </w:rPr>
              <w:t xml:space="preserve">Osagaia</w:t>
            </w:r>
          </w:p>
        </w:tc>
        <w:tc>
          <w:tcPr>
            <w:tcW w:w="2694" w:type="dxa"/>
            <w:tcBorders>
              <w:top w:val="single" w:sz="4" w:space="0" w:color="auto"/>
              <w:bottom w:val="single" w:sz="4" w:space="0" w:color="auto"/>
            </w:tcBorders>
            <w:shd w:val="clear" w:color="auto" w:fill="8DB3E2" w:themeFill="text2" w:themeFillTint="66"/>
            <w:vAlign w:val="center"/>
          </w:tcPr>
          <w:p w14:paraId="234F9CAD" w14:textId="77777777" w:rsidR="00444C95" w:rsidRPr="00443C89" w:rsidRDefault="00877F23" w:rsidP="00025879">
            <w:pPr>
              <w:pStyle w:val="cuadroCabe"/>
              <w:spacing w:line="0" w:lineRule="atLeast"/>
              <w:rPr>
                <w:sz w:val="16"/>
                <w:szCs w:val="16"/>
              </w:rPr>
            </w:pPr>
            <w:r>
              <w:rPr>
                <w:sz w:val="16"/>
              </w:rPr>
              <w:t xml:space="preserve">Izendapena</w:t>
            </w:r>
            <w:r>
              <w:rPr>
                <w:sz w:val="16"/>
              </w:rPr>
              <w:t xml:space="preserve">  </w:t>
            </w:r>
          </w:p>
          <w:p w14:paraId="44D575B7" w14:textId="74EF81B3" w:rsidR="00877F23" w:rsidRPr="00443C89" w:rsidRDefault="00877F23" w:rsidP="00025879">
            <w:pPr>
              <w:pStyle w:val="cuadroCabe"/>
              <w:spacing w:line="0" w:lineRule="atLeast"/>
              <w:rPr>
                <w:sz w:val="16"/>
                <w:szCs w:val="16"/>
              </w:rPr>
            </w:pPr>
            <w:r>
              <w:rPr>
                <w:sz w:val="16"/>
              </w:rPr>
              <w:t xml:space="preserve">(behin-behinekoa)</w:t>
            </w:r>
          </w:p>
        </w:tc>
        <w:tc>
          <w:tcPr>
            <w:tcW w:w="1275" w:type="dxa"/>
            <w:tcBorders>
              <w:top w:val="single" w:sz="4" w:space="0" w:color="auto"/>
              <w:bottom w:val="single" w:sz="4" w:space="0" w:color="auto"/>
            </w:tcBorders>
            <w:shd w:val="clear" w:color="auto" w:fill="8DB3E2" w:themeFill="text2" w:themeFillTint="66"/>
            <w:noWrap/>
            <w:vAlign w:val="center"/>
          </w:tcPr>
          <w:p w14:paraId="4C11B423" w14:textId="77777777" w:rsidR="00877F23" w:rsidRPr="00443C89" w:rsidRDefault="00877F23" w:rsidP="00025879">
            <w:pPr>
              <w:pStyle w:val="cuadroCabe"/>
              <w:spacing w:line="0" w:lineRule="atLeast"/>
              <w:jc w:val="right"/>
              <w:rPr>
                <w:color w:val="000000"/>
                <w:sz w:val="16"/>
                <w:szCs w:val="16"/>
              </w:rPr>
            </w:pPr>
            <w:r>
              <w:rPr>
                <w:color w:val="000000"/>
                <w:sz w:val="16"/>
              </w:rPr>
              <w:t xml:space="preserve">Aurreikusitako finantzaketa</w:t>
            </w:r>
            <w:r>
              <w:rPr>
                <w:color w:val="000000"/>
                <w:sz w:val="16"/>
              </w:rPr>
              <w:t xml:space="preserve"> </w:t>
            </w:r>
          </w:p>
          <w:p w14:paraId="5E388791" w14:textId="77777777" w:rsidR="00877F23" w:rsidRPr="00443C89" w:rsidRDefault="00877F23" w:rsidP="00025879">
            <w:pPr>
              <w:pStyle w:val="cuadroCabe"/>
              <w:spacing w:line="0" w:lineRule="atLeast"/>
              <w:jc w:val="right"/>
              <w:rPr>
                <w:color w:val="000000"/>
                <w:sz w:val="16"/>
                <w:szCs w:val="16"/>
              </w:rPr>
            </w:pPr>
            <w:r>
              <w:rPr>
                <w:color w:val="000000"/>
                <w:sz w:val="16"/>
              </w:rPr>
              <w:t xml:space="preserve">2020-2023</w:t>
            </w:r>
          </w:p>
        </w:tc>
        <w:tc>
          <w:tcPr>
            <w:tcW w:w="1276" w:type="dxa"/>
            <w:tcBorders>
              <w:top w:val="single" w:sz="4" w:space="0" w:color="auto"/>
              <w:bottom w:val="single" w:sz="4" w:space="0" w:color="auto"/>
            </w:tcBorders>
            <w:shd w:val="clear" w:color="auto" w:fill="8DB3E2" w:themeFill="text2" w:themeFillTint="66"/>
            <w:noWrap/>
            <w:vAlign w:val="center"/>
          </w:tcPr>
          <w:p w14:paraId="24D0B5F1" w14:textId="77777777" w:rsidR="00C808B4" w:rsidRPr="00443C89" w:rsidRDefault="00877F23" w:rsidP="00025879">
            <w:pPr>
              <w:pStyle w:val="cuadroCabe"/>
              <w:spacing w:line="0" w:lineRule="atLeast"/>
              <w:jc w:val="right"/>
              <w:rPr>
                <w:color w:val="000000"/>
                <w:sz w:val="16"/>
                <w:szCs w:val="16"/>
              </w:rPr>
            </w:pPr>
            <w:r>
              <w:rPr>
                <w:color w:val="000000"/>
                <w:sz w:val="16"/>
              </w:rPr>
              <w:t xml:space="preserve">AEG</w:t>
            </w:r>
            <w:r>
              <w:rPr>
                <w:color w:val="000000"/>
                <w:sz w:val="16"/>
              </w:rPr>
              <w:t xml:space="preserve"> </w:t>
            </w:r>
          </w:p>
          <w:p w14:paraId="39B5B23F" w14:textId="054435CD" w:rsidR="00877F23" w:rsidRPr="00443C89" w:rsidRDefault="00877F23" w:rsidP="00025879">
            <w:pPr>
              <w:pStyle w:val="cuadroCabe"/>
              <w:spacing w:line="0" w:lineRule="atLeast"/>
              <w:jc w:val="right"/>
              <w:rPr>
                <w:color w:val="000000"/>
                <w:sz w:val="16"/>
                <w:szCs w:val="16"/>
              </w:rPr>
            </w:pPr>
            <w:r>
              <w:rPr>
                <w:color w:val="000000"/>
                <w:sz w:val="16"/>
              </w:rPr>
              <w:t xml:space="preserve">2020 - 2022</w:t>
            </w:r>
          </w:p>
        </w:tc>
        <w:tc>
          <w:tcPr>
            <w:tcW w:w="1276" w:type="dxa"/>
            <w:tcBorders>
              <w:top w:val="single" w:sz="4" w:space="0" w:color="auto"/>
              <w:bottom w:val="single" w:sz="4" w:space="0" w:color="auto"/>
            </w:tcBorders>
            <w:shd w:val="clear" w:color="auto" w:fill="8DB3E2" w:themeFill="text2" w:themeFillTint="66"/>
            <w:noWrap/>
            <w:vAlign w:val="center"/>
          </w:tcPr>
          <w:p w14:paraId="753AAB10" w14:textId="77777777" w:rsidR="00C808B4" w:rsidRPr="00443C89" w:rsidRDefault="00877F23" w:rsidP="00025879">
            <w:pPr>
              <w:pStyle w:val="cuadroCabe"/>
              <w:spacing w:line="0" w:lineRule="atLeast"/>
              <w:jc w:val="right"/>
              <w:rPr>
                <w:color w:val="000000"/>
                <w:sz w:val="16"/>
                <w:szCs w:val="16"/>
              </w:rPr>
            </w:pPr>
            <w:r>
              <w:rPr>
                <w:color w:val="000000"/>
                <w:sz w:val="16"/>
              </w:rPr>
              <w:t xml:space="preserve">ABG</w:t>
            </w:r>
            <w:r>
              <w:rPr>
                <w:color w:val="000000"/>
                <w:sz w:val="16"/>
              </w:rPr>
              <w:t xml:space="preserve"> </w:t>
            </w:r>
          </w:p>
          <w:p w14:paraId="0A83FC4C" w14:textId="64ADA909" w:rsidR="00877F23" w:rsidRPr="00443C89" w:rsidRDefault="00877F23" w:rsidP="00025879">
            <w:pPr>
              <w:pStyle w:val="cuadroCabe"/>
              <w:spacing w:line="0" w:lineRule="atLeast"/>
              <w:jc w:val="right"/>
              <w:rPr>
                <w:sz w:val="16"/>
                <w:szCs w:val="16"/>
              </w:rPr>
            </w:pPr>
            <w:r>
              <w:rPr>
                <w:color w:val="000000"/>
                <w:sz w:val="16"/>
              </w:rPr>
              <w:t xml:space="preserve">2020 - 2022</w:t>
            </w:r>
          </w:p>
        </w:tc>
      </w:tr>
      <w:tr w:rsidR="00877F23" w:rsidRPr="00374929" w14:paraId="3377DFE6" w14:textId="77777777" w:rsidTr="001B1D03">
        <w:trPr>
          <w:trHeight w:val="765"/>
        </w:trPr>
        <w:tc>
          <w:tcPr>
            <w:tcW w:w="2263" w:type="dxa"/>
            <w:tcBorders>
              <w:top w:val="single" w:sz="4" w:space="0" w:color="auto"/>
            </w:tcBorders>
            <w:shd w:val="clear" w:color="auto" w:fill="auto"/>
            <w:vAlign w:val="center"/>
            <w:hideMark/>
          </w:tcPr>
          <w:p w14:paraId="3DAACBDF" w14:textId="77777777" w:rsidR="00877F23" w:rsidRPr="00374929" w:rsidRDefault="00877F23" w:rsidP="001B1D03">
            <w:pPr>
              <w:pStyle w:val="cuatexto"/>
              <w:rPr>
                <w:color w:val="000000"/>
                <w:sz w:val="18"/>
                <w:szCs w:val="18"/>
              </w:rPr>
            </w:pPr>
            <w:r>
              <w:rPr>
                <w:color w:val="000000"/>
                <w:sz w:val="18"/>
              </w:rPr>
              <w:t xml:space="preserve">C3-Nekazaritzako elikagaien eta arrantzaren sistema eraldatzea ingurumen arloan eta digitalean</w:t>
            </w:r>
          </w:p>
        </w:tc>
        <w:tc>
          <w:tcPr>
            <w:tcW w:w="2694" w:type="dxa"/>
            <w:tcBorders>
              <w:top w:val="single" w:sz="4" w:space="0" w:color="auto"/>
            </w:tcBorders>
            <w:shd w:val="clear" w:color="auto" w:fill="auto"/>
            <w:vAlign w:val="center"/>
            <w:hideMark/>
          </w:tcPr>
          <w:p w14:paraId="5C5BF7B6" w14:textId="77777777" w:rsidR="00877F23" w:rsidRPr="00374929" w:rsidRDefault="00877F23" w:rsidP="001B1D03">
            <w:pPr>
              <w:pStyle w:val="cuatexto"/>
              <w:rPr>
                <w:color w:val="000000"/>
                <w:sz w:val="18"/>
                <w:szCs w:val="18"/>
              </w:rPr>
            </w:pPr>
            <w:r>
              <w:rPr>
                <w:color w:val="000000"/>
                <w:sz w:val="18"/>
              </w:rPr>
              <w:t xml:space="preserve">Animalien eta landarediaren osasunaren alorreko biosegurtasun-baldintzak indartzea.</w:t>
            </w:r>
          </w:p>
        </w:tc>
        <w:tc>
          <w:tcPr>
            <w:tcW w:w="1275" w:type="dxa"/>
            <w:tcBorders>
              <w:top w:val="single" w:sz="4" w:space="0" w:color="auto"/>
            </w:tcBorders>
            <w:shd w:val="clear" w:color="auto" w:fill="auto"/>
            <w:noWrap/>
            <w:vAlign w:val="center"/>
            <w:hideMark/>
          </w:tcPr>
          <w:p w14:paraId="4F3AE8D1" w14:textId="77777777" w:rsidR="00877F23" w:rsidRPr="00374929" w:rsidRDefault="00877F23" w:rsidP="001B1D03">
            <w:pPr>
              <w:pStyle w:val="cuatexto"/>
              <w:jc w:val="right"/>
              <w:rPr>
                <w:color w:val="000000"/>
                <w:sz w:val="18"/>
                <w:szCs w:val="18"/>
              </w:rPr>
            </w:pPr>
            <w:r>
              <w:rPr>
                <w:color w:val="000000"/>
                <w:sz w:val="18"/>
              </w:rPr>
              <w:t xml:space="preserve">1.287.214</w:t>
            </w:r>
          </w:p>
        </w:tc>
        <w:tc>
          <w:tcPr>
            <w:tcW w:w="1276" w:type="dxa"/>
            <w:tcBorders>
              <w:top w:val="single" w:sz="4" w:space="0" w:color="auto"/>
            </w:tcBorders>
            <w:shd w:val="clear" w:color="auto" w:fill="auto"/>
            <w:noWrap/>
            <w:vAlign w:val="center"/>
            <w:hideMark/>
          </w:tcPr>
          <w:p w14:paraId="220282C1" w14:textId="77777777" w:rsidR="00877F23" w:rsidRPr="00374929" w:rsidRDefault="00877F23" w:rsidP="001B1D03">
            <w:pPr>
              <w:pStyle w:val="cuatexto"/>
              <w:jc w:val="right"/>
              <w:rPr>
                <w:color w:val="000000"/>
                <w:sz w:val="18"/>
                <w:szCs w:val="18"/>
              </w:rPr>
            </w:pPr>
            <w:r>
              <w:rPr>
                <w:color w:val="000000"/>
                <w:sz w:val="18"/>
              </w:rPr>
              <w:t xml:space="preserve">621.874</w:t>
            </w:r>
          </w:p>
        </w:tc>
        <w:tc>
          <w:tcPr>
            <w:tcW w:w="1276" w:type="dxa"/>
            <w:tcBorders>
              <w:top w:val="single" w:sz="4" w:space="0" w:color="auto"/>
            </w:tcBorders>
            <w:shd w:val="clear" w:color="auto" w:fill="auto"/>
            <w:noWrap/>
            <w:vAlign w:val="center"/>
            <w:hideMark/>
          </w:tcPr>
          <w:p w14:paraId="555EDE02" w14:textId="77777777" w:rsidR="00877F23" w:rsidRPr="00374929" w:rsidRDefault="00877F23" w:rsidP="001B1D03">
            <w:pPr>
              <w:pStyle w:val="cuatexto"/>
              <w:jc w:val="right"/>
              <w:rPr>
                <w:color w:val="000000"/>
                <w:sz w:val="18"/>
                <w:szCs w:val="18"/>
              </w:rPr>
            </w:pPr>
            <w:r>
              <w:rPr>
                <w:color w:val="000000"/>
                <w:sz w:val="18"/>
              </w:rPr>
              <w:t xml:space="preserve">0</w:t>
            </w:r>
          </w:p>
        </w:tc>
      </w:tr>
      <w:tr w:rsidR="00877F23" w:rsidRPr="00374929" w14:paraId="66FA7A41" w14:textId="77777777" w:rsidTr="001B1D03">
        <w:trPr>
          <w:trHeight w:val="765"/>
        </w:trPr>
        <w:tc>
          <w:tcPr>
            <w:tcW w:w="2263" w:type="dxa"/>
            <w:shd w:val="clear" w:color="auto" w:fill="auto"/>
            <w:vAlign w:val="center"/>
            <w:hideMark/>
          </w:tcPr>
          <w:p w14:paraId="18D546FC" w14:textId="77777777" w:rsidR="00877F23" w:rsidRPr="00374929" w:rsidRDefault="00877F23" w:rsidP="001B1D03">
            <w:pPr>
              <w:pStyle w:val="cuatexto"/>
              <w:rPr>
                <w:color w:val="000000"/>
                <w:sz w:val="18"/>
                <w:szCs w:val="18"/>
              </w:rPr>
            </w:pPr>
            <w:r>
              <w:rPr>
                <w:color w:val="000000"/>
                <w:sz w:val="18"/>
              </w:rPr>
              <w:t xml:space="preserve">C3-Nekazaritzako elikagaien eta arrantzaren sistema eraldatzea ingurumen arloan eta digitalean</w:t>
            </w:r>
          </w:p>
        </w:tc>
        <w:tc>
          <w:tcPr>
            <w:tcW w:w="2694" w:type="dxa"/>
            <w:shd w:val="clear" w:color="auto" w:fill="auto"/>
            <w:vAlign w:val="center"/>
            <w:hideMark/>
          </w:tcPr>
          <w:p w14:paraId="4910EF83" w14:textId="77777777" w:rsidR="00877F23" w:rsidRPr="00374929" w:rsidRDefault="00877F23" w:rsidP="001B1D03">
            <w:pPr>
              <w:pStyle w:val="cuatexto"/>
              <w:rPr>
                <w:color w:val="000000"/>
                <w:sz w:val="18"/>
                <w:szCs w:val="18"/>
              </w:rPr>
            </w:pPr>
            <w:r>
              <w:rPr>
                <w:color w:val="000000"/>
                <w:sz w:val="18"/>
              </w:rPr>
              <w:t xml:space="preserve">Nekazaritzaren eta abeltzaintzaren jasangarritasun eta lehiakortasunari begira ustiategietan eginiko inbertsioetarako laguntzak (III).</w:t>
            </w:r>
          </w:p>
        </w:tc>
        <w:tc>
          <w:tcPr>
            <w:tcW w:w="1275" w:type="dxa"/>
            <w:shd w:val="clear" w:color="auto" w:fill="auto"/>
            <w:noWrap/>
            <w:vAlign w:val="center"/>
            <w:hideMark/>
          </w:tcPr>
          <w:p w14:paraId="29C156BF" w14:textId="77777777" w:rsidR="00877F23" w:rsidRPr="00374929" w:rsidRDefault="00877F23" w:rsidP="001B1D03">
            <w:pPr>
              <w:pStyle w:val="cuatexto"/>
              <w:jc w:val="right"/>
              <w:rPr>
                <w:color w:val="000000"/>
                <w:sz w:val="18"/>
                <w:szCs w:val="18"/>
              </w:rPr>
            </w:pPr>
            <w:r>
              <w:rPr>
                <w:color w:val="000000"/>
                <w:sz w:val="18"/>
              </w:rPr>
              <w:t xml:space="preserve">11.336.743</w:t>
            </w:r>
          </w:p>
        </w:tc>
        <w:tc>
          <w:tcPr>
            <w:tcW w:w="1276" w:type="dxa"/>
            <w:shd w:val="clear" w:color="auto" w:fill="auto"/>
            <w:noWrap/>
            <w:vAlign w:val="center"/>
            <w:hideMark/>
          </w:tcPr>
          <w:p w14:paraId="7929B546" w14:textId="77777777" w:rsidR="00877F23" w:rsidRPr="00374929" w:rsidRDefault="00877F23" w:rsidP="001B1D03">
            <w:pPr>
              <w:pStyle w:val="cuatexto"/>
              <w:jc w:val="right"/>
              <w:rPr>
                <w:color w:val="000000"/>
                <w:sz w:val="18"/>
                <w:szCs w:val="18"/>
              </w:rPr>
            </w:pPr>
            <w:r>
              <w:rPr>
                <w:color w:val="000000"/>
                <w:sz w:val="18"/>
              </w:rPr>
              <w:t xml:space="preserve">9.091.137</w:t>
            </w:r>
          </w:p>
        </w:tc>
        <w:tc>
          <w:tcPr>
            <w:tcW w:w="1276" w:type="dxa"/>
            <w:shd w:val="clear" w:color="auto" w:fill="auto"/>
            <w:noWrap/>
            <w:vAlign w:val="center"/>
            <w:hideMark/>
          </w:tcPr>
          <w:p w14:paraId="501C411B" w14:textId="77777777" w:rsidR="00877F23" w:rsidRPr="00374929" w:rsidRDefault="00877F23" w:rsidP="001B1D03">
            <w:pPr>
              <w:pStyle w:val="cuatexto"/>
              <w:jc w:val="right"/>
              <w:rPr>
                <w:color w:val="000000"/>
                <w:sz w:val="18"/>
                <w:szCs w:val="18"/>
              </w:rPr>
            </w:pPr>
            <w:r>
              <w:rPr>
                <w:color w:val="000000"/>
                <w:sz w:val="18"/>
              </w:rPr>
              <w:t xml:space="preserve">0</w:t>
            </w:r>
          </w:p>
        </w:tc>
      </w:tr>
      <w:tr w:rsidR="00877F23" w:rsidRPr="00374929" w14:paraId="139A9929" w14:textId="77777777" w:rsidTr="001B1D03">
        <w:trPr>
          <w:trHeight w:val="765"/>
        </w:trPr>
        <w:tc>
          <w:tcPr>
            <w:tcW w:w="2263" w:type="dxa"/>
            <w:shd w:val="clear" w:color="auto" w:fill="auto"/>
            <w:vAlign w:val="center"/>
            <w:hideMark/>
          </w:tcPr>
          <w:p w14:paraId="3230FA76" w14:textId="77777777" w:rsidR="00877F23" w:rsidRPr="00374929" w:rsidRDefault="00877F23" w:rsidP="001B1D03">
            <w:pPr>
              <w:pStyle w:val="cuatexto"/>
              <w:rPr>
                <w:color w:val="000000"/>
                <w:sz w:val="18"/>
                <w:szCs w:val="18"/>
              </w:rPr>
            </w:pPr>
            <w:r>
              <w:rPr>
                <w:color w:val="000000"/>
                <w:sz w:val="18"/>
              </w:rPr>
              <w:t xml:space="preserve">C04-Ekosistemen eta haien biodibertsitatearen kontserbazioa eta lehengoratzea</w:t>
            </w:r>
          </w:p>
        </w:tc>
        <w:tc>
          <w:tcPr>
            <w:tcW w:w="2694" w:type="dxa"/>
            <w:shd w:val="clear" w:color="auto" w:fill="auto"/>
            <w:vAlign w:val="center"/>
            <w:hideMark/>
          </w:tcPr>
          <w:p w14:paraId="1C055B75" w14:textId="77777777" w:rsidR="00877F23" w:rsidRPr="00374929" w:rsidRDefault="00877F23" w:rsidP="001B1D03">
            <w:pPr>
              <w:pStyle w:val="cuatexto"/>
              <w:rPr>
                <w:color w:val="000000"/>
                <w:sz w:val="18"/>
                <w:szCs w:val="18"/>
              </w:rPr>
            </w:pPr>
            <w:r>
              <w:rPr>
                <w:color w:val="000000"/>
                <w:sz w:val="18"/>
              </w:rPr>
              <w:t xml:space="preserve">Itsas eta lur biodibertsitatearen kontserbaziorako (I2) jarduketak (6)</w:t>
            </w:r>
          </w:p>
        </w:tc>
        <w:tc>
          <w:tcPr>
            <w:tcW w:w="1275" w:type="dxa"/>
            <w:shd w:val="clear" w:color="auto" w:fill="auto"/>
            <w:noWrap/>
            <w:vAlign w:val="center"/>
            <w:hideMark/>
          </w:tcPr>
          <w:p w14:paraId="14926223" w14:textId="77777777" w:rsidR="00877F23" w:rsidRPr="00374929" w:rsidRDefault="00877F23" w:rsidP="001B1D03">
            <w:pPr>
              <w:pStyle w:val="cuatexto"/>
              <w:jc w:val="right"/>
              <w:rPr>
                <w:color w:val="000000"/>
                <w:sz w:val="18"/>
                <w:szCs w:val="18"/>
              </w:rPr>
            </w:pPr>
            <w:r>
              <w:rPr>
                <w:color w:val="000000"/>
                <w:sz w:val="18"/>
              </w:rPr>
              <w:t xml:space="preserve">1.190.920</w:t>
            </w:r>
          </w:p>
        </w:tc>
        <w:tc>
          <w:tcPr>
            <w:tcW w:w="1276" w:type="dxa"/>
            <w:shd w:val="clear" w:color="auto" w:fill="auto"/>
            <w:noWrap/>
            <w:vAlign w:val="center"/>
            <w:hideMark/>
          </w:tcPr>
          <w:p w14:paraId="4ECB88E5" w14:textId="77777777" w:rsidR="00877F23" w:rsidRPr="00374929" w:rsidRDefault="00877F23" w:rsidP="001B1D03">
            <w:pPr>
              <w:pStyle w:val="cuatexto"/>
              <w:jc w:val="right"/>
              <w:rPr>
                <w:color w:val="000000"/>
                <w:sz w:val="18"/>
                <w:szCs w:val="18"/>
              </w:rPr>
            </w:pPr>
            <w:r>
              <w:rPr>
                <w:color w:val="000000"/>
                <w:sz w:val="18"/>
              </w:rPr>
              <w:t xml:space="preserve">1.365.500</w:t>
            </w:r>
          </w:p>
        </w:tc>
        <w:tc>
          <w:tcPr>
            <w:tcW w:w="1276" w:type="dxa"/>
            <w:shd w:val="clear" w:color="auto" w:fill="auto"/>
            <w:noWrap/>
            <w:vAlign w:val="center"/>
            <w:hideMark/>
          </w:tcPr>
          <w:p w14:paraId="714F8B29" w14:textId="77777777" w:rsidR="00877F23" w:rsidRPr="00374929" w:rsidRDefault="00877F23" w:rsidP="001B1D03">
            <w:pPr>
              <w:pStyle w:val="cuatexto"/>
              <w:jc w:val="right"/>
              <w:rPr>
                <w:color w:val="000000"/>
                <w:sz w:val="18"/>
                <w:szCs w:val="18"/>
              </w:rPr>
            </w:pPr>
            <w:r>
              <w:rPr>
                <w:color w:val="000000"/>
                <w:sz w:val="18"/>
              </w:rPr>
              <w:t xml:space="preserve">0</w:t>
            </w:r>
          </w:p>
        </w:tc>
      </w:tr>
      <w:tr w:rsidR="00877F23" w:rsidRPr="00374929" w14:paraId="6D158C02" w14:textId="77777777" w:rsidTr="001B1D03">
        <w:trPr>
          <w:trHeight w:val="765"/>
        </w:trPr>
        <w:tc>
          <w:tcPr>
            <w:tcW w:w="2263" w:type="dxa"/>
            <w:shd w:val="clear" w:color="auto" w:fill="auto"/>
            <w:vAlign w:val="center"/>
            <w:hideMark/>
          </w:tcPr>
          <w:p w14:paraId="2CF277B6" w14:textId="77777777" w:rsidR="00877F23" w:rsidRPr="00374929" w:rsidRDefault="00877F23" w:rsidP="001B1D03">
            <w:pPr>
              <w:pStyle w:val="cuatexto"/>
              <w:rPr>
                <w:color w:val="000000"/>
                <w:sz w:val="18"/>
                <w:szCs w:val="18"/>
              </w:rPr>
            </w:pPr>
            <w:r>
              <w:rPr>
                <w:color w:val="000000"/>
                <w:sz w:val="18"/>
              </w:rPr>
              <w:t xml:space="preserve">C04-Ekosistemen eta haien biodibertsitatearen kontserbazioa eta lehengoratzea</w:t>
            </w:r>
          </w:p>
        </w:tc>
        <w:tc>
          <w:tcPr>
            <w:tcW w:w="2694" w:type="dxa"/>
            <w:shd w:val="clear" w:color="auto" w:fill="auto"/>
            <w:vAlign w:val="center"/>
            <w:hideMark/>
          </w:tcPr>
          <w:p w14:paraId="6CE75556" w14:textId="77777777" w:rsidR="00877F23" w:rsidRPr="00374929" w:rsidRDefault="00877F23" w:rsidP="001B1D03">
            <w:pPr>
              <w:pStyle w:val="cuatexto"/>
              <w:rPr>
                <w:color w:val="000000"/>
                <w:sz w:val="18"/>
                <w:szCs w:val="18"/>
              </w:rPr>
            </w:pPr>
            <w:r>
              <w:rPr>
                <w:color w:val="000000"/>
                <w:sz w:val="18"/>
              </w:rPr>
              <w:t xml:space="preserve">Biosfera-erreserbetako jarduketak</w:t>
            </w:r>
          </w:p>
        </w:tc>
        <w:tc>
          <w:tcPr>
            <w:tcW w:w="1275" w:type="dxa"/>
            <w:shd w:val="clear" w:color="auto" w:fill="auto"/>
            <w:noWrap/>
            <w:vAlign w:val="center"/>
            <w:hideMark/>
          </w:tcPr>
          <w:p w14:paraId="01C1A461" w14:textId="77777777" w:rsidR="00877F23" w:rsidRPr="00374929" w:rsidRDefault="00877F23" w:rsidP="001B1D03">
            <w:pPr>
              <w:pStyle w:val="cuatexto"/>
              <w:jc w:val="right"/>
              <w:rPr>
                <w:color w:val="000000"/>
                <w:sz w:val="18"/>
                <w:szCs w:val="18"/>
              </w:rPr>
            </w:pPr>
            <w:r>
              <w:rPr>
                <w:color w:val="000000"/>
                <w:sz w:val="18"/>
              </w:rPr>
              <w:t xml:space="preserve">861.956</w:t>
            </w:r>
          </w:p>
        </w:tc>
        <w:tc>
          <w:tcPr>
            <w:tcW w:w="1276" w:type="dxa"/>
            <w:shd w:val="clear" w:color="auto" w:fill="auto"/>
            <w:noWrap/>
            <w:vAlign w:val="center"/>
            <w:hideMark/>
          </w:tcPr>
          <w:p w14:paraId="7CCBD282" w14:textId="77777777" w:rsidR="00877F23" w:rsidRPr="00374929" w:rsidRDefault="00877F23" w:rsidP="001B1D03">
            <w:pPr>
              <w:pStyle w:val="cuatexto"/>
              <w:jc w:val="right"/>
              <w:rPr>
                <w:color w:val="000000"/>
                <w:sz w:val="18"/>
                <w:szCs w:val="18"/>
              </w:rPr>
            </w:pPr>
            <w:r>
              <w:rPr>
                <w:color w:val="000000"/>
                <w:sz w:val="18"/>
              </w:rPr>
              <w:t xml:space="preserve">861.956</w:t>
            </w:r>
          </w:p>
        </w:tc>
        <w:tc>
          <w:tcPr>
            <w:tcW w:w="1276" w:type="dxa"/>
            <w:shd w:val="clear" w:color="auto" w:fill="auto"/>
            <w:noWrap/>
            <w:vAlign w:val="center"/>
            <w:hideMark/>
          </w:tcPr>
          <w:p w14:paraId="3257CB0D" w14:textId="77777777" w:rsidR="00877F23" w:rsidRPr="00374929" w:rsidRDefault="00877F23" w:rsidP="001B1D03">
            <w:pPr>
              <w:pStyle w:val="cuatexto"/>
              <w:jc w:val="right"/>
              <w:rPr>
                <w:color w:val="000000"/>
                <w:sz w:val="18"/>
                <w:szCs w:val="18"/>
              </w:rPr>
            </w:pPr>
            <w:r>
              <w:rPr>
                <w:color w:val="000000"/>
                <w:sz w:val="18"/>
              </w:rPr>
              <w:t xml:space="preserve">0</w:t>
            </w:r>
          </w:p>
        </w:tc>
      </w:tr>
      <w:tr w:rsidR="00877F23" w:rsidRPr="00374929" w14:paraId="7BEB7A6F" w14:textId="77777777" w:rsidTr="001B1D03">
        <w:trPr>
          <w:trHeight w:val="765"/>
        </w:trPr>
        <w:tc>
          <w:tcPr>
            <w:tcW w:w="2263" w:type="dxa"/>
            <w:shd w:val="clear" w:color="auto" w:fill="auto"/>
            <w:vAlign w:val="center"/>
            <w:hideMark/>
          </w:tcPr>
          <w:p w14:paraId="6EA92435" w14:textId="77777777" w:rsidR="00877F23" w:rsidRPr="00374929" w:rsidRDefault="00877F23" w:rsidP="001B1D03">
            <w:pPr>
              <w:pStyle w:val="cuatexto"/>
              <w:rPr>
                <w:color w:val="000000"/>
                <w:sz w:val="18"/>
                <w:szCs w:val="18"/>
              </w:rPr>
            </w:pPr>
            <w:r>
              <w:rPr>
                <w:color w:val="000000"/>
                <w:sz w:val="18"/>
              </w:rPr>
              <w:t xml:space="preserve">C04-Ekosistemen eta haien biodibertsitatearen kontserbazioa eta lehengoratzea</w:t>
            </w:r>
          </w:p>
        </w:tc>
        <w:tc>
          <w:tcPr>
            <w:tcW w:w="2694" w:type="dxa"/>
            <w:shd w:val="clear" w:color="auto" w:fill="auto"/>
            <w:vAlign w:val="center"/>
            <w:hideMark/>
          </w:tcPr>
          <w:p w14:paraId="69DEEC47" w14:textId="77777777" w:rsidR="00877F23" w:rsidRPr="00374929" w:rsidRDefault="00877F23" w:rsidP="001B1D03">
            <w:pPr>
              <w:pStyle w:val="cuatexto"/>
              <w:rPr>
                <w:color w:val="000000"/>
                <w:sz w:val="18"/>
                <w:szCs w:val="18"/>
              </w:rPr>
            </w:pPr>
            <w:r>
              <w:rPr>
                <w:color w:val="000000"/>
                <w:sz w:val="18"/>
              </w:rPr>
              <w:t xml:space="preserve">Linea elektrikoak aldatzea</w:t>
            </w:r>
          </w:p>
        </w:tc>
        <w:tc>
          <w:tcPr>
            <w:tcW w:w="1275" w:type="dxa"/>
            <w:shd w:val="clear" w:color="auto" w:fill="auto"/>
            <w:noWrap/>
            <w:vAlign w:val="center"/>
            <w:hideMark/>
          </w:tcPr>
          <w:p w14:paraId="281B56B5" w14:textId="77777777" w:rsidR="00877F23" w:rsidRPr="00374929" w:rsidRDefault="00877F23" w:rsidP="001B1D03">
            <w:pPr>
              <w:pStyle w:val="cuatexto"/>
              <w:jc w:val="right"/>
              <w:rPr>
                <w:color w:val="000000"/>
                <w:sz w:val="18"/>
                <w:szCs w:val="18"/>
              </w:rPr>
            </w:pPr>
            <w:r>
              <w:rPr>
                <w:color w:val="000000"/>
                <w:sz w:val="18"/>
              </w:rPr>
              <w:t xml:space="preserve">1.306.677</w:t>
            </w:r>
          </w:p>
        </w:tc>
        <w:tc>
          <w:tcPr>
            <w:tcW w:w="1276" w:type="dxa"/>
            <w:shd w:val="clear" w:color="auto" w:fill="auto"/>
            <w:noWrap/>
            <w:vAlign w:val="center"/>
            <w:hideMark/>
          </w:tcPr>
          <w:p w14:paraId="3BDA1B58" w14:textId="77777777" w:rsidR="00877F23" w:rsidRPr="00374929" w:rsidRDefault="00877F23" w:rsidP="001B1D03">
            <w:pPr>
              <w:pStyle w:val="cuatexto"/>
              <w:jc w:val="right"/>
              <w:rPr>
                <w:color w:val="000000"/>
                <w:sz w:val="18"/>
                <w:szCs w:val="18"/>
              </w:rPr>
            </w:pPr>
            <w:r>
              <w:rPr>
                <w:color w:val="000000"/>
                <w:sz w:val="18"/>
              </w:rPr>
              <w:t xml:space="preserve">1.306.677</w:t>
            </w:r>
          </w:p>
        </w:tc>
        <w:tc>
          <w:tcPr>
            <w:tcW w:w="1276" w:type="dxa"/>
            <w:shd w:val="clear" w:color="auto" w:fill="auto"/>
            <w:noWrap/>
            <w:vAlign w:val="center"/>
            <w:hideMark/>
          </w:tcPr>
          <w:p w14:paraId="3957E4A6" w14:textId="77777777" w:rsidR="00877F23" w:rsidRPr="00374929" w:rsidRDefault="00877F23" w:rsidP="001B1D03">
            <w:pPr>
              <w:pStyle w:val="cuatexto"/>
              <w:jc w:val="right"/>
              <w:rPr>
                <w:color w:val="000000"/>
                <w:sz w:val="18"/>
                <w:szCs w:val="18"/>
              </w:rPr>
            </w:pPr>
            <w:r>
              <w:rPr>
                <w:color w:val="000000"/>
                <w:sz w:val="18"/>
              </w:rPr>
              <w:t xml:space="preserve">0</w:t>
            </w:r>
          </w:p>
        </w:tc>
      </w:tr>
      <w:tr w:rsidR="00877F23" w:rsidRPr="00374929" w14:paraId="12DA689C" w14:textId="77777777" w:rsidTr="001B1D03">
        <w:trPr>
          <w:trHeight w:val="765"/>
        </w:trPr>
        <w:tc>
          <w:tcPr>
            <w:tcW w:w="2263" w:type="dxa"/>
            <w:shd w:val="clear" w:color="auto" w:fill="auto"/>
            <w:vAlign w:val="center"/>
            <w:hideMark/>
          </w:tcPr>
          <w:p w14:paraId="13C4F521" w14:textId="77777777" w:rsidR="00877F23" w:rsidRPr="00374929" w:rsidRDefault="00877F23" w:rsidP="001B1D03">
            <w:pPr>
              <w:pStyle w:val="cuatexto"/>
              <w:rPr>
                <w:color w:val="000000"/>
                <w:sz w:val="18"/>
                <w:szCs w:val="18"/>
              </w:rPr>
            </w:pPr>
            <w:r>
              <w:rPr>
                <w:color w:val="000000"/>
                <w:sz w:val="18"/>
              </w:rPr>
              <w:t xml:space="preserve">C04-Ekosistemen eta haien biodibertsitatearen kontserbazioa eta lehengoratzea</w:t>
            </w:r>
          </w:p>
        </w:tc>
        <w:tc>
          <w:tcPr>
            <w:tcW w:w="2694" w:type="dxa"/>
            <w:shd w:val="clear" w:color="auto" w:fill="auto"/>
            <w:vAlign w:val="center"/>
            <w:hideMark/>
          </w:tcPr>
          <w:p w14:paraId="05FCAFC2" w14:textId="77777777" w:rsidR="00877F23" w:rsidRPr="00374929" w:rsidRDefault="00877F23" w:rsidP="001B1D03">
            <w:pPr>
              <w:pStyle w:val="cuatexto"/>
              <w:rPr>
                <w:color w:val="000000"/>
                <w:sz w:val="18"/>
                <w:szCs w:val="18"/>
              </w:rPr>
            </w:pPr>
            <w:r>
              <w:rPr>
                <w:color w:val="000000"/>
                <w:sz w:val="18"/>
              </w:rPr>
              <w:t xml:space="preserve">Ekosistemak lehengoratzeko eta azpiegitura berderako (I3) jarduketak (9)</w:t>
            </w:r>
          </w:p>
        </w:tc>
        <w:tc>
          <w:tcPr>
            <w:tcW w:w="1275" w:type="dxa"/>
            <w:shd w:val="clear" w:color="auto" w:fill="auto"/>
            <w:noWrap/>
            <w:vAlign w:val="center"/>
            <w:hideMark/>
          </w:tcPr>
          <w:p w14:paraId="49EF64DE" w14:textId="77777777" w:rsidR="00877F23" w:rsidRPr="00374929" w:rsidRDefault="00877F23" w:rsidP="001B1D03">
            <w:pPr>
              <w:pStyle w:val="cuatexto"/>
              <w:jc w:val="right"/>
              <w:rPr>
                <w:color w:val="000000"/>
                <w:sz w:val="18"/>
                <w:szCs w:val="18"/>
              </w:rPr>
            </w:pPr>
            <w:r>
              <w:rPr>
                <w:color w:val="000000"/>
                <w:sz w:val="18"/>
              </w:rPr>
              <w:t xml:space="preserve">4.725.000</w:t>
            </w:r>
          </w:p>
        </w:tc>
        <w:tc>
          <w:tcPr>
            <w:tcW w:w="1276" w:type="dxa"/>
            <w:shd w:val="clear" w:color="auto" w:fill="auto"/>
            <w:noWrap/>
            <w:vAlign w:val="center"/>
            <w:hideMark/>
          </w:tcPr>
          <w:p w14:paraId="7FFD65BF" w14:textId="77777777" w:rsidR="00877F23" w:rsidRPr="00374929" w:rsidRDefault="00877F23" w:rsidP="001B1D03">
            <w:pPr>
              <w:pStyle w:val="cuatexto"/>
              <w:jc w:val="right"/>
              <w:rPr>
                <w:color w:val="000000"/>
                <w:sz w:val="18"/>
                <w:szCs w:val="18"/>
              </w:rPr>
            </w:pPr>
            <w:r>
              <w:rPr>
                <w:color w:val="000000"/>
                <w:sz w:val="18"/>
              </w:rPr>
              <w:t xml:space="preserve">4.725.000</w:t>
            </w:r>
          </w:p>
        </w:tc>
        <w:tc>
          <w:tcPr>
            <w:tcW w:w="1276" w:type="dxa"/>
            <w:shd w:val="clear" w:color="auto" w:fill="auto"/>
            <w:noWrap/>
            <w:vAlign w:val="center"/>
            <w:hideMark/>
          </w:tcPr>
          <w:p w14:paraId="37354D11" w14:textId="77777777" w:rsidR="00877F23" w:rsidRPr="00374929" w:rsidRDefault="00877F23" w:rsidP="001B1D03">
            <w:pPr>
              <w:pStyle w:val="cuatexto"/>
              <w:jc w:val="right"/>
              <w:rPr>
                <w:color w:val="000000"/>
                <w:sz w:val="18"/>
                <w:szCs w:val="18"/>
              </w:rPr>
            </w:pPr>
            <w:r>
              <w:rPr>
                <w:color w:val="000000"/>
                <w:sz w:val="18"/>
              </w:rPr>
              <w:t xml:space="preserve">57.315</w:t>
            </w:r>
          </w:p>
        </w:tc>
      </w:tr>
      <w:tr w:rsidR="00877F23" w:rsidRPr="00374929" w14:paraId="07D0835B" w14:textId="77777777" w:rsidTr="001B1D03">
        <w:trPr>
          <w:trHeight w:val="765"/>
        </w:trPr>
        <w:tc>
          <w:tcPr>
            <w:tcW w:w="2263" w:type="dxa"/>
            <w:shd w:val="clear" w:color="auto" w:fill="auto"/>
            <w:vAlign w:val="center"/>
            <w:hideMark/>
          </w:tcPr>
          <w:p w14:paraId="5FEBDD92" w14:textId="77777777" w:rsidR="00877F23" w:rsidRPr="00374929" w:rsidRDefault="00877F23" w:rsidP="001B1D03">
            <w:pPr>
              <w:pStyle w:val="cuatexto"/>
              <w:rPr>
                <w:color w:val="000000"/>
                <w:sz w:val="18"/>
                <w:szCs w:val="18"/>
              </w:rPr>
            </w:pPr>
            <w:r>
              <w:rPr>
                <w:color w:val="000000"/>
                <w:sz w:val="18"/>
              </w:rPr>
              <w:t xml:space="preserve">C04-Ekosistemen eta haien biodibertsitatearen kontserbazioa eta lehengoratzea</w:t>
            </w:r>
          </w:p>
        </w:tc>
        <w:tc>
          <w:tcPr>
            <w:tcW w:w="2694" w:type="dxa"/>
            <w:shd w:val="clear" w:color="auto" w:fill="auto"/>
            <w:vAlign w:val="center"/>
            <w:hideMark/>
          </w:tcPr>
          <w:p w14:paraId="76A00D04" w14:textId="77777777" w:rsidR="00877F23" w:rsidRPr="00374929" w:rsidRDefault="00877F23" w:rsidP="001B1D03">
            <w:pPr>
              <w:pStyle w:val="cuatexto"/>
              <w:rPr>
                <w:color w:val="000000"/>
                <w:sz w:val="18"/>
                <w:szCs w:val="18"/>
              </w:rPr>
            </w:pPr>
            <w:r>
              <w:rPr>
                <w:color w:val="000000"/>
                <w:sz w:val="18"/>
              </w:rPr>
              <w:t xml:space="preserve">Baso-kudeaketa jasangarrirako (I4) jarduketak (5)</w:t>
            </w:r>
          </w:p>
        </w:tc>
        <w:tc>
          <w:tcPr>
            <w:tcW w:w="1275" w:type="dxa"/>
            <w:shd w:val="clear" w:color="auto" w:fill="auto"/>
            <w:noWrap/>
            <w:vAlign w:val="center"/>
            <w:hideMark/>
          </w:tcPr>
          <w:p w14:paraId="752050A1" w14:textId="77777777" w:rsidR="00877F23" w:rsidRPr="00374929" w:rsidRDefault="00877F23" w:rsidP="001B1D03">
            <w:pPr>
              <w:pStyle w:val="cuatexto"/>
              <w:jc w:val="right"/>
              <w:rPr>
                <w:color w:val="000000"/>
                <w:sz w:val="18"/>
                <w:szCs w:val="18"/>
              </w:rPr>
            </w:pPr>
            <w:r>
              <w:rPr>
                <w:color w:val="000000"/>
                <w:sz w:val="18"/>
              </w:rPr>
              <w:t xml:space="preserve">3.700.000</w:t>
            </w:r>
          </w:p>
        </w:tc>
        <w:tc>
          <w:tcPr>
            <w:tcW w:w="1276" w:type="dxa"/>
            <w:shd w:val="clear" w:color="auto" w:fill="auto"/>
            <w:noWrap/>
            <w:vAlign w:val="center"/>
            <w:hideMark/>
          </w:tcPr>
          <w:p w14:paraId="73C22C31" w14:textId="77777777" w:rsidR="00877F23" w:rsidRPr="00374929" w:rsidRDefault="00877F23" w:rsidP="001B1D03">
            <w:pPr>
              <w:pStyle w:val="cuatexto"/>
              <w:jc w:val="right"/>
              <w:rPr>
                <w:color w:val="000000"/>
                <w:sz w:val="18"/>
                <w:szCs w:val="18"/>
              </w:rPr>
            </w:pPr>
            <w:r>
              <w:rPr>
                <w:color w:val="000000"/>
                <w:sz w:val="18"/>
              </w:rPr>
              <w:t xml:space="preserve">3.525.420</w:t>
            </w:r>
          </w:p>
        </w:tc>
        <w:tc>
          <w:tcPr>
            <w:tcW w:w="1276" w:type="dxa"/>
            <w:shd w:val="clear" w:color="auto" w:fill="auto"/>
            <w:noWrap/>
            <w:vAlign w:val="center"/>
            <w:hideMark/>
          </w:tcPr>
          <w:p w14:paraId="7B264FCE" w14:textId="77777777" w:rsidR="00877F23" w:rsidRPr="00374929" w:rsidRDefault="00877F23" w:rsidP="001B1D03">
            <w:pPr>
              <w:pStyle w:val="cuatexto"/>
              <w:jc w:val="right"/>
              <w:rPr>
                <w:color w:val="000000"/>
                <w:sz w:val="18"/>
                <w:szCs w:val="18"/>
              </w:rPr>
            </w:pPr>
            <w:r>
              <w:rPr>
                <w:color w:val="000000"/>
                <w:sz w:val="18"/>
              </w:rPr>
              <w:t xml:space="preserve">201.611</w:t>
            </w:r>
          </w:p>
        </w:tc>
      </w:tr>
      <w:tr w:rsidR="00877F23" w:rsidRPr="00374929" w14:paraId="498E8FDB" w14:textId="77777777" w:rsidTr="001B1D03">
        <w:trPr>
          <w:trHeight w:val="765"/>
        </w:trPr>
        <w:tc>
          <w:tcPr>
            <w:tcW w:w="2263" w:type="dxa"/>
            <w:shd w:val="clear" w:color="auto" w:fill="auto"/>
            <w:vAlign w:val="center"/>
            <w:hideMark/>
          </w:tcPr>
          <w:p w14:paraId="654BF4BA" w14:textId="77777777" w:rsidR="00877F23" w:rsidRPr="00374929" w:rsidRDefault="00877F23" w:rsidP="001B1D03">
            <w:pPr>
              <w:pStyle w:val="cuatexto"/>
              <w:rPr>
                <w:color w:val="000000"/>
                <w:sz w:val="18"/>
                <w:szCs w:val="18"/>
              </w:rPr>
            </w:pPr>
            <w:r>
              <w:rPr>
                <w:color w:val="000000"/>
                <w:sz w:val="18"/>
              </w:rPr>
              <w:t xml:space="preserve">C05-Itsasertzaren eta ur baliabideen babesa</w:t>
            </w:r>
          </w:p>
        </w:tc>
        <w:tc>
          <w:tcPr>
            <w:tcW w:w="2694" w:type="dxa"/>
            <w:shd w:val="clear" w:color="auto" w:fill="auto"/>
            <w:vAlign w:val="center"/>
            <w:hideMark/>
          </w:tcPr>
          <w:p w14:paraId="2DF86607" w14:textId="77777777" w:rsidR="00877F23" w:rsidRPr="00374929" w:rsidRDefault="00877F23" w:rsidP="001B1D03">
            <w:pPr>
              <w:pStyle w:val="cuatexto"/>
              <w:rPr>
                <w:color w:val="000000"/>
                <w:sz w:val="18"/>
                <w:szCs w:val="18"/>
              </w:rPr>
            </w:pPr>
            <w:r>
              <w:rPr>
                <w:color w:val="000000"/>
                <w:sz w:val="18"/>
              </w:rPr>
              <w:t xml:space="preserve">Uholde-arriskura egokitzea</w:t>
            </w:r>
          </w:p>
        </w:tc>
        <w:tc>
          <w:tcPr>
            <w:tcW w:w="1275" w:type="dxa"/>
            <w:shd w:val="clear" w:color="auto" w:fill="auto"/>
            <w:noWrap/>
            <w:vAlign w:val="center"/>
            <w:hideMark/>
          </w:tcPr>
          <w:p w14:paraId="2D6EE7F2" w14:textId="77777777" w:rsidR="00877F23" w:rsidRPr="00374929" w:rsidRDefault="00877F23" w:rsidP="001B1D03">
            <w:pPr>
              <w:pStyle w:val="cuatexto"/>
              <w:jc w:val="right"/>
              <w:rPr>
                <w:color w:val="000000"/>
                <w:sz w:val="18"/>
                <w:szCs w:val="18"/>
              </w:rPr>
            </w:pPr>
            <w:r>
              <w:rPr>
                <w:color w:val="000000"/>
                <w:sz w:val="18"/>
              </w:rPr>
              <w:t xml:space="preserve">2.441.260</w:t>
            </w:r>
          </w:p>
        </w:tc>
        <w:tc>
          <w:tcPr>
            <w:tcW w:w="1276" w:type="dxa"/>
            <w:shd w:val="clear" w:color="auto" w:fill="auto"/>
            <w:noWrap/>
            <w:vAlign w:val="center"/>
            <w:hideMark/>
          </w:tcPr>
          <w:p w14:paraId="12C4FABF" w14:textId="77777777" w:rsidR="00877F23" w:rsidRPr="00374929" w:rsidRDefault="00877F23" w:rsidP="001B1D03">
            <w:pPr>
              <w:pStyle w:val="cuatexto"/>
              <w:jc w:val="right"/>
              <w:rPr>
                <w:color w:val="000000"/>
                <w:sz w:val="18"/>
                <w:szCs w:val="18"/>
              </w:rPr>
            </w:pPr>
            <w:r>
              <w:rPr>
                <w:color w:val="000000"/>
                <w:sz w:val="18"/>
              </w:rPr>
              <w:t xml:space="preserve">0</w:t>
            </w:r>
          </w:p>
        </w:tc>
        <w:tc>
          <w:tcPr>
            <w:tcW w:w="1276" w:type="dxa"/>
            <w:shd w:val="clear" w:color="auto" w:fill="auto"/>
            <w:noWrap/>
            <w:vAlign w:val="center"/>
            <w:hideMark/>
          </w:tcPr>
          <w:p w14:paraId="29D41DF9" w14:textId="77777777" w:rsidR="00877F23" w:rsidRPr="00374929" w:rsidRDefault="00877F23" w:rsidP="001B1D03">
            <w:pPr>
              <w:pStyle w:val="cuatexto"/>
              <w:jc w:val="right"/>
              <w:rPr>
                <w:color w:val="000000"/>
                <w:sz w:val="18"/>
                <w:szCs w:val="18"/>
              </w:rPr>
            </w:pPr>
            <w:r>
              <w:rPr>
                <w:color w:val="000000"/>
                <w:sz w:val="18"/>
              </w:rPr>
              <w:t xml:space="preserve">0</w:t>
            </w:r>
          </w:p>
        </w:tc>
      </w:tr>
      <w:tr w:rsidR="00877F23" w:rsidRPr="00374929" w14:paraId="07DBC27F" w14:textId="77777777" w:rsidTr="001B1D03">
        <w:trPr>
          <w:trHeight w:val="765"/>
        </w:trPr>
        <w:tc>
          <w:tcPr>
            <w:tcW w:w="2263" w:type="dxa"/>
            <w:tcBorders>
              <w:bottom w:val="single" w:sz="2" w:space="0" w:color="auto"/>
            </w:tcBorders>
            <w:shd w:val="clear" w:color="auto" w:fill="auto"/>
            <w:vAlign w:val="center"/>
            <w:hideMark/>
          </w:tcPr>
          <w:p w14:paraId="7D319973" w14:textId="77777777" w:rsidR="00877F23" w:rsidRPr="00374929" w:rsidRDefault="00877F23" w:rsidP="001B1D03">
            <w:pPr>
              <w:pStyle w:val="cuatexto"/>
              <w:rPr>
                <w:color w:val="000000"/>
                <w:sz w:val="18"/>
                <w:szCs w:val="18"/>
              </w:rPr>
            </w:pPr>
            <w:r>
              <w:rPr>
                <w:color w:val="000000"/>
                <w:sz w:val="18"/>
              </w:rPr>
              <w:t xml:space="preserve">C12-Espainia 2030 Industria Politika</w:t>
            </w:r>
          </w:p>
        </w:tc>
        <w:tc>
          <w:tcPr>
            <w:tcW w:w="2694" w:type="dxa"/>
            <w:tcBorders>
              <w:bottom w:val="single" w:sz="2" w:space="0" w:color="auto"/>
            </w:tcBorders>
            <w:shd w:val="clear" w:color="auto" w:fill="auto"/>
            <w:vAlign w:val="center"/>
            <w:hideMark/>
          </w:tcPr>
          <w:p w14:paraId="72D8C942" w14:textId="77777777" w:rsidR="00877F23" w:rsidRPr="00374929" w:rsidRDefault="00877F23" w:rsidP="001B1D03">
            <w:pPr>
              <w:pStyle w:val="cuatexto"/>
              <w:rPr>
                <w:color w:val="000000"/>
                <w:sz w:val="18"/>
                <w:szCs w:val="18"/>
              </w:rPr>
            </w:pPr>
            <w:r>
              <w:rPr>
                <w:color w:val="000000"/>
                <w:sz w:val="18"/>
              </w:rPr>
              <w:t xml:space="preserve">Etxe-zaborren kudeaketa: prebentzio-neurriak, minimizazioa, bereizketa, berrerabilera eta birziklatzea.</w:t>
            </w:r>
          </w:p>
        </w:tc>
        <w:tc>
          <w:tcPr>
            <w:tcW w:w="1275" w:type="dxa"/>
            <w:tcBorders>
              <w:bottom w:val="single" w:sz="2" w:space="0" w:color="auto"/>
            </w:tcBorders>
            <w:shd w:val="clear" w:color="auto" w:fill="auto"/>
            <w:noWrap/>
            <w:vAlign w:val="center"/>
            <w:hideMark/>
          </w:tcPr>
          <w:p w14:paraId="01ADEC2E" w14:textId="77777777" w:rsidR="00877F23" w:rsidRPr="00374929" w:rsidRDefault="00877F23" w:rsidP="001B1D03">
            <w:pPr>
              <w:pStyle w:val="cuatexto"/>
              <w:jc w:val="right"/>
              <w:rPr>
                <w:color w:val="000000"/>
                <w:sz w:val="18"/>
                <w:szCs w:val="18"/>
              </w:rPr>
            </w:pPr>
            <w:r>
              <w:rPr>
                <w:color w:val="000000"/>
                <w:sz w:val="18"/>
              </w:rPr>
              <w:t xml:space="preserve">7.432.696</w:t>
            </w:r>
          </w:p>
        </w:tc>
        <w:tc>
          <w:tcPr>
            <w:tcW w:w="1276" w:type="dxa"/>
            <w:tcBorders>
              <w:bottom w:val="single" w:sz="2" w:space="0" w:color="auto"/>
            </w:tcBorders>
            <w:shd w:val="clear" w:color="auto" w:fill="auto"/>
            <w:noWrap/>
            <w:vAlign w:val="center"/>
            <w:hideMark/>
          </w:tcPr>
          <w:p w14:paraId="084A564A" w14:textId="77777777" w:rsidR="00877F23" w:rsidRPr="00374929" w:rsidRDefault="00877F23" w:rsidP="001B1D03">
            <w:pPr>
              <w:pStyle w:val="cuatexto"/>
              <w:jc w:val="right"/>
              <w:rPr>
                <w:color w:val="000000"/>
                <w:sz w:val="18"/>
                <w:szCs w:val="18"/>
              </w:rPr>
            </w:pPr>
            <w:r>
              <w:rPr>
                <w:color w:val="000000"/>
                <w:sz w:val="18"/>
              </w:rPr>
              <w:t xml:space="preserve">7.432.696</w:t>
            </w:r>
          </w:p>
        </w:tc>
        <w:tc>
          <w:tcPr>
            <w:tcW w:w="1276" w:type="dxa"/>
            <w:tcBorders>
              <w:bottom w:val="single" w:sz="2" w:space="0" w:color="auto"/>
            </w:tcBorders>
            <w:shd w:val="clear" w:color="auto" w:fill="auto"/>
            <w:noWrap/>
            <w:vAlign w:val="center"/>
            <w:hideMark/>
          </w:tcPr>
          <w:p w14:paraId="26DD037E" w14:textId="77777777" w:rsidR="00877F23" w:rsidRPr="00374929" w:rsidRDefault="00877F23" w:rsidP="001B1D03">
            <w:pPr>
              <w:pStyle w:val="cuatexto"/>
              <w:jc w:val="right"/>
              <w:rPr>
                <w:color w:val="000000"/>
                <w:sz w:val="18"/>
                <w:szCs w:val="18"/>
              </w:rPr>
            </w:pPr>
            <w:r>
              <w:rPr>
                <w:color w:val="000000"/>
                <w:sz w:val="18"/>
              </w:rPr>
              <w:t xml:space="preserve">25.337</w:t>
            </w:r>
          </w:p>
        </w:tc>
      </w:tr>
      <w:tr w:rsidR="00877F23" w:rsidRPr="00374929" w14:paraId="5714C3C4" w14:textId="77777777" w:rsidTr="001B1D03">
        <w:trPr>
          <w:trHeight w:val="765"/>
        </w:trPr>
        <w:tc>
          <w:tcPr>
            <w:tcW w:w="2263" w:type="dxa"/>
            <w:tcBorders>
              <w:bottom w:val="single" w:sz="2" w:space="0" w:color="auto"/>
            </w:tcBorders>
            <w:shd w:val="clear" w:color="auto" w:fill="auto"/>
            <w:vAlign w:val="center"/>
          </w:tcPr>
          <w:p w14:paraId="14C1428A" w14:textId="77777777" w:rsidR="00877F23" w:rsidRPr="00374929" w:rsidRDefault="00877F23" w:rsidP="001B1D03">
            <w:pPr>
              <w:spacing w:after="0"/>
              <w:ind w:firstLine="0"/>
              <w:rPr>
                <w:color w:val="000000"/>
                <w:sz w:val="18"/>
                <w:szCs w:val="18"/>
                <w:rFonts w:ascii="Calibri" w:hAnsi="Calibri" w:cs="Calibri"/>
              </w:rPr>
            </w:pPr>
            <w:r>
              <w:rPr>
                <w:color w:val="000000"/>
                <w:sz w:val="18"/>
                <w:rFonts w:ascii="Calibri" w:hAnsi="Calibri"/>
              </w:rPr>
              <w:t xml:space="preserve">C04-Ekosistemen eta haien biodibertsitatearen kontserbazioa eta lehengoratzea</w:t>
            </w:r>
          </w:p>
        </w:tc>
        <w:tc>
          <w:tcPr>
            <w:tcW w:w="2694" w:type="dxa"/>
            <w:tcBorders>
              <w:bottom w:val="single" w:sz="2" w:space="0" w:color="auto"/>
            </w:tcBorders>
            <w:shd w:val="clear" w:color="auto" w:fill="auto"/>
            <w:vAlign w:val="center"/>
          </w:tcPr>
          <w:p w14:paraId="55227366" w14:textId="3F11C684" w:rsidR="00877F23" w:rsidRPr="00374929" w:rsidRDefault="00877F23" w:rsidP="00E54F68">
            <w:pPr>
              <w:spacing w:after="0"/>
              <w:ind w:firstLine="0"/>
              <w:rPr>
                <w:color w:val="000000"/>
                <w:sz w:val="18"/>
                <w:szCs w:val="18"/>
                <w:rFonts w:ascii="Calibri" w:hAnsi="Calibri" w:cs="Calibri"/>
              </w:rPr>
            </w:pPr>
            <w:r>
              <w:rPr>
                <w:color w:val="000000"/>
                <w:sz w:val="18"/>
                <w:rFonts w:ascii="Calibri" w:hAnsi="Calibri"/>
              </w:rPr>
              <w:t xml:space="preserve">Bioekonomia.</w:t>
            </w:r>
            <w:r>
              <w:rPr>
                <w:color w:val="000000"/>
                <w:sz w:val="18"/>
                <w:rFonts w:ascii="Calibri" w:hAnsi="Calibri"/>
              </w:rPr>
              <w:t xml:space="preserve"> </w:t>
            </w:r>
            <w:r>
              <w:rPr>
                <w:color w:val="000000"/>
                <w:sz w:val="18"/>
                <w:rFonts w:ascii="Calibri" w:hAnsi="Calibri"/>
              </w:rPr>
              <w:t xml:space="preserve">Oihan-aprobetxamendua, abeltzaintza estentsiboa eta oihan-ekoizpen jasangarriak</w:t>
            </w:r>
          </w:p>
        </w:tc>
        <w:tc>
          <w:tcPr>
            <w:tcW w:w="1275" w:type="dxa"/>
            <w:tcBorders>
              <w:bottom w:val="single" w:sz="2" w:space="0" w:color="auto"/>
            </w:tcBorders>
            <w:shd w:val="clear" w:color="auto" w:fill="auto"/>
            <w:noWrap/>
            <w:vAlign w:val="center"/>
          </w:tcPr>
          <w:p w14:paraId="25B1E849" w14:textId="77777777" w:rsidR="00877F23" w:rsidRPr="00374929" w:rsidRDefault="00877F23" w:rsidP="001B1D03">
            <w:pPr>
              <w:pStyle w:val="cuatexto"/>
              <w:jc w:val="right"/>
              <w:rPr>
                <w:color w:val="000000"/>
                <w:sz w:val="18"/>
                <w:szCs w:val="18"/>
              </w:rPr>
            </w:pPr>
            <w:r>
              <w:rPr>
                <w:color w:val="000000"/>
                <w:sz w:val="18"/>
              </w:rPr>
              <w:t xml:space="preserve">1.192.294</w:t>
            </w:r>
          </w:p>
        </w:tc>
        <w:tc>
          <w:tcPr>
            <w:tcW w:w="1276" w:type="dxa"/>
            <w:tcBorders>
              <w:bottom w:val="single" w:sz="2" w:space="0" w:color="auto"/>
            </w:tcBorders>
            <w:shd w:val="clear" w:color="auto" w:fill="auto"/>
            <w:noWrap/>
            <w:vAlign w:val="center"/>
          </w:tcPr>
          <w:p w14:paraId="3528FA9B" w14:textId="77777777" w:rsidR="00877F23" w:rsidRPr="00374929" w:rsidRDefault="00877F23" w:rsidP="001B1D03">
            <w:pPr>
              <w:pStyle w:val="cuatexto"/>
              <w:jc w:val="right"/>
              <w:rPr>
                <w:color w:val="000000"/>
                <w:sz w:val="18"/>
                <w:szCs w:val="18"/>
              </w:rPr>
            </w:pPr>
            <w:r>
              <w:rPr>
                <w:color w:val="000000"/>
                <w:sz w:val="18"/>
              </w:rPr>
              <w:t xml:space="preserve">0</w:t>
            </w:r>
          </w:p>
        </w:tc>
        <w:tc>
          <w:tcPr>
            <w:tcW w:w="1276" w:type="dxa"/>
            <w:tcBorders>
              <w:bottom w:val="single" w:sz="2" w:space="0" w:color="auto"/>
            </w:tcBorders>
            <w:shd w:val="clear" w:color="auto" w:fill="auto"/>
            <w:noWrap/>
            <w:vAlign w:val="center"/>
          </w:tcPr>
          <w:p w14:paraId="0022EE18" w14:textId="77777777" w:rsidR="00877F23" w:rsidRPr="00374929" w:rsidRDefault="00877F23" w:rsidP="001B1D03">
            <w:pPr>
              <w:pStyle w:val="cuatexto"/>
              <w:jc w:val="right"/>
              <w:rPr>
                <w:color w:val="000000"/>
                <w:sz w:val="18"/>
                <w:szCs w:val="18"/>
              </w:rPr>
            </w:pPr>
            <w:r>
              <w:rPr>
                <w:color w:val="000000"/>
                <w:sz w:val="18"/>
              </w:rPr>
              <w:t xml:space="preserve">0</w:t>
            </w:r>
          </w:p>
        </w:tc>
      </w:tr>
      <w:tr w:rsidR="00877F23" w:rsidRPr="00374929" w14:paraId="463B32FB" w14:textId="77777777" w:rsidTr="00B05F42">
        <w:trPr>
          <w:trHeight w:val="765"/>
        </w:trPr>
        <w:tc>
          <w:tcPr>
            <w:tcW w:w="2263" w:type="dxa"/>
            <w:tcBorders>
              <w:bottom w:val="single" w:sz="4" w:space="0" w:color="auto"/>
            </w:tcBorders>
            <w:shd w:val="clear" w:color="auto" w:fill="auto"/>
            <w:vAlign w:val="center"/>
          </w:tcPr>
          <w:p w14:paraId="52A7271F" w14:textId="77777777" w:rsidR="00877F23" w:rsidRPr="00374929" w:rsidRDefault="00877F23" w:rsidP="001B1D03">
            <w:pPr>
              <w:spacing w:after="0"/>
              <w:ind w:firstLine="0"/>
              <w:rPr>
                <w:color w:val="000000"/>
                <w:sz w:val="18"/>
                <w:szCs w:val="18"/>
                <w:rFonts w:ascii="Calibri" w:hAnsi="Calibri" w:cs="Calibri"/>
              </w:rPr>
            </w:pPr>
            <w:r>
              <w:rPr>
                <w:color w:val="000000"/>
                <w:sz w:val="18"/>
                <w:rFonts w:ascii="Calibri" w:hAnsi="Calibri"/>
              </w:rPr>
              <w:t xml:space="preserve">C05-Itsasertzaren eta ur baliabideen babesa</w:t>
            </w:r>
          </w:p>
        </w:tc>
        <w:tc>
          <w:tcPr>
            <w:tcW w:w="2694" w:type="dxa"/>
            <w:tcBorders>
              <w:bottom w:val="single" w:sz="4" w:space="0" w:color="auto"/>
            </w:tcBorders>
            <w:shd w:val="clear" w:color="auto" w:fill="auto"/>
            <w:vAlign w:val="center"/>
          </w:tcPr>
          <w:p w14:paraId="7194AE38" w14:textId="77777777" w:rsidR="00877F23" w:rsidRPr="00C75D92" w:rsidRDefault="00877F23" w:rsidP="001B1D03">
            <w:pPr>
              <w:spacing w:after="0"/>
              <w:ind w:firstLine="0"/>
              <w:rPr>
                <w:color w:val="000000"/>
                <w:sz w:val="18"/>
                <w:szCs w:val="18"/>
                <w:rFonts w:ascii="Calibri" w:hAnsi="Calibri" w:cs="Calibri"/>
              </w:rPr>
            </w:pPr>
            <w:r>
              <w:rPr>
                <w:color w:val="000000"/>
                <w:sz w:val="18"/>
                <w:rFonts w:ascii="Calibri" w:hAnsi="Calibri"/>
              </w:rPr>
              <w:t xml:space="preserve">Ebro ibaiaren erdiko tartean uholde-arriskuari aurre egiteko jarduketak, Ebro Resilience estrategiaren barrenekoak</w:t>
            </w:r>
          </w:p>
        </w:tc>
        <w:tc>
          <w:tcPr>
            <w:tcW w:w="1275" w:type="dxa"/>
            <w:tcBorders>
              <w:bottom w:val="single" w:sz="4" w:space="0" w:color="auto"/>
            </w:tcBorders>
            <w:shd w:val="clear" w:color="auto" w:fill="auto"/>
            <w:noWrap/>
            <w:vAlign w:val="center"/>
          </w:tcPr>
          <w:p w14:paraId="6FEC9200" w14:textId="77777777" w:rsidR="00877F23" w:rsidRPr="00374929" w:rsidRDefault="00877F23" w:rsidP="001B1D03">
            <w:pPr>
              <w:pStyle w:val="cuatexto"/>
              <w:jc w:val="right"/>
              <w:rPr>
                <w:color w:val="000000"/>
                <w:sz w:val="18"/>
                <w:szCs w:val="18"/>
              </w:rPr>
            </w:pPr>
            <w:r>
              <w:rPr>
                <w:color w:val="000000"/>
                <w:sz w:val="18"/>
              </w:rPr>
              <w:t xml:space="preserve">4.000.000</w:t>
            </w:r>
          </w:p>
        </w:tc>
        <w:tc>
          <w:tcPr>
            <w:tcW w:w="1276" w:type="dxa"/>
            <w:tcBorders>
              <w:bottom w:val="single" w:sz="4" w:space="0" w:color="auto"/>
            </w:tcBorders>
            <w:shd w:val="clear" w:color="auto" w:fill="auto"/>
            <w:noWrap/>
            <w:vAlign w:val="center"/>
          </w:tcPr>
          <w:p w14:paraId="61AA0D59" w14:textId="77777777" w:rsidR="00877F23" w:rsidRPr="00374929" w:rsidRDefault="00877F23" w:rsidP="001B1D03">
            <w:pPr>
              <w:pStyle w:val="cuatexto"/>
              <w:jc w:val="right"/>
              <w:rPr>
                <w:color w:val="000000"/>
                <w:sz w:val="18"/>
                <w:szCs w:val="18"/>
              </w:rPr>
            </w:pPr>
            <w:r>
              <w:rPr>
                <w:color w:val="000000"/>
                <w:sz w:val="18"/>
              </w:rPr>
              <w:t xml:space="preserve">0</w:t>
            </w:r>
          </w:p>
        </w:tc>
        <w:tc>
          <w:tcPr>
            <w:tcW w:w="1276" w:type="dxa"/>
            <w:tcBorders>
              <w:bottom w:val="single" w:sz="4" w:space="0" w:color="auto"/>
            </w:tcBorders>
            <w:shd w:val="clear" w:color="auto" w:fill="auto"/>
            <w:noWrap/>
            <w:vAlign w:val="center"/>
          </w:tcPr>
          <w:p w14:paraId="53CEF934" w14:textId="77777777" w:rsidR="00877F23" w:rsidRPr="00374929" w:rsidRDefault="00877F23" w:rsidP="001B1D03">
            <w:pPr>
              <w:pStyle w:val="cuatexto"/>
              <w:jc w:val="right"/>
              <w:rPr>
                <w:color w:val="000000"/>
                <w:sz w:val="18"/>
                <w:szCs w:val="18"/>
              </w:rPr>
            </w:pPr>
            <w:r>
              <w:rPr>
                <w:color w:val="000000"/>
                <w:sz w:val="18"/>
              </w:rPr>
              <w:t xml:space="preserve">0</w:t>
            </w:r>
          </w:p>
        </w:tc>
      </w:tr>
      <w:tr w:rsidR="00877F23" w:rsidRPr="00443C89" w14:paraId="0FB02E99" w14:textId="77777777" w:rsidTr="006853B3">
        <w:trPr>
          <w:trHeight w:val="255"/>
        </w:trPr>
        <w:tc>
          <w:tcPr>
            <w:tcW w:w="4957" w:type="dxa"/>
            <w:gridSpan w:val="2"/>
            <w:tcBorders>
              <w:top w:val="single" w:sz="4" w:space="0" w:color="auto"/>
              <w:bottom w:val="single" w:sz="4" w:space="0" w:color="auto"/>
            </w:tcBorders>
            <w:shd w:val="clear" w:color="auto" w:fill="8DB3E2" w:themeFill="text2" w:themeFillTint="66"/>
            <w:vAlign w:val="center"/>
          </w:tcPr>
          <w:p w14:paraId="681FA105" w14:textId="77777777" w:rsidR="00877F23" w:rsidRPr="00443C89" w:rsidRDefault="00877F23" w:rsidP="001B1D03">
            <w:pPr>
              <w:pStyle w:val="cuadroCabe"/>
              <w:rPr>
                <w:sz w:val="16"/>
                <w:szCs w:val="16"/>
              </w:rPr>
            </w:pPr>
            <w:r>
              <w:rPr>
                <w:sz w:val="16"/>
              </w:rPr>
              <w:t xml:space="preserve">Landa Garapeneko eta Ingurumeneko Departamentua, guztira</w:t>
            </w:r>
          </w:p>
        </w:tc>
        <w:tc>
          <w:tcPr>
            <w:tcW w:w="1275" w:type="dxa"/>
            <w:tcBorders>
              <w:top w:val="single" w:sz="4" w:space="0" w:color="auto"/>
              <w:bottom w:val="single" w:sz="4" w:space="0" w:color="auto"/>
            </w:tcBorders>
            <w:shd w:val="clear" w:color="auto" w:fill="8DB3E2" w:themeFill="text2" w:themeFillTint="66"/>
            <w:noWrap/>
            <w:vAlign w:val="center"/>
          </w:tcPr>
          <w:p w14:paraId="207134DB" w14:textId="77777777" w:rsidR="00877F23" w:rsidRPr="00443C89" w:rsidRDefault="00877F23" w:rsidP="001B1D03">
            <w:pPr>
              <w:pStyle w:val="cuadroCabe"/>
              <w:jc w:val="right"/>
              <w:rPr>
                <w:sz w:val="16"/>
                <w:szCs w:val="16"/>
              </w:rPr>
            </w:pPr>
            <w:r w:rsidRPr="00443C89">
              <w:rPr>
                <w:sz w:val="16"/>
              </w:rPr>
              <w:fldChar w:fldCharType="begin"/>
            </w:r>
            <w:r w:rsidRPr="00443C89">
              <w:rPr>
                <w:sz w:val="16"/>
              </w:rPr>
              <w:instrText xml:space="preserve"> =SUM(ABOVE) </w:instrText>
            </w:r>
            <w:r w:rsidRPr="00443C89">
              <w:rPr>
                <w:sz w:val="16"/>
              </w:rPr>
              <w:fldChar w:fldCharType="end"/>
            </w:r>
            <w:r w:rsidRPr="00443C89">
              <w:rPr>
                <w:sz w:val="16"/>
              </w:rPr>
              <w:fldChar w:fldCharType="begin"/>
            </w:r>
            <w:r w:rsidRPr="00443C89">
              <w:rPr>
                <w:sz w:val="16"/>
              </w:rPr>
              <w:instrText xml:space="preserve"> =SUM(ABOVE) </w:instrText>
            </w:r>
            <w:r w:rsidRPr="00443C89">
              <w:rPr>
                <w:sz w:val="16"/>
              </w:rPr>
              <w:fldChar w:fldCharType="separate"/>
            </w:r>
            <w:r w:rsidRPr="00443C89">
              <w:rPr>
                <w:sz w:val="16"/>
              </w:rPr>
              <w:t>39.474.760</w:t>
            </w:r>
            <w:r w:rsidRPr="00443C89">
              <w:rPr>
                <w:sz w:val="16"/>
              </w:rPr>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32056896" w14:textId="77777777" w:rsidR="00877F23" w:rsidRPr="00443C89" w:rsidRDefault="00877F23" w:rsidP="001B1D03">
            <w:pPr>
              <w:pStyle w:val="cuadroCabe"/>
              <w:jc w:val="right"/>
              <w:rPr>
                <w:sz w:val="16"/>
                <w:szCs w:val="16"/>
              </w:rPr>
            </w:pPr>
            <w:r w:rsidRPr="00443C89">
              <w:rPr>
                <w:sz w:val="16"/>
              </w:rPr>
              <w:fldChar w:fldCharType="begin"/>
            </w:r>
            <w:r w:rsidRPr="00443C89">
              <w:rPr>
                <w:sz w:val="16"/>
              </w:rPr>
              <w:instrText xml:space="preserve"> =SUM(ABOVE) </w:instrText>
            </w:r>
            <w:r w:rsidRPr="00443C89">
              <w:rPr>
                <w:sz w:val="16"/>
              </w:rPr>
              <w:fldChar w:fldCharType="separate"/>
            </w:r>
            <w:r w:rsidRPr="00443C89">
              <w:rPr>
                <w:sz w:val="16"/>
              </w:rPr>
              <w:t>28.930.260</w:t>
            </w:r>
            <w:r w:rsidRPr="00443C89">
              <w:rPr>
                <w:sz w:val="16"/>
              </w:rPr>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148A10B8" w14:textId="77777777" w:rsidR="00877F23" w:rsidRPr="00443C89" w:rsidRDefault="00877F23" w:rsidP="001B1D03">
            <w:pPr>
              <w:pStyle w:val="cuadroCabe"/>
              <w:jc w:val="right"/>
              <w:rPr>
                <w:sz w:val="16"/>
                <w:szCs w:val="16"/>
              </w:rPr>
            </w:pPr>
            <w:r w:rsidRPr="00443C89">
              <w:rPr>
                <w:sz w:val="16"/>
              </w:rPr>
              <w:fldChar w:fldCharType="begin"/>
            </w:r>
            <w:r w:rsidRPr="00443C89">
              <w:rPr>
                <w:sz w:val="16"/>
              </w:rPr>
              <w:instrText xml:space="preserve"> =SUM(ABOVE) </w:instrText>
            </w:r>
            <w:r w:rsidRPr="00443C89">
              <w:rPr>
                <w:sz w:val="16"/>
              </w:rPr>
              <w:fldChar w:fldCharType="separate"/>
            </w:r>
            <w:r w:rsidRPr="00443C89">
              <w:rPr>
                <w:sz w:val="16"/>
              </w:rPr>
              <w:t>284.263</w:t>
            </w:r>
            <w:r w:rsidRPr="00443C89">
              <w:rPr>
                <w:sz w:val="16"/>
              </w:rPr>
              <w:fldChar w:fldCharType="end"/>
            </w:r>
          </w:p>
        </w:tc>
      </w:tr>
    </w:tbl>
    <w:p w14:paraId="74F86F8E" w14:textId="77777777" w:rsidR="00877F23" w:rsidRDefault="00877F23" w:rsidP="00877F23">
      <w:pPr>
        <w:tabs>
          <w:tab w:val="left" w:pos="3435"/>
          <w:tab w:val="left" w:pos="6709"/>
          <w:tab w:val="left" w:pos="8530"/>
          <w:tab w:val="left" w:pos="9907"/>
          <w:tab w:val="left" w:pos="11281"/>
        </w:tabs>
        <w:spacing w:after="0"/>
        <w:ind w:left="75" w:firstLine="0"/>
        <w:jc w:val="left"/>
        <w:rPr>
          <w:rFonts w:ascii="Calibri" w:hAnsi="Calibri" w:cs="Calibri"/>
          <w:color w:val="000000"/>
          <w:lang w:val="es-ES" w:eastAsia="es-ES"/>
        </w:rPr>
      </w:pPr>
    </w:p>
    <w:p w14:paraId="50895670" w14:textId="77777777" w:rsidR="001579A3" w:rsidRDefault="001579A3">
      <w:pPr>
        <w:spacing w:after="0"/>
        <w:ind w:firstLine="0"/>
        <w:jc w:val="left"/>
        <w:rPr>
          <w:rFonts w:ascii="Calibri" w:hAnsi="Calibri" w:cs="Calibri"/>
          <w:b/>
          <w:bCs/>
          <w:lang w:val="es-ES" w:eastAsia="es-ES"/>
        </w:rPr>
      </w:pPr>
    </w:p>
    <w:p w14:paraId="209271B2" w14:textId="4703A48A" w:rsidR="00877F23" w:rsidRDefault="00877F23" w:rsidP="003065C7">
      <w:pPr>
        <w:tabs>
          <w:tab w:val="left" w:pos="3435"/>
          <w:tab w:val="left" w:pos="6709"/>
          <w:tab w:val="left" w:pos="8530"/>
          <w:tab w:val="left" w:pos="9907"/>
          <w:tab w:val="left" w:pos="11281"/>
        </w:tabs>
        <w:spacing w:after="120"/>
        <w:ind w:left="74" w:firstLine="0"/>
        <w:rPr>
          <w:rFonts w:ascii="Calibri" w:hAnsi="Calibri" w:cs="Calibri"/>
          <w:b/>
          <w:bCs/>
          <w:lang w:val="es-ES" w:eastAsia="es-ES"/>
        </w:rPr>
      </w:pPr>
    </w:p>
    <w:p w14:paraId="71CC1021" w14:textId="0AB83889" w:rsidR="00877F23" w:rsidRDefault="00877F23" w:rsidP="003065C7">
      <w:pPr>
        <w:tabs>
          <w:tab w:val="left" w:pos="3435"/>
          <w:tab w:val="left" w:pos="6709"/>
          <w:tab w:val="left" w:pos="8530"/>
          <w:tab w:val="left" w:pos="9907"/>
          <w:tab w:val="left" w:pos="11281"/>
        </w:tabs>
        <w:spacing w:after="120"/>
        <w:ind w:left="74" w:firstLine="0"/>
        <w:rPr>
          <w:rFonts w:ascii="Calibri" w:hAnsi="Calibri" w:cs="Calibri"/>
          <w:b/>
          <w:bCs/>
          <w:lang w:val="es-ES" w:eastAsia="es-ES"/>
        </w:rPr>
      </w:pPr>
    </w:p>
    <w:p w14:paraId="585DA168" w14:textId="10251D75" w:rsidR="00877F23" w:rsidRDefault="00877F23" w:rsidP="003065C7">
      <w:pPr>
        <w:tabs>
          <w:tab w:val="left" w:pos="3435"/>
          <w:tab w:val="left" w:pos="6709"/>
          <w:tab w:val="left" w:pos="8530"/>
          <w:tab w:val="left" w:pos="9907"/>
          <w:tab w:val="left" w:pos="11281"/>
        </w:tabs>
        <w:spacing w:after="120"/>
        <w:ind w:left="74" w:firstLine="0"/>
        <w:rPr>
          <w:rFonts w:ascii="Calibri" w:hAnsi="Calibri" w:cs="Calibri"/>
          <w:b/>
          <w:bCs/>
          <w:lang w:val="es-ES" w:eastAsia="es-ES"/>
        </w:rPr>
      </w:pPr>
    </w:p>
    <w:p w14:paraId="7AE7C0C8" w14:textId="2890869E" w:rsidR="00877F23" w:rsidRDefault="00877F23" w:rsidP="003065C7">
      <w:pPr>
        <w:tabs>
          <w:tab w:val="left" w:pos="3435"/>
          <w:tab w:val="left" w:pos="6709"/>
          <w:tab w:val="left" w:pos="8530"/>
          <w:tab w:val="left" w:pos="9907"/>
          <w:tab w:val="left" w:pos="11281"/>
        </w:tabs>
        <w:spacing w:after="120"/>
        <w:ind w:left="74" w:firstLine="0"/>
        <w:rPr>
          <w:rFonts w:ascii="Calibri" w:hAnsi="Calibri" w:cs="Calibri"/>
          <w:b/>
          <w:bCs/>
          <w:lang w:val="es-ES" w:eastAsia="es-ES"/>
        </w:rPr>
      </w:pPr>
    </w:p>
    <w:p w14:paraId="4B8932D7" w14:textId="0006F988" w:rsidR="00877F23" w:rsidRDefault="00877F23" w:rsidP="003065C7">
      <w:pPr>
        <w:tabs>
          <w:tab w:val="left" w:pos="3435"/>
          <w:tab w:val="left" w:pos="6709"/>
          <w:tab w:val="left" w:pos="8530"/>
          <w:tab w:val="left" w:pos="9907"/>
          <w:tab w:val="left" w:pos="11281"/>
        </w:tabs>
        <w:spacing w:after="120"/>
        <w:ind w:left="74" w:firstLine="0"/>
        <w:rPr>
          <w:rFonts w:ascii="Calibri" w:hAnsi="Calibri" w:cs="Calibri"/>
          <w:b/>
          <w:bCs/>
          <w:lang w:val="es-ES" w:eastAsia="es-ES"/>
        </w:rPr>
      </w:pPr>
    </w:p>
    <w:p w14:paraId="269F8EAE" w14:textId="77777777" w:rsidR="00877F23" w:rsidRDefault="00877F23" w:rsidP="003065C7">
      <w:pPr>
        <w:tabs>
          <w:tab w:val="left" w:pos="3435"/>
          <w:tab w:val="left" w:pos="6709"/>
          <w:tab w:val="left" w:pos="8530"/>
          <w:tab w:val="left" w:pos="9907"/>
          <w:tab w:val="left" w:pos="11281"/>
        </w:tabs>
        <w:spacing w:after="120"/>
        <w:ind w:left="74" w:firstLine="0"/>
        <w:rPr>
          <w:rFonts w:ascii="Calibri" w:hAnsi="Calibri" w:cs="Calibri"/>
          <w:b/>
          <w:bCs/>
          <w:lang w:val="es-ES" w:eastAsia="es-ES"/>
        </w:rPr>
      </w:pPr>
    </w:p>
    <w:p w14:paraId="60E59A10" w14:textId="77777777" w:rsidR="00877F23" w:rsidRPr="00FE77B3" w:rsidRDefault="00877F23" w:rsidP="00877F23">
      <w:pPr>
        <w:tabs>
          <w:tab w:val="left" w:pos="3435"/>
          <w:tab w:val="left" w:pos="6709"/>
          <w:tab w:val="left" w:pos="8530"/>
          <w:tab w:val="left" w:pos="9907"/>
          <w:tab w:val="left" w:pos="11281"/>
        </w:tabs>
        <w:spacing w:after="120"/>
        <w:ind w:left="74" w:firstLine="0"/>
        <w:rPr>
          <w:color w:val="000000"/>
          <w:sz w:val="22"/>
          <w:szCs w:val="22"/>
          <w:rFonts w:ascii="Arial" w:hAnsi="Arial" w:cs="Arial"/>
        </w:rPr>
      </w:pPr>
      <w:r>
        <w:rPr>
          <w:color w:val="000000"/>
          <w:sz w:val="22"/>
          <w:rFonts w:ascii="Arial" w:hAnsi="Arial"/>
        </w:rPr>
        <w:t xml:space="preserve">Garapen Ekonomikorako Departamentua</w:t>
      </w:r>
    </w:p>
    <w:tbl>
      <w:tblPr>
        <w:tblW w:w="8787"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689"/>
        <w:gridCol w:w="2271"/>
        <w:gridCol w:w="1275"/>
        <w:gridCol w:w="1276"/>
        <w:gridCol w:w="1276"/>
      </w:tblGrid>
      <w:tr w:rsidR="00877F23" w:rsidRPr="00DF66E7" w14:paraId="2923AFE3" w14:textId="77777777" w:rsidTr="00B70352">
        <w:trPr>
          <w:trHeight w:val="255"/>
          <w:tblHeader/>
        </w:trPr>
        <w:tc>
          <w:tcPr>
            <w:tcW w:w="2689" w:type="dxa"/>
            <w:tcBorders>
              <w:top w:val="single" w:sz="4" w:space="0" w:color="auto"/>
              <w:bottom w:val="single" w:sz="4" w:space="0" w:color="auto"/>
            </w:tcBorders>
            <w:shd w:val="clear" w:color="auto" w:fill="8DB3E2" w:themeFill="text2" w:themeFillTint="66"/>
            <w:vAlign w:val="center"/>
          </w:tcPr>
          <w:p w14:paraId="63544D26" w14:textId="77777777" w:rsidR="00877F23" w:rsidRPr="00C808B4" w:rsidRDefault="00877F23" w:rsidP="00025879">
            <w:pPr>
              <w:pStyle w:val="cuadroCabe"/>
              <w:spacing w:line="0" w:lineRule="atLeast"/>
              <w:rPr>
                <w:szCs w:val="18"/>
              </w:rPr>
            </w:pPr>
            <w:r>
              <w:t xml:space="preserve">Osagaia</w:t>
            </w:r>
          </w:p>
        </w:tc>
        <w:tc>
          <w:tcPr>
            <w:tcW w:w="2271" w:type="dxa"/>
            <w:tcBorders>
              <w:top w:val="single" w:sz="4" w:space="0" w:color="auto"/>
              <w:bottom w:val="single" w:sz="4" w:space="0" w:color="auto"/>
            </w:tcBorders>
            <w:shd w:val="clear" w:color="auto" w:fill="8DB3E2" w:themeFill="text2" w:themeFillTint="66"/>
            <w:vAlign w:val="center"/>
          </w:tcPr>
          <w:p w14:paraId="342095E1" w14:textId="77777777" w:rsidR="00877F23" w:rsidRPr="00C808B4" w:rsidRDefault="00877F23" w:rsidP="00025879">
            <w:pPr>
              <w:pStyle w:val="cuadroCabe"/>
              <w:spacing w:line="0" w:lineRule="atLeast"/>
              <w:rPr>
                <w:szCs w:val="18"/>
              </w:rPr>
            </w:pPr>
            <w:r>
              <w:t xml:space="preserve">Izendapena</w:t>
            </w:r>
            <w:r>
              <w:t xml:space="preserve"> </w:t>
            </w:r>
          </w:p>
          <w:p w14:paraId="6122A1DE" w14:textId="77777777" w:rsidR="00877F23" w:rsidRPr="00C808B4" w:rsidRDefault="00877F23" w:rsidP="00025879">
            <w:pPr>
              <w:pStyle w:val="cuadroCabe"/>
              <w:spacing w:line="0" w:lineRule="atLeast"/>
              <w:rPr>
                <w:szCs w:val="18"/>
              </w:rPr>
            </w:pPr>
            <w:r>
              <w:t xml:space="preserve">(behin-behinekoa)</w:t>
            </w:r>
          </w:p>
        </w:tc>
        <w:tc>
          <w:tcPr>
            <w:tcW w:w="1275" w:type="dxa"/>
            <w:tcBorders>
              <w:top w:val="single" w:sz="4" w:space="0" w:color="auto"/>
              <w:bottom w:val="single" w:sz="4" w:space="0" w:color="auto"/>
            </w:tcBorders>
            <w:shd w:val="clear" w:color="auto" w:fill="8DB3E2" w:themeFill="text2" w:themeFillTint="66"/>
            <w:noWrap/>
            <w:vAlign w:val="center"/>
          </w:tcPr>
          <w:p w14:paraId="08A8A648" w14:textId="77777777" w:rsidR="00877F23" w:rsidRPr="00C808B4" w:rsidRDefault="00877F23" w:rsidP="00025879">
            <w:pPr>
              <w:pStyle w:val="cuadroCabe"/>
              <w:spacing w:line="0" w:lineRule="atLeast"/>
              <w:jc w:val="right"/>
              <w:rPr>
                <w:color w:val="000000"/>
                <w:szCs w:val="18"/>
              </w:rPr>
            </w:pPr>
            <w:r>
              <w:rPr>
                <w:color w:val="000000"/>
              </w:rPr>
              <w:t xml:space="preserve">Aurreikusitako finantzaketa</w:t>
            </w:r>
            <w:r>
              <w:rPr>
                <w:color w:val="000000"/>
              </w:rPr>
              <w:t xml:space="preserve"> </w:t>
            </w:r>
          </w:p>
          <w:p w14:paraId="48FFC975" w14:textId="77777777" w:rsidR="00877F23" w:rsidRPr="00C808B4" w:rsidRDefault="00877F23" w:rsidP="00025879">
            <w:pPr>
              <w:pStyle w:val="cuadroCabe"/>
              <w:spacing w:line="0" w:lineRule="atLeast"/>
              <w:jc w:val="right"/>
              <w:rPr>
                <w:color w:val="000000"/>
                <w:szCs w:val="18"/>
              </w:rPr>
            </w:pPr>
            <w:r>
              <w:rPr>
                <w:color w:val="000000"/>
              </w:rPr>
              <w:t xml:space="preserve">2020-2023</w:t>
            </w:r>
          </w:p>
        </w:tc>
        <w:tc>
          <w:tcPr>
            <w:tcW w:w="1276" w:type="dxa"/>
            <w:tcBorders>
              <w:top w:val="single" w:sz="4" w:space="0" w:color="auto"/>
              <w:bottom w:val="single" w:sz="4" w:space="0" w:color="auto"/>
            </w:tcBorders>
            <w:shd w:val="clear" w:color="auto" w:fill="8DB3E2" w:themeFill="text2" w:themeFillTint="66"/>
            <w:noWrap/>
            <w:vAlign w:val="center"/>
          </w:tcPr>
          <w:p w14:paraId="3B1CD3ED" w14:textId="77777777" w:rsidR="00C808B4" w:rsidRPr="00C808B4" w:rsidRDefault="00877F23" w:rsidP="00025879">
            <w:pPr>
              <w:pStyle w:val="cuadroCabe"/>
              <w:spacing w:line="0" w:lineRule="atLeast"/>
              <w:jc w:val="right"/>
              <w:rPr>
                <w:color w:val="000000"/>
                <w:szCs w:val="18"/>
              </w:rPr>
            </w:pPr>
            <w:r>
              <w:rPr>
                <w:color w:val="000000"/>
              </w:rPr>
              <w:t xml:space="preserve">AEG</w:t>
            </w:r>
            <w:r>
              <w:rPr>
                <w:color w:val="000000"/>
              </w:rPr>
              <w:t xml:space="preserve"> </w:t>
            </w:r>
          </w:p>
          <w:p w14:paraId="17E07B47" w14:textId="25D0175B" w:rsidR="00877F23" w:rsidRPr="00C808B4" w:rsidRDefault="00877F23" w:rsidP="00025879">
            <w:pPr>
              <w:pStyle w:val="cuadroCabe"/>
              <w:spacing w:line="0" w:lineRule="atLeast"/>
              <w:jc w:val="right"/>
              <w:rPr>
                <w:color w:val="000000"/>
                <w:szCs w:val="18"/>
              </w:rPr>
            </w:pPr>
            <w:r>
              <w:rPr>
                <w:color w:val="000000"/>
              </w:rPr>
              <w:t xml:space="preserve">2020 - 2022</w:t>
            </w:r>
          </w:p>
        </w:tc>
        <w:tc>
          <w:tcPr>
            <w:tcW w:w="1276" w:type="dxa"/>
            <w:tcBorders>
              <w:top w:val="single" w:sz="4" w:space="0" w:color="auto"/>
              <w:bottom w:val="single" w:sz="4" w:space="0" w:color="auto"/>
            </w:tcBorders>
            <w:shd w:val="clear" w:color="auto" w:fill="8DB3E2" w:themeFill="text2" w:themeFillTint="66"/>
            <w:noWrap/>
            <w:vAlign w:val="center"/>
          </w:tcPr>
          <w:p w14:paraId="012A7DF8" w14:textId="77777777" w:rsidR="00C808B4" w:rsidRPr="00C808B4" w:rsidRDefault="00877F23" w:rsidP="00025879">
            <w:pPr>
              <w:pStyle w:val="cuadroCabe"/>
              <w:spacing w:line="0" w:lineRule="atLeast"/>
              <w:jc w:val="right"/>
              <w:rPr>
                <w:color w:val="000000"/>
                <w:szCs w:val="18"/>
              </w:rPr>
            </w:pPr>
            <w:r>
              <w:rPr>
                <w:color w:val="000000"/>
              </w:rPr>
              <w:t xml:space="preserve">ABG</w:t>
            </w:r>
            <w:r>
              <w:rPr>
                <w:color w:val="000000"/>
              </w:rPr>
              <w:t xml:space="preserve"> </w:t>
            </w:r>
          </w:p>
          <w:p w14:paraId="19E60A3E" w14:textId="4CC01D22" w:rsidR="00877F23" w:rsidRPr="00C808B4" w:rsidRDefault="00877F23" w:rsidP="00025879">
            <w:pPr>
              <w:pStyle w:val="cuadroCabe"/>
              <w:spacing w:line="0" w:lineRule="atLeast"/>
              <w:jc w:val="right"/>
              <w:rPr>
                <w:szCs w:val="18"/>
              </w:rPr>
            </w:pPr>
            <w:r>
              <w:rPr>
                <w:color w:val="000000"/>
              </w:rPr>
              <w:t xml:space="preserve">2020-2022</w:t>
            </w:r>
          </w:p>
        </w:tc>
      </w:tr>
      <w:tr w:rsidR="00877F23" w:rsidRPr="00786194" w14:paraId="2F7CC8FE" w14:textId="77777777" w:rsidTr="00B70352">
        <w:trPr>
          <w:trHeight w:val="255"/>
        </w:trPr>
        <w:tc>
          <w:tcPr>
            <w:tcW w:w="2689" w:type="dxa"/>
            <w:tcBorders>
              <w:top w:val="single" w:sz="4" w:space="0" w:color="auto"/>
            </w:tcBorders>
            <w:shd w:val="clear" w:color="auto" w:fill="auto"/>
            <w:vAlign w:val="center"/>
            <w:hideMark/>
          </w:tcPr>
          <w:p w14:paraId="591F5641" w14:textId="77777777" w:rsidR="00877F23" w:rsidRPr="00067B6C" w:rsidRDefault="00877F23" w:rsidP="001B1D03">
            <w:pPr>
              <w:pStyle w:val="cuatexto"/>
              <w:rPr>
                <w:color w:val="000000"/>
                <w:sz w:val="16"/>
                <w:szCs w:val="16"/>
              </w:rPr>
            </w:pPr>
            <w:r>
              <w:rPr>
                <w:color w:val="000000"/>
                <w:sz w:val="16"/>
              </w:rPr>
              <w:t xml:space="preserve">C01-Hiri- eta metropoli-inguruneetako mugikortasun jasangarri, seguru eta konektaturako talka-plana</w:t>
            </w:r>
          </w:p>
        </w:tc>
        <w:tc>
          <w:tcPr>
            <w:tcW w:w="2271" w:type="dxa"/>
            <w:tcBorders>
              <w:top w:val="single" w:sz="4" w:space="0" w:color="auto"/>
            </w:tcBorders>
            <w:shd w:val="clear" w:color="auto" w:fill="auto"/>
            <w:vAlign w:val="center"/>
            <w:hideMark/>
          </w:tcPr>
          <w:p w14:paraId="223CDDB2" w14:textId="77777777" w:rsidR="00877F23" w:rsidRPr="00067B6C" w:rsidRDefault="00877F23" w:rsidP="001B1D03">
            <w:pPr>
              <w:pStyle w:val="cuatexto"/>
              <w:rPr>
                <w:color w:val="000000"/>
                <w:sz w:val="16"/>
                <w:szCs w:val="16"/>
              </w:rPr>
            </w:pPr>
            <w:r>
              <w:rPr>
                <w:color w:val="000000"/>
                <w:sz w:val="16"/>
              </w:rPr>
              <w:t xml:space="preserve">Bidaiariak eta enpresen salgaiak garraiatzeko flotentzako laguntzak</w:t>
            </w:r>
          </w:p>
        </w:tc>
        <w:tc>
          <w:tcPr>
            <w:tcW w:w="1275" w:type="dxa"/>
            <w:tcBorders>
              <w:top w:val="single" w:sz="4" w:space="0" w:color="auto"/>
            </w:tcBorders>
            <w:shd w:val="clear" w:color="auto" w:fill="auto"/>
            <w:noWrap/>
            <w:vAlign w:val="center"/>
            <w:hideMark/>
          </w:tcPr>
          <w:p w14:paraId="1411C697" w14:textId="77777777" w:rsidR="00877F23" w:rsidRPr="00067B6C" w:rsidRDefault="00877F23" w:rsidP="001B1D03">
            <w:pPr>
              <w:pStyle w:val="cuatexto"/>
              <w:jc w:val="right"/>
              <w:rPr>
                <w:color w:val="000000"/>
                <w:sz w:val="16"/>
                <w:szCs w:val="16"/>
              </w:rPr>
            </w:pPr>
            <w:r>
              <w:rPr>
                <w:color w:val="000000"/>
                <w:sz w:val="16"/>
              </w:rPr>
              <w:t xml:space="preserve">2.945.686</w:t>
            </w:r>
          </w:p>
        </w:tc>
        <w:tc>
          <w:tcPr>
            <w:tcW w:w="1276" w:type="dxa"/>
            <w:tcBorders>
              <w:top w:val="single" w:sz="4" w:space="0" w:color="auto"/>
            </w:tcBorders>
            <w:shd w:val="clear" w:color="auto" w:fill="auto"/>
            <w:noWrap/>
            <w:vAlign w:val="center"/>
            <w:hideMark/>
          </w:tcPr>
          <w:p w14:paraId="08FC48EE" w14:textId="77777777" w:rsidR="00877F23" w:rsidRPr="00067B6C" w:rsidRDefault="00877F23" w:rsidP="001B1D03">
            <w:pPr>
              <w:pStyle w:val="cuatexto"/>
              <w:jc w:val="right"/>
              <w:rPr>
                <w:color w:val="000000"/>
                <w:sz w:val="16"/>
                <w:szCs w:val="16"/>
              </w:rPr>
            </w:pPr>
            <w:r>
              <w:rPr>
                <w:color w:val="000000"/>
                <w:sz w:val="16"/>
              </w:rPr>
              <w:t xml:space="preserve">6.771.691</w:t>
            </w:r>
          </w:p>
        </w:tc>
        <w:tc>
          <w:tcPr>
            <w:tcW w:w="1276" w:type="dxa"/>
            <w:tcBorders>
              <w:top w:val="single" w:sz="4" w:space="0" w:color="auto"/>
            </w:tcBorders>
            <w:shd w:val="clear" w:color="auto" w:fill="auto"/>
            <w:noWrap/>
            <w:vAlign w:val="center"/>
            <w:hideMark/>
          </w:tcPr>
          <w:p w14:paraId="51867D2B" w14:textId="77777777" w:rsidR="00877F23" w:rsidRPr="00067B6C" w:rsidRDefault="00877F23" w:rsidP="001B1D03">
            <w:pPr>
              <w:pStyle w:val="cuatexto"/>
              <w:jc w:val="right"/>
              <w:rPr>
                <w:color w:val="000000"/>
                <w:sz w:val="16"/>
                <w:szCs w:val="16"/>
              </w:rPr>
            </w:pPr>
            <w:r>
              <w:rPr>
                <w:color w:val="000000"/>
                <w:sz w:val="16"/>
              </w:rPr>
              <w:t xml:space="preserve">0</w:t>
            </w:r>
          </w:p>
        </w:tc>
      </w:tr>
      <w:tr w:rsidR="00877F23" w:rsidRPr="00786194" w14:paraId="272711F6" w14:textId="77777777" w:rsidTr="00B70352">
        <w:trPr>
          <w:trHeight w:val="255"/>
        </w:trPr>
        <w:tc>
          <w:tcPr>
            <w:tcW w:w="2689" w:type="dxa"/>
            <w:shd w:val="clear" w:color="auto" w:fill="auto"/>
            <w:vAlign w:val="center"/>
            <w:hideMark/>
          </w:tcPr>
          <w:p w14:paraId="6137811A" w14:textId="77777777" w:rsidR="00877F23" w:rsidRPr="00067B6C" w:rsidRDefault="00877F23" w:rsidP="001B1D03">
            <w:pPr>
              <w:pStyle w:val="cuatexto"/>
              <w:rPr>
                <w:color w:val="000000"/>
                <w:sz w:val="16"/>
                <w:szCs w:val="16"/>
              </w:rPr>
            </w:pPr>
            <w:r>
              <w:rPr>
                <w:color w:val="000000"/>
                <w:sz w:val="16"/>
              </w:rPr>
              <w:t xml:space="preserve">C01-Hiri- eta metropoli-inguruneetako mugikortasun jasangarri, seguru eta konektaturako talka-plana</w:t>
            </w:r>
          </w:p>
        </w:tc>
        <w:tc>
          <w:tcPr>
            <w:tcW w:w="2271" w:type="dxa"/>
            <w:shd w:val="clear" w:color="auto" w:fill="auto"/>
            <w:vAlign w:val="center"/>
            <w:hideMark/>
          </w:tcPr>
          <w:p w14:paraId="2960B191" w14:textId="77777777" w:rsidR="00877F23" w:rsidRPr="00067B6C" w:rsidRDefault="00877F23" w:rsidP="001B1D03">
            <w:pPr>
              <w:pStyle w:val="cuatexto"/>
              <w:rPr>
                <w:color w:val="000000"/>
                <w:sz w:val="16"/>
                <w:szCs w:val="16"/>
              </w:rPr>
            </w:pPr>
            <w:r>
              <w:rPr>
                <w:color w:val="000000"/>
                <w:sz w:val="16"/>
              </w:rPr>
              <w:t xml:space="preserve">MOVES II Plana (2020)</w:t>
            </w:r>
          </w:p>
        </w:tc>
        <w:tc>
          <w:tcPr>
            <w:tcW w:w="1275" w:type="dxa"/>
            <w:shd w:val="clear" w:color="auto" w:fill="auto"/>
            <w:noWrap/>
            <w:vAlign w:val="center"/>
            <w:hideMark/>
          </w:tcPr>
          <w:p w14:paraId="7D88C976" w14:textId="77777777" w:rsidR="00877F23" w:rsidRPr="00067B6C" w:rsidRDefault="00877F23" w:rsidP="001B1D03">
            <w:pPr>
              <w:pStyle w:val="cuatexto"/>
              <w:jc w:val="right"/>
              <w:rPr>
                <w:color w:val="000000"/>
                <w:sz w:val="16"/>
                <w:szCs w:val="16"/>
              </w:rPr>
            </w:pPr>
            <w:r>
              <w:rPr>
                <w:color w:val="000000"/>
                <w:sz w:val="16"/>
              </w:rPr>
              <w:t xml:space="preserve">2.215.707</w:t>
            </w:r>
          </w:p>
        </w:tc>
        <w:tc>
          <w:tcPr>
            <w:tcW w:w="1276" w:type="dxa"/>
            <w:shd w:val="clear" w:color="auto" w:fill="auto"/>
            <w:noWrap/>
            <w:vAlign w:val="center"/>
            <w:hideMark/>
          </w:tcPr>
          <w:p w14:paraId="03A5A025" w14:textId="77777777" w:rsidR="00877F23" w:rsidRPr="00067B6C" w:rsidRDefault="00877F23" w:rsidP="001B1D03">
            <w:pPr>
              <w:pStyle w:val="cuatexto"/>
              <w:jc w:val="right"/>
              <w:rPr>
                <w:color w:val="000000"/>
                <w:sz w:val="16"/>
                <w:szCs w:val="16"/>
              </w:rPr>
            </w:pPr>
            <w:r>
              <w:rPr>
                <w:color w:val="000000"/>
                <w:sz w:val="16"/>
              </w:rPr>
              <w:t xml:space="preserve">2.215.707</w:t>
            </w:r>
          </w:p>
        </w:tc>
        <w:tc>
          <w:tcPr>
            <w:tcW w:w="1276" w:type="dxa"/>
            <w:shd w:val="clear" w:color="auto" w:fill="auto"/>
            <w:noWrap/>
            <w:vAlign w:val="center"/>
            <w:hideMark/>
          </w:tcPr>
          <w:p w14:paraId="03FD4AB1" w14:textId="77777777" w:rsidR="00877F23" w:rsidRPr="00067B6C" w:rsidRDefault="00877F23" w:rsidP="001B1D03">
            <w:pPr>
              <w:pStyle w:val="cuatexto"/>
              <w:jc w:val="right"/>
              <w:rPr>
                <w:color w:val="000000"/>
                <w:sz w:val="16"/>
                <w:szCs w:val="16"/>
              </w:rPr>
            </w:pPr>
            <w:r>
              <w:rPr>
                <w:color w:val="000000"/>
                <w:sz w:val="16"/>
              </w:rPr>
              <w:t xml:space="preserve">1.411.344</w:t>
            </w:r>
          </w:p>
        </w:tc>
      </w:tr>
      <w:tr w:rsidR="00877F23" w:rsidRPr="00786194" w14:paraId="4BFB1A85" w14:textId="77777777" w:rsidTr="00B70352">
        <w:trPr>
          <w:trHeight w:val="255"/>
        </w:trPr>
        <w:tc>
          <w:tcPr>
            <w:tcW w:w="2689" w:type="dxa"/>
            <w:shd w:val="clear" w:color="auto" w:fill="auto"/>
            <w:vAlign w:val="center"/>
            <w:hideMark/>
          </w:tcPr>
          <w:p w14:paraId="20E8E3E9" w14:textId="77777777" w:rsidR="00877F23" w:rsidRPr="00067B6C" w:rsidRDefault="00877F23" w:rsidP="001B1D03">
            <w:pPr>
              <w:pStyle w:val="cuatexto"/>
              <w:rPr>
                <w:color w:val="000000"/>
                <w:sz w:val="16"/>
                <w:szCs w:val="16"/>
              </w:rPr>
            </w:pPr>
            <w:r>
              <w:rPr>
                <w:color w:val="000000"/>
                <w:sz w:val="16"/>
              </w:rPr>
              <w:t xml:space="preserve">C01-Hiri- eta metropoli-inguruneetako mugikortasun jasangarri, seguru eta konektaturako talka-plana</w:t>
            </w:r>
          </w:p>
        </w:tc>
        <w:tc>
          <w:tcPr>
            <w:tcW w:w="2271" w:type="dxa"/>
            <w:shd w:val="clear" w:color="auto" w:fill="auto"/>
            <w:vAlign w:val="center"/>
            <w:hideMark/>
          </w:tcPr>
          <w:p w14:paraId="217C1772" w14:textId="77777777" w:rsidR="00877F23" w:rsidRPr="00067B6C" w:rsidRDefault="00877F23" w:rsidP="001B1D03">
            <w:pPr>
              <w:pStyle w:val="cuatexto"/>
              <w:rPr>
                <w:color w:val="000000"/>
                <w:sz w:val="16"/>
                <w:szCs w:val="16"/>
              </w:rPr>
            </w:pPr>
            <w:r>
              <w:rPr>
                <w:color w:val="000000"/>
                <w:sz w:val="16"/>
              </w:rPr>
              <w:t xml:space="preserve">MOVES III Plana: dirulaguntzetarako deialdiak</w:t>
            </w:r>
          </w:p>
        </w:tc>
        <w:tc>
          <w:tcPr>
            <w:tcW w:w="1275" w:type="dxa"/>
            <w:shd w:val="clear" w:color="auto" w:fill="auto"/>
            <w:noWrap/>
            <w:vAlign w:val="center"/>
            <w:hideMark/>
          </w:tcPr>
          <w:p w14:paraId="309C33ED" w14:textId="77777777" w:rsidR="00877F23" w:rsidRPr="00067B6C" w:rsidRDefault="00877F23" w:rsidP="001B1D03">
            <w:pPr>
              <w:pStyle w:val="cuatexto"/>
              <w:jc w:val="right"/>
              <w:rPr>
                <w:color w:val="000000"/>
                <w:sz w:val="16"/>
                <w:szCs w:val="16"/>
              </w:rPr>
            </w:pPr>
            <w:r>
              <w:rPr>
                <w:color w:val="000000"/>
                <w:sz w:val="16"/>
              </w:rPr>
              <w:t xml:space="preserve">23.413.749</w:t>
            </w:r>
          </w:p>
        </w:tc>
        <w:tc>
          <w:tcPr>
            <w:tcW w:w="1276" w:type="dxa"/>
            <w:shd w:val="clear" w:color="auto" w:fill="auto"/>
            <w:noWrap/>
            <w:vAlign w:val="center"/>
            <w:hideMark/>
          </w:tcPr>
          <w:p w14:paraId="7380D7D2" w14:textId="77777777" w:rsidR="00877F23" w:rsidRPr="00067B6C" w:rsidRDefault="00877F23" w:rsidP="001B1D03">
            <w:pPr>
              <w:pStyle w:val="cuatexto"/>
              <w:jc w:val="right"/>
              <w:rPr>
                <w:color w:val="000000"/>
                <w:sz w:val="16"/>
                <w:szCs w:val="16"/>
              </w:rPr>
            </w:pPr>
            <w:r>
              <w:rPr>
                <w:color w:val="000000"/>
                <w:sz w:val="16"/>
              </w:rPr>
              <w:t xml:space="preserve">23.413.749</w:t>
            </w:r>
          </w:p>
        </w:tc>
        <w:tc>
          <w:tcPr>
            <w:tcW w:w="1276" w:type="dxa"/>
            <w:shd w:val="clear" w:color="auto" w:fill="auto"/>
            <w:noWrap/>
            <w:vAlign w:val="center"/>
            <w:hideMark/>
          </w:tcPr>
          <w:p w14:paraId="30E4937E" w14:textId="77777777" w:rsidR="00877F23" w:rsidRPr="00067B6C" w:rsidRDefault="00877F23" w:rsidP="001B1D03">
            <w:pPr>
              <w:pStyle w:val="cuatexto"/>
              <w:jc w:val="right"/>
              <w:rPr>
                <w:color w:val="000000"/>
                <w:sz w:val="16"/>
                <w:szCs w:val="16"/>
              </w:rPr>
            </w:pPr>
            <w:r>
              <w:rPr>
                <w:color w:val="000000"/>
                <w:sz w:val="16"/>
              </w:rPr>
              <w:t xml:space="preserve">2.580.858</w:t>
            </w:r>
          </w:p>
        </w:tc>
      </w:tr>
      <w:tr w:rsidR="00877F23" w:rsidRPr="00786194" w14:paraId="51953919" w14:textId="77777777" w:rsidTr="00B70352">
        <w:trPr>
          <w:trHeight w:val="255"/>
        </w:trPr>
        <w:tc>
          <w:tcPr>
            <w:tcW w:w="2689" w:type="dxa"/>
            <w:shd w:val="clear" w:color="auto" w:fill="auto"/>
            <w:vAlign w:val="center"/>
            <w:hideMark/>
          </w:tcPr>
          <w:p w14:paraId="7B3540AC" w14:textId="77777777" w:rsidR="00877F23" w:rsidRPr="00067B6C" w:rsidRDefault="00877F23" w:rsidP="001B1D03">
            <w:pPr>
              <w:pStyle w:val="cuatexto"/>
              <w:rPr>
                <w:color w:val="000000"/>
                <w:sz w:val="16"/>
                <w:szCs w:val="16"/>
              </w:rPr>
            </w:pPr>
            <w:r>
              <w:rPr>
                <w:color w:val="000000"/>
                <w:sz w:val="16"/>
              </w:rPr>
              <w:t xml:space="preserve">C04-Ekosistemen eta haien biodibertsitatearen kontserbazioa eta lehengoratzea</w:t>
            </w:r>
          </w:p>
        </w:tc>
        <w:tc>
          <w:tcPr>
            <w:tcW w:w="2271" w:type="dxa"/>
            <w:shd w:val="clear" w:color="auto" w:fill="auto"/>
            <w:vAlign w:val="center"/>
            <w:hideMark/>
          </w:tcPr>
          <w:p w14:paraId="44FEF6F4" w14:textId="77777777" w:rsidR="00877F23" w:rsidRPr="00067B6C" w:rsidRDefault="00877F23" w:rsidP="001B1D03">
            <w:pPr>
              <w:pStyle w:val="cuatexto"/>
              <w:rPr>
                <w:color w:val="000000"/>
                <w:sz w:val="16"/>
                <w:szCs w:val="16"/>
              </w:rPr>
            </w:pPr>
            <w:r>
              <w:rPr>
                <w:color w:val="000000"/>
                <w:sz w:val="16"/>
              </w:rPr>
              <w:t xml:space="preserve">Meatzaritzak kalteturiko lurzoru eta eskualdeak lehengoratzea.</w:t>
            </w:r>
          </w:p>
        </w:tc>
        <w:tc>
          <w:tcPr>
            <w:tcW w:w="1275" w:type="dxa"/>
            <w:shd w:val="clear" w:color="auto" w:fill="auto"/>
            <w:noWrap/>
            <w:vAlign w:val="center"/>
            <w:hideMark/>
          </w:tcPr>
          <w:p w14:paraId="0454BAD9" w14:textId="77777777" w:rsidR="00877F23" w:rsidRPr="00067B6C" w:rsidRDefault="00877F23" w:rsidP="001B1D03">
            <w:pPr>
              <w:pStyle w:val="cuatexto"/>
              <w:jc w:val="right"/>
              <w:rPr>
                <w:color w:val="000000"/>
                <w:sz w:val="16"/>
                <w:szCs w:val="16"/>
              </w:rPr>
            </w:pPr>
            <w:r>
              <w:rPr>
                <w:color w:val="000000"/>
                <w:sz w:val="16"/>
              </w:rPr>
              <w:t xml:space="preserve">2.710.000</w:t>
            </w:r>
          </w:p>
        </w:tc>
        <w:tc>
          <w:tcPr>
            <w:tcW w:w="1276" w:type="dxa"/>
            <w:shd w:val="clear" w:color="auto" w:fill="auto"/>
            <w:noWrap/>
            <w:vAlign w:val="center"/>
            <w:hideMark/>
          </w:tcPr>
          <w:p w14:paraId="4190BFE5" w14:textId="77777777" w:rsidR="00877F23" w:rsidRPr="00067B6C" w:rsidRDefault="00877F23" w:rsidP="001B1D03">
            <w:pPr>
              <w:pStyle w:val="cuatexto"/>
              <w:jc w:val="right"/>
              <w:rPr>
                <w:color w:val="000000"/>
                <w:sz w:val="16"/>
                <w:szCs w:val="16"/>
              </w:rPr>
            </w:pPr>
            <w:r>
              <w:rPr>
                <w:color w:val="000000"/>
                <w:sz w:val="16"/>
              </w:rPr>
              <w:t xml:space="preserve">2.710.000</w:t>
            </w:r>
          </w:p>
        </w:tc>
        <w:tc>
          <w:tcPr>
            <w:tcW w:w="1276" w:type="dxa"/>
            <w:shd w:val="clear" w:color="auto" w:fill="auto"/>
            <w:noWrap/>
            <w:vAlign w:val="center"/>
            <w:hideMark/>
          </w:tcPr>
          <w:p w14:paraId="691E7C58" w14:textId="77777777" w:rsidR="00877F23" w:rsidRPr="00067B6C" w:rsidRDefault="00877F23" w:rsidP="001B1D03">
            <w:pPr>
              <w:pStyle w:val="cuatexto"/>
              <w:jc w:val="right"/>
              <w:rPr>
                <w:color w:val="000000"/>
                <w:sz w:val="16"/>
                <w:szCs w:val="16"/>
              </w:rPr>
            </w:pPr>
            <w:r>
              <w:rPr>
                <w:color w:val="000000"/>
                <w:sz w:val="16"/>
              </w:rPr>
              <w:t xml:space="preserve">0</w:t>
            </w:r>
          </w:p>
        </w:tc>
      </w:tr>
      <w:tr w:rsidR="00877F23" w:rsidRPr="00786194" w14:paraId="00D2E24A" w14:textId="77777777" w:rsidTr="00B70352">
        <w:trPr>
          <w:trHeight w:val="255"/>
        </w:trPr>
        <w:tc>
          <w:tcPr>
            <w:tcW w:w="2689" w:type="dxa"/>
            <w:shd w:val="clear" w:color="auto" w:fill="auto"/>
            <w:vAlign w:val="center"/>
            <w:hideMark/>
          </w:tcPr>
          <w:p w14:paraId="64BC5AF5" w14:textId="77777777" w:rsidR="00877F23" w:rsidRPr="00067B6C" w:rsidRDefault="00877F23" w:rsidP="001B1D03">
            <w:pPr>
              <w:pStyle w:val="cuatexto"/>
              <w:rPr>
                <w:color w:val="000000"/>
                <w:sz w:val="16"/>
                <w:szCs w:val="16"/>
              </w:rPr>
            </w:pPr>
            <w:r>
              <w:rPr>
                <w:color w:val="000000"/>
                <w:sz w:val="16"/>
              </w:rPr>
              <w:t xml:space="preserve">C07-Energia berriztagarrien hedapena eta integrazioa</w:t>
            </w:r>
          </w:p>
        </w:tc>
        <w:tc>
          <w:tcPr>
            <w:tcW w:w="2271" w:type="dxa"/>
            <w:shd w:val="clear" w:color="auto" w:fill="auto"/>
            <w:vAlign w:val="center"/>
            <w:hideMark/>
          </w:tcPr>
          <w:p w14:paraId="28FA51E8" w14:textId="77777777" w:rsidR="00877F23" w:rsidRPr="00067B6C" w:rsidRDefault="00877F23" w:rsidP="001B1D03">
            <w:pPr>
              <w:pStyle w:val="cuatexto"/>
              <w:rPr>
                <w:color w:val="000000"/>
                <w:sz w:val="16"/>
                <w:szCs w:val="16"/>
              </w:rPr>
            </w:pPr>
            <w:r>
              <w:rPr>
                <w:color w:val="000000"/>
                <w:sz w:val="16"/>
              </w:rPr>
              <w:t xml:space="preserve">Ekonomiaren sektore desberdinetan energia berriztagarri termikoak ezartzeko pizgarrien programak</w:t>
            </w:r>
          </w:p>
        </w:tc>
        <w:tc>
          <w:tcPr>
            <w:tcW w:w="1275" w:type="dxa"/>
            <w:shd w:val="clear" w:color="auto" w:fill="auto"/>
            <w:noWrap/>
            <w:vAlign w:val="center"/>
            <w:hideMark/>
          </w:tcPr>
          <w:p w14:paraId="2624F026" w14:textId="77777777" w:rsidR="00877F23" w:rsidRPr="00067B6C" w:rsidRDefault="00877F23" w:rsidP="001B1D03">
            <w:pPr>
              <w:pStyle w:val="cuatexto"/>
              <w:jc w:val="right"/>
              <w:rPr>
                <w:color w:val="000000"/>
                <w:sz w:val="16"/>
                <w:szCs w:val="16"/>
              </w:rPr>
            </w:pPr>
            <w:r>
              <w:rPr>
                <w:color w:val="000000"/>
                <w:sz w:val="16"/>
              </w:rPr>
              <w:t xml:space="preserve">3.140.952</w:t>
            </w:r>
          </w:p>
        </w:tc>
        <w:tc>
          <w:tcPr>
            <w:tcW w:w="1276" w:type="dxa"/>
            <w:shd w:val="clear" w:color="auto" w:fill="auto"/>
            <w:noWrap/>
            <w:vAlign w:val="center"/>
            <w:hideMark/>
          </w:tcPr>
          <w:p w14:paraId="721DA47D" w14:textId="77777777" w:rsidR="00877F23" w:rsidRPr="00067B6C" w:rsidRDefault="00877F23" w:rsidP="001B1D03">
            <w:pPr>
              <w:pStyle w:val="cuatexto"/>
              <w:jc w:val="right"/>
              <w:rPr>
                <w:color w:val="000000"/>
                <w:sz w:val="16"/>
                <w:szCs w:val="16"/>
              </w:rPr>
            </w:pPr>
            <w:r>
              <w:rPr>
                <w:color w:val="000000"/>
                <w:sz w:val="16"/>
              </w:rPr>
              <w:t xml:space="preserve">3.140.952</w:t>
            </w:r>
          </w:p>
        </w:tc>
        <w:tc>
          <w:tcPr>
            <w:tcW w:w="1276" w:type="dxa"/>
            <w:shd w:val="clear" w:color="auto" w:fill="auto"/>
            <w:noWrap/>
            <w:vAlign w:val="center"/>
            <w:hideMark/>
          </w:tcPr>
          <w:p w14:paraId="763C4292" w14:textId="77777777" w:rsidR="00877F23" w:rsidRPr="00067B6C" w:rsidRDefault="00877F23" w:rsidP="001B1D03">
            <w:pPr>
              <w:pStyle w:val="cuatexto"/>
              <w:jc w:val="right"/>
              <w:rPr>
                <w:color w:val="000000"/>
                <w:sz w:val="16"/>
                <w:szCs w:val="16"/>
              </w:rPr>
            </w:pPr>
            <w:r>
              <w:rPr>
                <w:color w:val="000000"/>
                <w:sz w:val="16"/>
              </w:rPr>
              <w:t xml:space="preserve">0</w:t>
            </w:r>
          </w:p>
        </w:tc>
      </w:tr>
      <w:tr w:rsidR="00877F23" w:rsidRPr="00786194" w14:paraId="3B7358D6" w14:textId="77777777" w:rsidTr="00B70352">
        <w:trPr>
          <w:trHeight w:val="255"/>
        </w:trPr>
        <w:tc>
          <w:tcPr>
            <w:tcW w:w="2689" w:type="dxa"/>
            <w:shd w:val="clear" w:color="auto" w:fill="auto"/>
            <w:vAlign w:val="center"/>
            <w:hideMark/>
          </w:tcPr>
          <w:p w14:paraId="353FDF1D" w14:textId="77777777" w:rsidR="00877F23" w:rsidRPr="00067B6C" w:rsidRDefault="00877F23" w:rsidP="001B1D03">
            <w:pPr>
              <w:pStyle w:val="cuatexto"/>
              <w:rPr>
                <w:color w:val="000000"/>
                <w:sz w:val="16"/>
                <w:szCs w:val="16"/>
              </w:rPr>
            </w:pPr>
            <w:r>
              <w:rPr>
                <w:color w:val="000000"/>
                <w:sz w:val="16"/>
              </w:rPr>
              <w:t xml:space="preserve">C07-Energia berriztagarrien hedapena eta integrazioa</w:t>
            </w:r>
          </w:p>
        </w:tc>
        <w:tc>
          <w:tcPr>
            <w:tcW w:w="2271" w:type="dxa"/>
            <w:shd w:val="clear" w:color="auto" w:fill="auto"/>
            <w:vAlign w:val="center"/>
            <w:hideMark/>
          </w:tcPr>
          <w:p w14:paraId="6E5F3825" w14:textId="77777777" w:rsidR="00877F23" w:rsidRPr="00067B6C" w:rsidRDefault="00877F23" w:rsidP="001B1D03">
            <w:pPr>
              <w:pStyle w:val="cuatexto"/>
              <w:rPr>
                <w:color w:val="000000"/>
                <w:sz w:val="16"/>
                <w:szCs w:val="16"/>
              </w:rPr>
            </w:pPr>
            <w:r>
              <w:rPr>
                <w:color w:val="000000"/>
                <w:sz w:val="16"/>
              </w:rPr>
              <w:t xml:space="preserve">Energia berriztagarriko iturrien bitartezko autokontsumorako instalazioak</w:t>
            </w:r>
          </w:p>
        </w:tc>
        <w:tc>
          <w:tcPr>
            <w:tcW w:w="1275" w:type="dxa"/>
            <w:shd w:val="clear" w:color="auto" w:fill="auto"/>
            <w:noWrap/>
            <w:vAlign w:val="center"/>
            <w:hideMark/>
          </w:tcPr>
          <w:p w14:paraId="55F9DC43" w14:textId="77777777" w:rsidR="00877F23" w:rsidRPr="00067B6C" w:rsidRDefault="00877F23" w:rsidP="001B1D03">
            <w:pPr>
              <w:pStyle w:val="cuatexto"/>
              <w:jc w:val="right"/>
              <w:rPr>
                <w:color w:val="000000"/>
                <w:sz w:val="16"/>
                <w:szCs w:val="16"/>
              </w:rPr>
            </w:pPr>
            <w:r>
              <w:rPr>
                <w:color w:val="000000"/>
                <w:sz w:val="16"/>
              </w:rPr>
              <w:t xml:space="preserve">19.467.646</w:t>
            </w:r>
          </w:p>
        </w:tc>
        <w:tc>
          <w:tcPr>
            <w:tcW w:w="1276" w:type="dxa"/>
            <w:shd w:val="clear" w:color="auto" w:fill="auto"/>
            <w:noWrap/>
            <w:vAlign w:val="center"/>
            <w:hideMark/>
          </w:tcPr>
          <w:p w14:paraId="6D83DF76" w14:textId="77777777" w:rsidR="00877F23" w:rsidRPr="00067B6C" w:rsidRDefault="00877F23" w:rsidP="001B1D03">
            <w:pPr>
              <w:pStyle w:val="cuatexto"/>
              <w:jc w:val="right"/>
              <w:rPr>
                <w:color w:val="000000"/>
                <w:sz w:val="16"/>
                <w:szCs w:val="16"/>
              </w:rPr>
            </w:pPr>
            <w:r>
              <w:rPr>
                <w:color w:val="000000"/>
                <w:sz w:val="16"/>
              </w:rPr>
              <w:t xml:space="preserve">19.469.290</w:t>
            </w:r>
          </w:p>
        </w:tc>
        <w:tc>
          <w:tcPr>
            <w:tcW w:w="1276" w:type="dxa"/>
            <w:shd w:val="clear" w:color="auto" w:fill="auto"/>
            <w:noWrap/>
            <w:vAlign w:val="center"/>
            <w:hideMark/>
          </w:tcPr>
          <w:p w14:paraId="7720ABFF" w14:textId="77777777" w:rsidR="00877F23" w:rsidRPr="00067B6C" w:rsidRDefault="00877F23" w:rsidP="001B1D03">
            <w:pPr>
              <w:pStyle w:val="cuatexto"/>
              <w:jc w:val="right"/>
              <w:rPr>
                <w:color w:val="000000"/>
                <w:sz w:val="16"/>
                <w:szCs w:val="16"/>
              </w:rPr>
            </w:pPr>
            <w:r>
              <w:rPr>
                <w:color w:val="000000"/>
                <w:sz w:val="16"/>
              </w:rPr>
              <w:t xml:space="preserve">1.140.361</w:t>
            </w:r>
          </w:p>
        </w:tc>
      </w:tr>
      <w:tr w:rsidR="00877F23" w:rsidRPr="00786194" w14:paraId="202C6367" w14:textId="77777777" w:rsidTr="00B70352">
        <w:trPr>
          <w:trHeight w:val="255"/>
        </w:trPr>
        <w:tc>
          <w:tcPr>
            <w:tcW w:w="2689" w:type="dxa"/>
            <w:shd w:val="clear" w:color="auto" w:fill="auto"/>
            <w:vAlign w:val="center"/>
            <w:hideMark/>
          </w:tcPr>
          <w:p w14:paraId="5323E5AE" w14:textId="77777777" w:rsidR="00877F23" w:rsidRPr="00067B6C" w:rsidRDefault="00877F23" w:rsidP="001B1D03">
            <w:pPr>
              <w:pStyle w:val="cuatexto"/>
              <w:rPr>
                <w:color w:val="000000"/>
                <w:sz w:val="16"/>
                <w:szCs w:val="16"/>
              </w:rPr>
            </w:pPr>
            <w:r>
              <w:rPr>
                <w:color w:val="000000"/>
                <w:sz w:val="16"/>
              </w:rPr>
              <w:t xml:space="preserve">C08-Azpiegitura elektrikoak, sare adimendunen sustapena eta malgutasunaren eta biltegiratzearen hedapena</w:t>
            </w:r>
          </w:p>
        </w:tc>
        <w:tc>
          <w:tcPr>
            <w:tcW w:w="2271" w:type="dxa"/>
            <w:shd w:val="clear" w:color="auto" w:fill="auto"/>
            <w:vAlign w:val="center"/>
            <w:hideMark/>
          </w:tcPr>
          <w:p w14:paraId="232F192F" w14:textId="77777777" w:rsidR="00877F23" w:rsidRPr="00067B6C" w:rsidRDefault="00877F23" w:rsidP="001B1D03">
            <w:pPr>
              <w:pStyle w:val="cuatexto"/>
              <w:rPr>
                <w:color w:val="000000"/>
                <w:sz w:val="16"/>
                <w:szCs w:val="16"/>
              </w:rPr>
            </w:pPr>
            <w:r>
              <w:rPr>
                <w:color w:val="000000"/>
                <w:sz w:val="16"/>
              </w:rPr>
              <w:t xml:space="preserve">Energia berriztagarriko iturrien bitartezko autokontsumorako instalazioetan biltegiratzea ahalbidetzea</w:t>
            </w:r>
          </w:p>
        </w:tc>
        <w:tc>
          <w:tcPr>
            <w:tcW w:w="1275" w:type="dxa"/>
            <w:shd w:val="clear" w:color="auto" w:fill="auto"/>
            <w:noWrap/>
            <w:vAlign w:val="center"/>
            <w:hideMark/>
          </w:tcPr>
          <w:p w14:paraId="60E5D2CD" w14:textId="77777777" w:rsidR="00877F23" w:rsidRPr="00067B6C" w:rsidRDefault="00877F23" w:rsidP="001B1D03">
            <w:pPr>
              <w:pStyle w:val="cuatexto"/>
              <w:jc w:val="right"/>
              <w:rPr>
                <w:color w:val="000000"/>
                <w:sz w:val="16"/>
                <w:szCs w:val="16"/>
              </w:rPr>
            </w:pPr>
            <w:r>
              <w:rPr>
                <w:color w:val="000000"/>
                <w:sz w:val="16"/>
              </w:rPr>
              <w:t xml:space="preserve">5.003.950</w:t>
            </w:r>
          </w:p>
        </w:tc>
        <w:tc>
          <w:tcPr>
            <w:tcW w:w="1276" w:type="dxa"/>
            <w:shd w:val="clear" w:color="auto" w:fill="auto"/>
            <w:noWrap/>
            <w:vAlign w:val="center"/>
            <w:hideMark/>
          </w:tcPr>
          <w:p w14:paraId="6BD4DB2F" w14:textId="77777777" w:rsidR="00877F23" w:rsidRPr="00067B6C" w:rsidRDefault="00877F23" w:rsidP="001B1D03">
            <w:pPr>
              <w:pStyle w:val="cuatexto"/>
              <w:jc w:val="right"/>
              <w:rPr>
                <w:color w:val="000000"/>
                <w:sz w:val="16"/>
                <w:szCs w:val="16"/>
              </w:rPr>
            </w:pPr>
            <w:r>
              <w:rPr>
                <w:color w:val="000000"/>
                <w:sz w:val="16"/>
              </w:rPr>
              <w:t xml:space="preserve">5.002.306</w:t>
            </w:r>
          </w:p>
        </w:tc>
        <w:tc>
          <w:tcPr>
            <w:tcW w:w="1276" w:type="dxa"/>
            <w:shd w:val="clear" w:color="auto" w:fill="auto"/>
            <w:noWrap/>
            <w:vAlign w:val="center"/>
            <w:hideMark/>
          </w:tcPr>
          <w:p w14:paraId="5FE99CAC" w14:textId="77777777" w:rsidR="00877F23" w:rsidRPr="00067B6C" w:rsidRDefault="00877F23" w:rsidP="001B1D03">
            <w:pPr>
              <w:pStyle w:val="cuatexto"/>
              <w:jc w:val="right"/>
              <w:rPr>
                <w:color w:val="000000"/>
                <w:sz w:val="16"/>
                <w:szCs w:val="16"/>
              </w:rPr>
            </w:pPr>
            <w:r>
              <w:rPr>
                <w:color w:val="000000"/>
                <w:sz w:val="16"/>
              </w:rPr>
              <w:t xml:space="preserve">38.274</w:t>
            </w:r>
          </w:p>
        </w:tc>
      </w:tr>
      <w:tr w:rsidR="00877F23" w:rsidRPr="00786194" w14:paraId="2E401BED" w14:textId="77777777" w:rsidTr="00B70352">
        <w:trPr>
          <w:trHeight w:val="255"/>
        </w:trPr>
        <w:tc>
          <w:tcPr>
            <w:tcW w:w="2689" w:type="dxa"/>
            <w:shd w:val="clear" w:color="auto" w:fill="auto"/>
            <w:vAlign w:val="center"/>
            <w:hideMark/>
          </w:tcPr>
          <w:p w14:paraId="61EE35FD" w14:textId="77777777" w:rsidR="00877F23" w:rsidRPr="00067B6C" w:rsidRDefault="00877F23" w:rsidP="001B1D03">
            <w:pPr>
              <w:pStyle w:val="cuatexto"/>
              <w:rPr>
                <w:color w:val="000000"/>
                <w:sz w:val="16"/>
                <w:szCs w:val="16"/>
              </w:rPr>
            </w:pPr>
            <w:r>
              <w:rPr>
                <w:color w:val="000000"/>
                <w:sz w:val="16"/>
              </w:rPr>
              <w:t xml:space="preserve">C13-ETEei bultzada ematea</w:t>
            </w:r>
          </w:p>
        </w:tc>
        <w:tc>
          <w:tcPr>
            <w:tcW w:w="2271" w:type="dxa"/>
            <w:shd w:val="clear" w:color="auto" w:fill="auto"/>
            <w:vAlign w:val="center"/>
            <w:hideMark/>
          </w:tcPr>
          <w:p w14:paraId="0A9A275F" w14:textId="77777777" w:rsidR="00877F23" w:rsidRPr="00067B6C" w:rsidRDefault="00877F23" w:rsidP="001B1D03">
            <w:pPr>
              <w:pStyle w:val="cuatexto"/>
              <w:rPr>
                <w:color w:val="000000"/>
                <w:sz w:val="16"/>
                <w:szCs w:val="16"/>
              </w:rPr>
            </w:pPr>
            <w:r>
              <w:rPr>
                <w:color w:val="000000"/>
                <w:sz w:val="16"/>
              </w:rPr>
              <w:t xml:space="preserve">Komertzioa modernizatzeko programa: Funts Teknologikoa</w:t>
            </w:r>
          </w:p>
        </w:tc>
        <w:tc>
          <w:tcPr>
            <w:tcW w:w="1275" w:type="dxa"/>
            <w:shd w:val="clear" w:color="auto" w:fill="auto"/>
            <w:noWrap/>
            <w:vAlign w:val="center"/>
            <w:hideMark/>
          </w:tcPr>
          <w:p w14:paraId="56E50FAC" w14:textId="77777777" w:rsidR="00877F23" w:rsidRPr="00067B6C" w:rsidRDefault="00877F23" w:rsidP="001B1D03">
            <w:pPr>
              <w:pStyle w:val="cuatexto"/>
              <w:jc w:val="right"/>
              <w:rPr>
                <w:color w:val="000000"/>
                <w:sz w:val="16"/>
                <w:szCs w:val="16"/>
              </w:rPr>
            </w:pPr>
            <w:r>
              <w:rPr>
                <w:color w:val="000000"/>
                <w:sz w:val="16"/>
              </w:rPr>
              <w:t xml:space="preserve">1.522.768</w:t>
            </w:r>
          </w:p>
        </w:tc>
        <w:tc>
          <w:tcPr>
            <w:tcW w:w="1276" w:type="dxa"/>
            <w:shd w:val="clear" w:color="auto" w:fill="auto"/>
            <w:noWrap/>
            <w:vAlign w:val="center"/>
            <w:hideMark/>
          </w:tcPr>
          <w:p w14:paraId="2C97211D" w14:textId="77777777" w:rsidR="00877F23" w:rsidRPr="00067B6C" w:rsidRDefault="00877F23" w:rsidP="001B1D03">
            <w:pPr>
              <w:pStyle w:val="cuatexto"/>
              <w:jc w:val="right"/>
              <w:rPr>
                <w:color w:val="000000"/>
                <w:sz w:val="16"/>
                <w:szCs w:val="16"/>
              </w:rPr>
            </w:pPr>
            <w:r>
              <w:rPr>
                <w:color w:val="000000"/>
                <w:sz w:val="16"/>
              </w:rPr>
              <w:t xml:space="preserve">761.384</w:t>
            </w:r>
          </w:p>
        </w:tc>
        <w:tc>
          <w:tcPr>
            <w:tcW w:w="1276" w:type="dxa"/>
            <w:shd w:val="clear" w:color="auto" w:fill="auto"/>
            <w:noWrap/>
            <w:vAlign w:val="center"/>
            <w:hideMark/>
          </w:tcPr>
          <w:p w14:paraId="3CDE1107" w14:textId="77777777" w:rsidR="00877F23" w:rsidRPr="00067B6C" w:rsidRDefault="00877F23" w:rsidP="001B1D03">
            <w:pPr>
              <w:pStyle w:val="cuatexto"/>
              <w:jc w:val="right"/>
              <w:rPr>
                <w:color w:val="000000"/>
                <w:sz w:val="16"/>
                <w:szCs w:val="16"/>
              </w:rPr>
            </w:pPr>
            <w:r>
              <w:rPr>
                <w:color w:val="000000"/>
                <w:sz w:val="16"/>
              </w:rPr>
              <w:t xml:space="preserve">0</w:t>
            </w:r>
          </w:p>
        </w:tc>
      </w:tr>
      <w:tr w:rsidR="00877F23" w:rsidRPr="00786194" w14:paraId="2A8ED8AB" w14:textId="77777777" w:rsidTr="00B70352">
        <w:trPr>
          <w:trHeight w:val="255"/>
        </w:trPr>
        <w:tc>
          <w:tcPr>
            <w:tcW w:w="2689" w:type="dxa"/>
            <w:shd w:val="clear" w:color="auto" w:fill="auto"/>
            <w:vAlign w:val="center"/>
            <w:hideMark/>
          </w:tcPr>
          <w:p w14:paraId="6C7C1987" w14:textId="77777777" w:rsidR="00877F23" w:rsidRPr="00067B6C" w:rsidRDefault="00877F23" w:rsidP="001B1D03">
            <w:pPr>
              <w:pStyle w:val="cuatexto"/>
              <w:rPr>
                <w:color w:val="000000"/>
                <w:sz w:val="16"/>
                <w:szCs w:val="16"/>
              </w:rPr>
            </w:pPr>
            <w:r>
              <w:rPr>
                <w:color w:val="000000"/>
                <w:sz w:val="16"/>
              </w:rPr>
              <w:t xml:space="preserve">C14-Turismo sektorearen modernizazio eta lehiakortasun plana</w:t>
            </w:r>
          </w:p>
        </w:tc>
        <w:tc>
          <w:tcPr>
            <w:tcW w:w="2271" w:type="dxa"/>
            <w:shd w:val="clear" w:color="auto" w:fill="auto"/>
            <w:vAlign w:val="center"/>
            <w:hideMark/>
          </w:tcPr>
          <w:p w14:paraId="6FEC465A" w14:textId="77777777" w:rsidR="00877F23" w:rsidRPr="00067B6C" w:rsidRDefault="00877F23" w:rsidP="001B1D03">
            <w:pPr>
              <w:pStyle w:val="cuatexto"/>
              <w:rPr>
                <w:color w:val="000000"/>
                <w:sz w:val="16"/>
                <w:szCs w:val="16"/>
              </w:rPr>
            </w:pPr>
            <w:r>
              <w:rPr>
                <w:color w:val="000000"/>
                <w:sz w:val="16"/>
              </w:rPr>
              <w:t xml:space="preserve">Helmugako turismo-jasangarritasunerako 5 Plan: Estellerria, Erdialdea, Zangozerria eta Pirinioaurrea, Pirinioak eta Baztan Bidasoa</w:t>
            </w:r>
          </w:p>
        </w:tc>
        <w:tc>
          <w:tcPr>
            <w:tcW w:w="1275" w:type="dxa"/>
            <w:shd w:val="clear" w:color="auto" w:fill="auto"/>
            <w:noWrap/>
            <w:vAlign w:val="center"/>
            <w:hideMark/>
          </w:tcPr>
          <w:p w14:paraId="5653E3B4" w14:textId="77777777" w:rsidR="00877F23" w:rsidRPr="00067B6C" w:rsidRDefault="00877F23" w:rsidP="001B1D03">
            <w:pPr>
              <w:pStyle w:val="cuatexto"/>
              <w:jc w:val="right"/>
              <w:rPr>
                <w:color w:val="000000"/>
                <w:sz w:val="16"/>
                <w:szCs w:val="16"/>
              </w:rPr>
            </w:pPr>
            <w:r>
              <w:rPr>
                <w:color w:val="000000"/>
                <w:sz w:val="16"/>
              </w:rPr>
              <w:t xml:space="preserve">27.280.000</w:t>
            </w:r>
          </w:p>
        </w:tc>
        <w:tc>
          <w:tcPr>
            <w:tcW w:w="1276" w:type="dxa"/>
            <w:shd w:val="clear" w:color="auto" w:fill="auto"/>
            <w:noWrap/>
            <w:vAlign w:val="center"/>
            <w:hideMark/>
          </w:tcPr>
          <w:p w14:paraId="6B5357B7" w14:textId="77777777" w:rsidR="00877F23" w:rsidRPr="00067B6C" w:rsidRDefault="00877F23" w:rsidP="001B1D03">
            <w:pPr>
              <w:pStyle w:val="cuatexto"/>
              <w:jc w:val="right"/>
              <w:rPr>
                <w:color w:val="000000"/>
                <w:sz w:val="16"/>
                <w:szCs w:val="16"/>
              </w:rPr>
            </w:pPr>
            <w:r>
              <w:rPr>
                <w:color w:val="000000"/>
                <w:sz w:val="16"/>
              </w:rPr>
              <w:t xml:space="preserve">0</w:t>
            </w:r>
          </w:p>
        </w:tc>
        <w:tc>
          <w:tcPr>
            <w:tcW w:w="1276" w:type="dxa"/>
            <w:shd w:val="clear" w:color="auto" w:fill="auto"/>
            <w:noWrap/>
            <w:vAlign w:val="center"/>
            <w:hideMark/>
          </w:tcPr>
          <w:p w14:paraId="7758F3D3" w14:textId="77777777" w:rsidR="00877F23" w:rsidRPr="00067B6C" w:rsidRDefault="00877F23" w:rsidP="001B1D03">
            <w:pPr>
              <w:pStyle w:val="cuatexto"/>
              <w:jc w:val="right"/>
              <w:rPr>
                <w:color w:val="000000"/>
                <w:sz w:val="16"/>
                <w:szCs w:val="16"/>
              </w:rPr>
            </w:pPr>
            <w:r>
              <w:rPr>
                <w:color w:val="000000"/>
                <w:sz w:val="16"/>
              </w:rPr>
              <w:t xml:space="preserve">0</w:t>
            </w:r>
          </w:p>
        </w:tc>
      </w:tr>
      <w:tr w:rsidR="00877F23" w:rsidRPr="00786194" w14:paraId="0772925C" w14:textId="77777777" w:rsidTr="00B70352">
        <w:trPr>
          <w:trHeight w:val="255"/>
        </w:trPr>
        <w:tc>
          <w:tcPr>
            <w:tcW w:w="2689" w:type="dxa"/>
            <w:shd w:val="clear" w:color="auto" w:fill="auto"/>
            <w:vAlign w:val="center"/>
            <w:hideMark/>
          </w:tcPr>
          <w:p w14:paraId="451AEB11" w14:textId="77777777" w:rsidR="00877F23" w:rsidRPr="00067B6C" w:rsidRDefault="00877F23" w:rsidP="001B1D03">
            <w:pPr>
              <w:pStyle w:val="cuatexto"/>
              <w:rPr>
                <w:color w:val="000000"/>
                <w:sz w:val="16"/>
                <w:szCs w:val="16"/>
              </w:rPr>
            </w:pPr>
            <w:r>
              <w:rPr>
                <w:color w:val="000000"/>
                <w:sz w:val="16"/>
              </w:rPr>
              <w:t xml:space="preserve">C14-Turismo sektorearen modernizazio eta lehiakortasun plana</w:t>
            </w:r>
          </w:p>
        </w:tc>
        <w:tc>
          <w:tcPr>
            <w:tcW w:w="2271" w:type="dxa"/>
            <w:shd w:val="clear" w:color="auto" w:fill="auto"/>
            <w:vAlign w:val="center"/>
            <w:hideMark/>
          </w:tcPr>
          <w:p w14:paraId="34B8C7F0" w14:textId="77777777" w:rsidR="00877F23" w:rsidRPr="00067B6C" w:rsidRDefault="00877F23" w:rsidP="001B1D03">
            <w:pPr>
              <w:pStyle w:val="cuatexto"/>
              <w:rPr>
                <w:color w:val="000000"/>
                <w:sz w:val="16"/>
                <w:szCs w:val="16"/>
              </w:rPr>
            </w:pPr>
            <w:r>
              <w:rPr>
                <w:color w:val="000000"/>
                <w:sz w:val="16"/>
              </w:rPr>
              <w:t xml:space="preserve">"Landa Nafarroa" helmuga-kohesiorako jarduketak</w:t>
            </w:r>
          </w:p>
        </w:tc>
        <w:tc>
          <w:tcPr>
            <w:tcW w:w="1275" w:type="dxa"/>
            <w:shd w:val="clear" w:color="auto" w:fill="auto"/>
            <w:noWrap/>
            <w:vAlign w:val="center"/>
            <w:hideMark/>
          </w:tcPr>
          <w:p w14:paraId="2FDB1715" w14:textId="77777777" w:rsidR="00877F23" w:rsidRPr="00067B6C" w:rsidRDefault="00877F23" w:rsidP="001B1D03">
            <w:pPr>
              <w:pStyle w:val="cuatexto"/>
              <w:jc w:val="right"/>
              <w:rPr>
                <w:color w:val="000000"/>
                <w:sz w:val="16"/>
                <w:szCs w:val="16"/>
              </w:rPr>
            </w:pPr>
            <w:r>
              <w:rPr>
                <w:color w:val="000000"/>
                <w:sz w:val="16"/>
              </w:rPr>
              <w:t xml:space="preserve">10.985.000</w:t>
            </w:r>
          </w:p>
        </w:tc>
        <w:tc>
          <w:tcPr>
            <w:tcW w:w="1276" w:type="dxa"/>
            <w:shd w:val="clear" w:color="auto" w:fill="auto"/>
            <w:noWrap/>
            <w:vAlign w:val="center"/>
            <w:hideMark/>
          </w:tcPr>
          <w:p w14:paraId="031152C1" w14:textId="77777777" w:rsidR="00877F23" w:rsidRPr="00067B6C" w:rsidRDefault="00877F23" w:rsidP="001B1D03">
            <w:pPr>
              <w:pStyle w:val="cuatexto"/>
              <w:jc w:val="right"/>
              <w:rPr>
                <w:color w:val="000000"/>
                <w:sz w:val="16"/>
                <w:szCs w:val="16"/>
              </w:rPr>
            </w:pPr>
            <w:r>
              <w:rPr>
                <w:color w:val="000000"/>
                <w:sz w:val="16"/>
              </w:rPr>
              <w:t xml:space="preserve">10.985.000</w:t>
            </w:r>
          </w:p>
        </w:tc>
        <w:tc>
          <w:tcPr>
            <w:tcW w:w="1276" w:type="dxa"/>
            <w:shd w:val="clear" w:color="auto" w:fill="auto"/>
            <w:noWrap/>
            <w:vAlign w:val="center"/>
            <w:hideMark/>
          </w:tcPr>
          <w:p w14:paraId="4AA06C96" w14:textId="77777777" w:rsidR="00877F23" w:rsidRPr="00067B6C" w:rsidRDefault="00877F23" w:rsidP="001B1D03">
            <w:pPr>
              <w:pStyle w:val="cuatexto"/>
              <w:jc w:val="right"/>
              <w:rPr>
                <w:color w:val="000000"/>
                <w:sz w:val="16"/>
                <w:szCs w:val="16"/>
              </w:rPr>
            </w:pPr>
            <w:r>
              <w:rPr>
                <w:color w:val="000000"/>
                <w:sz w:val="16"/>
              </w:rPr>
              <w:t xml:space="preserve">236.130</w:t>
            </w:r>
          </w:p>
        </w:tc>
      </w:tr>
      <w:tr w:rsidR="00877F23" w:rsidRPr="00786194" w14:paraId="0143B100" w14:textId="77777777" w:rsidTr="00B70352">
        <w:trPr>
          <w:trHeight w:val="198"/>
        </w:trPr>
        <w:tc>
          <w:tcPr>
            <w:tcW w:w="2689" w:type="dxa"/>
            <w:shd w:val="clear" w:color="auto" w:fill="auto"/>
            <w:vAlign w:val="center"/>
            <w:hideMark/>
          </w:tcPr>
          <w:p w14:paraId="51659210" w14:textId="77777777" w:rsidR="00877F23" w:rsidRPr="00067B6C" w:rsidRDefault="00877F23" w:rsidP="001B1D03">
            <w:pPr>
              <w:pStyle w:val="cuatexto"/>
              <w:rPr>
                <w:color w:val="000000"/>
                <w:sz w:val="16"/>
                <w:szCs w:val="16"/>
              </w:rPr>
            </w:pPr>
            <w:r>
              <w:rPr>
                <w:color w:val="000000"/>
                <w:sz w:val="16"/>
              </w:rPr>
              <w:t xml:space="preserve">C14-Turismo sektorearen modernizazio eta lehiakortasunerako plana</w:t>
            </w:r>
          </w:p>
        </w:tc>
        <w:tc>
          <w:tcPr>
            <w:tcW w:w="2271" w:type="dxa"/>
            <w:shd w:val="clear" w:color="auto" w:fill="auto"/>
            <w:vAlign w:val="center"/>
            <w:hideMark/>
          </w:tcPr>
          <w:p w14:paraId="40A143F5" w14:textId="77777777" w:rsidR="00877F23" w:rsidRPr="00067B6C" w:rsidRDefault="00877F23" w:rsidP="001B1D03">
            <w:pPr>
              <w:pStyle w:val="cuatexto"/>
              <w:rPr>
                <w:color w:val="000000"/>
                <w:sz w:val="16"/>
                <w:szCs w:val="16"/>
              </w:rPr>
            </w:pPr>
            <w:r>
              <w:rPr>
                <w:color w:val="000000"/>
                <w:sz w:val="16"/>
              </w:rPr>
              <w:t xml:space="preserve">"Iruña SF365" helmugako turismo-jasangarritasunerako plana</w:t>
            </w:r>
          </w:p>
        </w:tc>
        <w:tc>
          <w:tcPr>
            <w:tcW w:w="1275" w:type="dxa"/>
            <w:shd w:val="clear" w:color="auto" w:fill="auto"/>
            <w:noWrap/>
            <w:vAlign w:val="center"/>
            <w:hideMark/>
          </w:tcPr>
          <w:p w14:paraId="05B8E72C" w14:textId="77777777" w:rsidR="00877F23" w:rsidRPr="00067B6C" w:rsidRDefault="00877F23" w:rsidP="001B1D03">
            <w:pPr>
              <w:pStyle w:val="cuatexto"/>
              <w:jc w:val="right"/>
              <w:rPr>
                <w:color w:val="000000"/>
                <w:sz w:val="16"/>
                <w:szCs w:val="16"/>
              </w:rPr>
            </w:pPr>
            <w:r>
              <w:rPr>
                <w:color w:val="000000"/>
                <w:sz w:val="16"/>
              </w:rPr>
              <w:t xml:space="preserve">5.492.500</w:t>
            </w:r>
          </w:p>
        </w:tc>
        <w:tc>
          <w:tcPr>
            <w:tcW w:w="1276" w:type="dxa"/>
            <w:shd w:val="clear" w:color="auto" w:fill="auto"/>
            <w:noWrap/>
            <w:vAlign w:val="center"/>
            <w:hideMark/>
          </w:tcPr>
          <w:p w14:paraId="21893C4F" w14:textId="77777777" w:rsidR="00877F23" w:rsidRPr="00067B6C" w:rsidRDefault="00877F23" w:rsidP="001B1D03">
            <w:pPr>
              <w:pStyle w:val="cuatexto"/>
              <w:jc w:val="right"/>
              <w:rPr>
                <w:color w:val="000000"/>
                <w:sz w:val="16"/>
                <w:szCs w:val="16"/>
              </w:rPr>
            </w:pPr>
            <w:r>
              <w:rPr>
                <w:color w:val="000000"/>
                <w:sz w:val="16"/>
              </w:rPr>
              <w:t xml:space="preserve">5.492.500</w:t>
            </w:r>
          </w:p>
        </w:tc>
        <w:tc>
          <w:tcPr>
            <w:tcW w:w="1276" w:type="dxa"/>
            <w:shd w:val="clear" w:color="auto" w:fill="auto"/>
            <w:noWrap/>
            <w:vAlign w:val="center"/>
            <w:hideMark/>
          </w:tcPr>
          <w:p w14:paraId="28DB5474" w14:textId="77777777" w:rsidR="00877F23" w:rsidRPr="00067B6C" w:rsidRDefault="00877F23" w:rsidP="001B1D03">
            <w:pPr>
              <w:pStyle w:val="cuatexto"/>
              <w:jc w:val="right"/>
              <w:rPr>
                <w:color w:val="000000"/>
                <w:sz w:val="16"/>
                <w:szCs w:val="16"/>
              </w:rPr>
            </w:pPr>
            <w:r>
              <w:rPr>
                <w:color w:val="000000"/>
                <w:sz w:val="16"/>
              </w:rPr>
              <w:t xml:space="preserve">5.492.500</w:t>
            </w:r>
          </w:p>
        </w:tc>
      </w:tr>
      <w:tr w:rsidR="00877F23" w:rsidRPr="00786194" w14:paraId="73BC7B0B" w14:textId="77777777" w:rsidTr="00B70352">
        <w:trPr>
          <w:trHeight w:val="765"/>
        </w:trPr>
        <w:tc>
          <w:tcPr>
            <w:tcW w:w="2689" w:type="dxa"/>
            <w:shd w:val="clear" w:color="auto" w:fill="auto"/>
            <w:vAlign w:val="center"/>
            <w:hideMark/>
          </w:tcPr>
          <w:p w14:paraId="1CE9EBB9" w14:textId="77777777" w:rsidR="00877F23" w:rsidRPr="00067B6C" w:rsidRDefault="00877F23" w:rsidP="001B1D03">
            <w:pPr>
              <w:pStyle w:val="cuatexto"/>
              <w:rPr>
                <w:color w:val="000000"/>
                <w:sz w:val="16"/>
                <w:szCs w:val="16"/>
              </w:rPr>
            </w:pPr>
            <w:r>
              <w:rPr>
                <w:color w:val="000000"/>
                <w:sz w:val="16"/>
              </w:rPr>
              <w:t xml:space="preserve">C14-Turismo sektorearen modernizazio eta lehiakortasun plana</w:t>
            </w:r>
          </w:p>
        </w:tc>
        <w:tc>
          <w:tcPr>
            <w:tcW w:w="2271" w:type="dxa"/>
            <w:shd w:val="clear" w:color="auto" w:fill="auto"/>
            <w:vAlign w:val="center"/>
            <w:hideMark/>
          </w:tcPr>
          <w:p w14:paraId="5504DDD1" w14:textId="77777777" w:rsidR="00877F23" w:rsidRPr="00067B6C" w:rsidRDefault="00877F23" w:rsidP="001B1D03">
            <w:pPr>
              <w:pStyle w:val="cuatexto"/>
              <w:rPr>
                <w:color w:val="000000"/>
                <w:sz w:val="16"/>
                <w:szCs w:val="16"/>
              </w:rPr>
            </w:pPr>
            <w:r>
              <w:rPr>
                <w:color w:val="000000"/>
                <w:sz w:val="16"/>
              </w:rPr>
              <w:t xml:space="preserve">"Nafarroako Erribera" helmugako turismo-jasangarritasunerako plana</w:t>
            </w:r>
          </w:p>
        </w:tc>
        <w:tc>
          <w:tcPr>
            <w:tcW w:w="1275" w:type="dxa"/>
            <w:shd w:val="clear" w:color="auto" w:fill="auto"/>
            <w:noWrap/>
            <w:vAlign w:val="center"/>
            <w:hideMark/>
          </w:tcPr>
          <w:p w14:paraId="36BE7674" w14:textId="77777777" w:rsidR="00877F23" w:rsidRPr="00067B6C" w:rsidRDefault="00877F23" w:rsidP="001B1D03">
            <w:pPr>
              <w:pStyle w:val="cuatexto"/>
              <w:jc w:val="right"/>
              <w:rPr>
                <w:color w:val="000000"/>
                <w:sz w:val="16"/>
                <w:szCs w:val="16"/>
              </w:rPr>
            </w:pPr>
            <w:r>
              <w:rPr>
                <w:color w:val="000000"/>
                <w:sz w:val="16"/>
              </w:rPr>
              <w:t xml:space="preserve">5.492.500</w:t>
            </w:r>
          </w:p>
        </w:tc>
        <w:tc>
          <w:tcPr>
            <w:tcW w:w="1276" w:type="dxa"/>
            <w:shd w:val="clear" w:color="auto" w:fill="auto"/>
            <w:noWrap/>
            <w:vAlign w:val="center"/>
            <w:hideMark/>
          </w:tcPr>
          <w:p w14:paraId="43D301EE" w14:textId="77777777" w:rsidR="00877F23" w:rsidRPr="00067B6C" w:rsidRDefault="00877F23" w:rsidP="001B1D03">
            <w:pPr>
              <w:pStyle w:val="cuatexto"/>
              <w:jc w:val="right"/>
              <w:rPr>
                <w:color w:val="000000"/>
                <w:sz w:val="16"/>
                <w:szCs w:val="16"/>
              </w:rPr>
            </w:pPr>
            <w:r>
              <w:rPr>
                <w:color w:val="000000"/>
                <w:sz w:val="16"/>
              </w:rPr>
              <w:t xml:space="preserve">5.492.500</w:t>
            </w:r>
          </w:p>
        </w:tc>
        <w:tc>
          <w:tcPr>
            <w:tcW w:w="1276" w:type="dxa"/>
            <w:shd w:val="clear" w:color="auto" w:fill="auto"/>
            <w:noWrap/>
            <w:vAlign w:val="center"/>
            <w:hideMark/>
          </w:tcPr>
          <w:p w14:paraId="10FDCD5F" w14:textId="77777777" w:rsidR="00877F23" w:rsidRPr="00067B6C" w:rsidRDefault="00877F23" w:rsidP="001B1D03">
            <w:pPr>
              <w:pStyle w:val="cuatexto"/>
              <w:jc w:val="right"/>
              <w:rPr>
                <w:color w:val="000000"/>
                <w:sz w:val="16"/>
                <w:szCs w:val="16"/>
              </w:rPr>
            </w:pPr>
            <w:r>
              <w:rPr>
                <w:color w:val="000000"/>
                <w:sz w:val="16"/>
              </w:rPr>
              <w:t xml:space="preserve">5.492.500</w:t>
            </w:r>
          </w:p>
        </w:tc>
      </w:tr>
      <w:tr w:rsidR="00877F23" w:rsidRPr="00786194" w14:paraId="1B21958C" w14:textId="77777777" w:rsidTr="00B70352">
        <w:trPr>
          <w:trHeight w:val="765"/>
        </w:trPr>
        <w:tc>
          <w:tcPr>
            <w:tcW w:w="2689" w:type="dxa"/>
            <w:shd w:val="clear" w:color="auto" w:fill="auto"/>
            <w:vAlign w:val="center"/>
            <w:hideMark/>
          </w:tcPr>
          <w:p w14:paraId="20C9446B" w14:textId="77777777" w:rsidR="00877F23" w:rsidRPr="00067B6C" w:rsidRDefault="00877F23" w:rsidP="001B1D03">
            <w:pPr>
              <w:pStyle w:val="cuatexto"/>
              <w:rPr>
                <w:color w:val="000000"/>
                <w:sz w:val="16"/>
                <w:szCs w:val="16"/>
              </w:rPr>
            </w:pPr>
            <w:r>
              <w:rPr>
                <w:color w:val="000000"/>
                <w:sz w:val="16"/>
              </w:rPr>
              <w:t xml:space="preserve">C14-Turismo sektorearen modernizazio eta lehiakortasun plana</w:t>
            </w:r>
          </w:p>
        </w:tc>
        <w:tc>
          <w:tcPr>
            <w:tcW w:w="2271" w:type="dxa"/>
            <w:shd w:val="clear" w:color="auto" w:fill="auto"/>
            <w:vAlign w:val="center"/>
            <w:hideMark/>
          </w:tcPr>
          <w:p w14:paraId="6452743E" w14:textId="77777777" w:rsidR="00877F23" w:rsidRPr="00067B6C" w:rsidRDefault="00877F23" w:rsidP="001B1D03">
            <w:pPr>
              <w:pStyle w:val="cuatexto"/>
              <w:rPr>
                <w:color w:val="000000"/>
                <w:sz w:val="16"/>
                <w:szCs w:val="16"/>
              </w:rPr>
            </w:pPr>
            <w:r>
              <w:rPr>
                <w:color w:val="000000"/>
                <w:sz w:val="16"/>
              </w:rPr>
              <w:t xml:space="preserve">Helmugetako turismo-jasangarritasunerako Xacobeo 2021 Plan Nazionala</w:t>
            </w:r>
          </w:p>
        </w:tc>
        <w:tc>
          <w:tcPr>
            <w:tcW w:w="1275" w:type="dxa"/>
            <w:shd w:val="clear" w:color="auto" w:fill="auto"/>
            <w:noWrap/>
            <w:vAlign w:val="center"/>
            <w:hideMark/>
          </w:tcPr>
          <w:p w14:paraId="4A425147" w14:textId="77777777" w:rsidR="00877F23" w:rsidRPr="00067B6C" w:rsidRDefault="00877F23" w:rsidP="001B1D03">
            <w:pPr>
              <w:pStyle w:val="cuatexto"/>
              <w:jc w:val="right"/>
              <w:rPr>
                <w:color w:val="000000"/>
                <w:sz w:val="16"/>
                <w:szCs w:val="16"/>
              </w:rPr>
            </w:pPr>
            <w:r>
              <w:rPr>
                <w:color w:val="000000"/>
                <w:sz w:val="16"/>
              </w:rPr>
              <w:t xml:space="preserve">5.830.000</w:t>
            </w:r>
          </w:p>
        </w:tc>
        <w:tc>
          <w:tcPr>
            <w:tcW w:w="1276" w:type="dxa"/>
            <w:shd w:val="clear" w:color="auto" w:fill="auto"/>
            <w:noWrap/>
            <w:vAlign w:val="center"/>
            <w:hideMark/>
          </w:tcPr>
          <w:p w14:paraId="6D34FA11" w14:textId="77777777" w:rsidR="00877F23" w:rsidRPr="00067B6C" w:rsidRDefault="00877F23" w:rsidP="001B1D03">
            <w:pPr>
              <w:pStyle w:val="cuatexto"/>
              <w:jc w:val="right"/>
              <w:rPr>
                <w:color w:val="000000"/>
                <w:sz w:val="16"/>
                <w:szCs w:val="16"/>
              </w:rPr>
            </w:pPr>
            <w:r>
              <w:rPr>
                <w:color w:val="000000"/>
                <w:sz w:val="16"/>
              </w:rPr>
              <w:t xml:space="preserve">5.830.000</w:t>
            </w:r>
          </w:p>
        </w:tc>
        <w:tc>
          <w:tcPr>
            <w:tcW w:w="1276" w:type="dxa"/>
            <w:shd w:val="clear" w:color="auto" w:fill="auto"/>
            <w:noWrap/>
            <w:vAlign w:val="center"/>
            <w:hideMark/>
          </w:tcPr>
          <w:p w14:paraId="246A3FE2" w14:textId="77777777" w:rsidR="00877F23" w:rsidRPr="00067B6C" w:rsidRDefault="00877F23" w:rsidP="001B1D03">
            <w:pPr>
              <w:pStyle w:val="cuatexto"/>
              <w:jc w:val="right"/>
              <w:rPr>
                <w:color w:val="000000"/>
                <w:sz w:val="16"/>
                <w:szCs w:val="16"/>
              </w:rPr>
            </w:pPr>
            <w:r>
              <w:rPr>
                <w:color w:val="000000"/>
                <w:sz w:val="16"/>
              </w:rPr>
              <w:t xml:space="preserve">0</w:t>
            </w:r>
          </w:p>
        </w:tc>
      </w:tr>
      <w:tr w:rsidR="00877F23" w:rsidRPr="00786194" w14:paraId="10AA3EDE" w14:textId="77777777" w:rsidTr="00B70352">
        <w:trPr>
          <w:trHeight w:val="765"/>
        </w:trPr>
        <w:tc>
          <w:tcPr>
            <w:tcW w:w="2689" w:type="dxa"/>
            <w:shd w:val="clear" w:color="auto" w:fill="auto"/>
            <w:vAlign w:val="center"/>
            <w:hideMark/>
          </w:tcPr>
          <w:p w14:paraId="7272EA88" w14:textId="77777777" w:rsidR="00877F23" w:rsidRPr="00067B6C" w:rsidRDefault="00877F23" w:rsidP="001B1D03">
            <w:pPr>
              <w:pStyle w:val="cuatexto"/>
              <w:rPr>
                <w:color w:val="000000"/>
                <w:sz w:val="16"/>
                <w:szCs w:val="16"/>
              </w:rPr>
            </w:pPr>
            <w:r>
              <w:rPr>
                <w:color w:val="000000"/>
                <w:sz w:val="16"/>
              </w:rPr>
              <w:t xml:space="preserve">C14-Turismo sektorearen modernizazio eta lehiakortasun plana</w:t>
            </w:r>
          </w:p>
        </w:tc>
        <w:tc>
          <w:tcPr>
            <w:tcW w:w="2271" w:type="dxa"/>
            <w:shd w:val="clear" w:color="auto" w:fill="auto"/>
            <w:vAlign w:val="center"/>
            <w:hideMark/>
          </w:tcPr>
          <w:p w14:paraId="3D9C58F8" w14:textId="77777777" w:rsidR="00877F23" w:rsidRPr="00067B6C" w:rsidRDefault="00877F23" w:rsidP="001B1D03">
            <w:pPr>
              <w:pStyle w:val="cuatexto"/>
              <w:rPr>
                <w:color w:val="000000"/>
                <w:sz w:val="16"/>
                <w:szCs w:val="16"/>
              </w:rPr>
            </w:pPr>
            <w:r>
              <w:rPr>
                <w:color w:val="000000"/>
                <w:sz w:val="16"/>
              </w:rPr>
              <w:t xml:space="preserve">Turismo-enpresen energia-efizientziako eta ekonomia zirkularreko proiektuak.</w:t>
            </w:r>
          </w:p>
        </w:tc>
        <w:tc>
          <w:tcPr>
            <w:tcW w:w="1275" w:type="dxa"/>
            <w:shd w:val="clear" w:color="auto" w:fill="auto"/>
            <w:noWrap/>
            <w:vAlign w:val="center"/>
            <w:hideMark/>
          </w:tcPr>
          <w:p w14:paraId="320DFBC9" w14:textId="77777777" w:rsidR="00877F23" w:rsidRPr="00067B6C" w:rsidRDefault="00877F23" w:rsidP="001B1D03">
            <w:pPr>
              <w:pStyle w:val="cuatexto"/>
              <w:jc w:val="right"/>
              <w:rPr>
                <w:color w:val="000000"/>
                <w:sz w:val="16"/>
                <w:szCs w:val="16"/>
              </w:rPr>
            </w:pPr>
            <w:r>
              <w:rPr>
                <w:color w:val="000000"/>
                <w:sz w:val="16"/>
              </w:rPr>
              <w:t xml:space="preserve">3.706.370</w:t>
            </w:r>
          </w:p>
        </w:tc>
        <w:tc>
          <w:tcPr>
            <w:tcW w:w="1276" w:type="dxa"/>
            <w:shd w:val="clear" w:color="auto" w:fill="auto"/>
            <w:noWrap/>
            <w:vAlign w:val="center"/>
            <w:hideMark/>
          </w:tcPr>
          <w:p w14:paraId="5D8111C1" w14:textId="77777777" w:rsidR="00877F23" w:rsidRPr="00067B6C" w:rsidRDefault="00877F23" w:rsidP="001B1D03">
            <w:pPr>
              <w:pStyle w:val="cuatexto"/>
              <w:jc w:val="right"/>
              <w:rPr>
                <w:color w:val="000000"/>
                <w:sz w:val="16"/>
                <w:szCs w:val="16"/>
              </w:rPr>
            </w:pPr>
            <w:r>
              <w:rPr>
                <w:color w:val="000000"/>
                <w:sz w:val="16"/>
              </w:rPr>
              <w:t xml:space="preserve">3.706.370</w:t>
            </w:r>
          </w:p>
        </w:tc>
        <w:tc>
          <w:tcPr>
            <w:tcW w:w="1276" w:type="dxa"/>
            <w:shd w:val="clear" w:color="auto" w:fill="auto"/>
            <w:noWrap/>
            <w:vAlign w:val="center"/>
            <w:hideMark/>
          </w:tcPr>
          <w:p w14:paraId="3B92FABF" w14:textId="77777777" w:rsidR="00877F23" w:rsidRPr="00067B6C" w:rsidRDefault="00877F23" w:rsidP="001B1D03">
            <w:pPr>
              <w:pStyle w:val="cuatexto"/>
              <w:jc w:val="right"/>
              <w:rPr>
                <w:color w:val="000000"/>
                <w:sz w:val="16"/>
                <w:szCs w:val="16"/>
              </w:rPr>
            </w:pPr>
            <w:r>
              <w:rPr>
                <w:color w:val="000000"/>
                <w:sz w:val="16"/>
              </w:rPr>
              <w:t xml:space="preserve">0</w:t>
            </w:r>
          </w:p>
        </w:tc>
      </w:tr>
      <w:tr w:rsidR="00877F23" w:rsidRPr="00786194" w14:paraId="2255A780" w14:textId="77777777" w:rsidTr="00B70352">
        <w:trPr>
          <w:trHeight w:val="198"/>
        </w:trPr>
        <w:tc>
          <w:tcPr>
            <w:tcW w:w="2689" w:type="dxa"/>
            <w:tcBorders>
              <w:bottom w:val="single" w:sz="4" w:space="0" w:color="auto"/>
            </w:tcBorders>
            <w:shd w:val="clear" w:color="auto" w:fill="auto"/>
            <w:vAlign w:val="center"/>
            <w:hideMark/>
          </w:tcPr>
          <w:p w14:paraId="6E3A7714" w14:textId="77777777" w:rsidR="00877F23" w:rsidRPr="00067B6C" w:rsidRDefault="00877F23" w:rsidP="001B1D03">
            <w:pPr>
              <w:pStyle w:val="cuatexto"/>
              <w:rPr>
                <w:color w:val="000000"/>
                <w:sz w:val="16"/>
                <w:szCs w:val="16"/>
              </w:rPr>
            </w:pPr>
            <w:r>
              <w:rPr>
                <w:color w:val="000000"/>
                <w:sz w:val="16"/>
              </w:rPr>
              <w:t xml:space="preserve">C15-Konektibitate digitala, zibersegurtasunaren sustapena eta 5Garen hedapena</w:t>
            </w:r>
          </w:p>
        </w:tc>
        <w:tc>
          <w:tcPr>
            <w:tcW w:w="2271" w:type="dxa"/>
            <w:tcBorders>
              <w:bottom w:val="single" w:sz="4" w:space="0" w:color="auto"/>
            </w:tcBorders>
            <w:shd w:val="clear" w:color="auto" w:fill="auto"/>
            <w:vAlign w:val="center"/>
            <w:hideMark/>
          </w:tcPr>
          <w:p w14:paraId="53F72F74" w14:textId="77777777" w:rsidR="00877F23" w:rsidRPr="00067B6C" w:rsidRDefault="00877F23" w:rsidP="001B1D03">
            <w:pPr>
              <w:pStyle w:val="cuatexto"/>
              <w:rPr>
                <w:color w:val="000000"/>
                <w:sz w:val="16"/>
                <w:szCs w:val="16"/>
              </w:rPr>
            </w:pPr>
            <w:r>
              <w:rPr>
                <w:color w:val="000000"/>
                <w:sz w:val="16"/>
              </w:rPr>
              <w:t xml:space="preserve">UNICO programa-Industria eta enpresak (industrialdeak)</w:t>
            </w:r>
          </w:p>
        </w:tc>
        <w:tc>
          <w:tcPr>
            <w:tcW w:w="1275" w:type="dxa"/>
            <w:tcBorders>
              <w:bottom w:val="single" w:sz="4" w:space="0" w:color="auto"/>
            </w:tcBorders>
            <w:shd w:val="clear" w:color="auto" w:fill="auto"/>
            <w:noWrap/>
            <w:vAlign w:val="center"/>
            <w:hideMark/>
          </w:tcPr>
          <w:p w14:paraId="4CE45247" w14:textId="77777777" w:rsidR="00877F23" w:rsidRPr="00067B6C" w:rsidRDefault="00877F23" w:rsidP="001B1D03">
            <w:pPr>
              <w:pStyle w:val="cuatexto"/>
              <w:jc w:val="right"/>
              <w:rPr>
                <w:color w:val="000000"/>
                <w:sz w:val="16"/>
                <w:szCs w:val="16"/>
              </w:rPr>
            </w:pPr>
            <w:r>
              <w:rPr>
                <w:color w:val="000000"/>
                <w:sz w:val="16"/>
              </w:rPr>
              <w:t xml:space="preserve">1.386.000</w:t>
            </w:r>
          </w:p>
        </w:tc>
        <w:tc>
          <w:tcPr>
            <w:tcW w:w="1276" w:type="dxa"/>
            <w:tcBorders>
              <w:bottom w:val="single" w:sz="4" w:space="0" w:color="auto"/>
            </w:tcBorders>
            <w:shd w:val="clear" w:color="auto" w:fill="auto"/>
            <w:noWrap/>
            <w:vAlign w:val="center"/>
            <w:hideMark/>
          </w:tcPr>
          <w:p w14:paraId="6E353F2A" w14:textId="77777777" w:rsidR="00877F23" w:rsidRPr="00067B6C" w:rsidRDefault="00877F23" w:rsidP="001B1D03">
            <w:pPr>
              <w:pStyle w:val="cuatexto"/>
              <w:jc w:val="right"/>
              <w:rPr>
                <w:color w:val="000000"/>
                <w:sz w:val="16"/>
                <w:szCs w:val="16"/>
              </w:rPr>
            </w:pPr>
            <w:r>
              <w:rPr>
                <w:color w:val="000000"/>
                <w:sz w:val="16"/>
              </w:rPr>
              <w:t xml:space="preserve">840.000</w:t>
            </w:r>
          </w:p>
        </w:tc>
        <w:tc>
          <w:tcPr>
            <w:tcW w:w="1276" w:type="dxa"/>
            <w:tcBorders>
              <w:bottom w:val="single" w:sz="4" w:space="0" w:color="auto"/>
            </w:tcBorders>
            <w:shd w:val="clear" w:color="auto" w:fill="auto"/>
            <w:noWrap/>
            <w:vAlign w:val="center"/>
            <w:hideMark/>
          </w:tcPr>
          <w:p w14:paraId="0BC51224" w14:textId="77777777" w:rsidR="00877F23" w:rsidRPr="00067B6C" w:rsidRDefault="00877F23" w:rsidP="001B1D03">
            <w:pPr>
              <w:pStyle w:val="cuatexto"/>
              <w:jc w:val="right"/>
              <w:rPr>
                <w:color w:val="000000"/>
                <w:sz w:val="16"/>
                <w:szCs w:val="16"/>
              </w:rPr>
            </w:pPr>
            <w:r>
              <w:rPr>
                <w:color w:val="000000"/>
                <w:sz w:val="16"/>
              </w:rPr>
              <w:t xml:space="preserve">0</w:t>
            </w:r>
          </w:p>
        </w:tc>
      </w:tr>
      <w:tr w:rsidR="00877F23" w:rsidRPr="00443C89" w14:paraId="3EE508AD" w14:textId="77777777" w:rsidTr="00073FD7">
        <w:trPr>
          <w:trHeight w:val="255"/>
        </w:trPr>
        <w:tc>
          <w:tcPr>
            <w:tcW w:w="4960" w:type="dxa"/>
            <w:gridSpan w:val="2"/>
            <w:tcBorders>
              <w:top w:val="single" w:sz="4" w:space="0" w:color="auto"/>
              <w:bottom w:val="single" w:sz="4" w:space="0" w:color="auto"/>
            </w:tcBorders>
            <w:shd w:val="clear" w:color="auto" w:fill="8DB3E2" w:themeFill="text2" w:themeFillTint="66"/>
          </w:tcPr>
          <w:p w14:paraId="4B07AAB9" w14:textId="77777777" w:rsidR="00877F23" w:rsidRPr="00443C89" w:rsidRDefault="00877F23" w:rsidP="001B1D03">
            <w:pPr>
              <w:pStyle w:val="cuadroCabe"/>
              <w:rPr>
                <w:szCs w:val="18"/>
              </w:rPr>
            </w:pPr>
            <w:r>
              <w:t xml:space="preserve">Landa Garapeneko eta Ingurumeneko Departamentua, guztira</w:t>
            </w:r>
          </w:p>
        </w:tc>
        <w:tc>
          <w:tcPr>
            <w:tcW w:w="1275" w:type="dxa"/>
            <w:tcBorders>
              <w:top w:val="single" w:sz="4" w:space="0" w:color="auto"/>
              <w:bottom w:val="single" w:sz="4" w:space="0" w:color="auto"/>
            </w:tcBorders>
            <w:shd w:val="clear" w:color="auto" w:fill="8DB3E2" w:themeFill="text2" w:themeFillTint="66"/>
            <w:noWrap/>
          </w:tcPr>
          <w:p w14:paraId="002D5127" w14:textId="77777777" w:rsidR="00877F23" w:rsidRPr="00443C89" w:rsidRDefault="00877F23" w:rsidP="001B1D03">
            <w:pPr>
              <w:pStyle w:val="cuadroCabe"/>
              <w:jc w:val="right"/>
              <w:rPr>
                <w:szCs w:val="18"/>
              </w:rPr>
            </w:pPr>
            <w:r w:rsidRPr="00443C89">
              <w:fldChar w:fldCharType="begin"/>
            </w:r>
            <w:r w:rsidRPr="00443C89">
              <w:instrText xml:space="preserve"> =SUM(ABOVE) </w:instrText>
            </w:r>
            <w:r w:rsidRPr="00443C89">
              <w:fldChar w:fldCharType="separate"/>
            </w:r>
            <w:r w:rsidRPr="00443C89">
              <w:t>120.592.828</w:t>
            </w:r>
            <w:r w:rsidRPr="00443C89">
              <w:fldChar w:fldCharType="end"/>
            </w:r>
          </w:p>
        </w:tc>
        <w:tc>
          <w:tcPr>
            <w:tcW w:w="1276" w:type="dxa"/>
            <w:tcBorders>
              <w:top w:val="single" w:sz="4" w:space="0" w:color="auto"/>
              <w:bottom w:val="single" w:sz="4" w:space="0" w:color="auto"/>
            </w:tcBorders>
            <w:shd w:val="clear" w:color="auto" w:fill="8DB3E2" w:themeFill="text2" w:themeFillTint="66"/>
            <w:noWrap/>
          </w:tcPr>
          <w:p w14:paraId="658F05C1" w14:textId="77777777" w:rsidR="00877F23" w:rsidRPr="00443C89" w:rsidRDefault="00877F23" w:rsidP="001B1D03">
            <w:pPr>
              <w:pStyle w:val="cuadroCabe"/>
              <w:jc w:val="right"/>
              <w:rPr>
                <w:szCs w:val="18"/>
              </w:rPr>
            </w:pPr>
            <w:r w:rsidRPr="00443C89">
              <w:fldChar w:fldCharType="begin"/>
            </w:r>
            <w:r w:rsidRPr="00443C89">
              <w:instrText xml:space="preserve"> =SUM(ABOVE) </w:instrText>
            </w:r>
            <w:r w:rsidRPr="00443C89">
              <w:fldChar w:fldCharType="separate"/>
            </w:r>
            <w:r w:rsidRPr="00443C89">
              <w:t>95.831.449</w:t>
            </w:r>
            <w:r w:rsidRPr="00443C89">
              <w:fldChar w:fldCharType="end"/>
            </w:r>
          </w:p>
        </w:tc>
        <w:tc>
          <w:tcPr>
            <w:tcW w:w="1276" w:type="dxa"/>
            <w:tcBorders>
              <w:top w:val="single" w:sz="4" w:space="0" w:color="auto"/>
              <w:bottom w:val="single" w:sz="4" w:space="0" w:color="auto"/>
            </w:tcBorders>
            <w:shd w:val="clear" w:color="auto" w:fill="8DB3E2" w:themeFill="text2" w:themeFillTint="66"/>
            <w:noWrap/>
          </w:tcPr>
          <w:p w14:paraId="3ADCACFC" w14:textId="77777777" w:rsidR="00877F23" w:rsidRPr="00443C89" w:rsidRDefault="00877F23" w:rsidP="001B1D03">
            <w:pPr>
              <w:pStyle w:val="cuadroCabe"/>
              <w:jc w:val="right"/>
              <w:rPr>
                <w:szCs w:val="18"/>
              </w:rPr>
            </w:pPr>
            <w:r>
              <w:t xml:space="preserve">16.391.968</w:t>
            </w:r>
          </w:p>
        </w:tc>
      </w:tr>
    </w:tbl>
    <w:p w14:paraId="738AB979" w14:textId="77777777" w:rsidR="00877F23" w:rsidRDefault="00877F23" w:rsidP="00877F23">
      <w:pPr>
        <w:spacing w:after="0"/>
        <w:ind w:firstLine="0"/>
        <w:jc w:val="left"/>
        <w:rPr>
          <w:b/>
          <w:color w:val="000000"/>
          <w:rFonts w:ascii="Calibri" w:hAnsi="Calibri" w:cs="Calibri"/>
        </w:rPr>
      </w:pPr>
      <w:r>
        <w:br w:type="page"/>
      </w:r>
    </w:p>
    <w:p w14:paraId="2509E145" w14:textId="77777777" w:rsidR="00877F23" w:rsidRPr="00FE77B3" w:rsidRDefault="00877F23" w:rsidP="00877F23">
      <w:pPr>
        <w:tabs>
          <w:tab w:val="left" w:pos="3435"/>
          <w:tab w:val="left" w:pos="6709"/>
          <w:tab w:val="left" w:pos="8530"/>
          <w:tab w:val="left" w:pos="9907"/>
          <w:tab w:val="left" w:pos="11281"/>
        </w:tabs>
        <w:spacing w:after="120"/>
        <w:ind w:left="74" w:firstLine="0"/>
        <w:rPr>
          <w:color w:val="000000"/>
          <w:sz w:val="22"/>
          <w:szCs w:val="22"/>
          <w:rFonts w:ascii="Arial" w:hAnsi="Arial" w:cs="Arial"/>
        </w:rPr>
      </w:pPr>
      <w:r>
        <w:rPr>
          <w:color w:val="000000"/>
          <w:sz w:val="22"/>
          <w:rFonts w:ascii="Arial" w:hAnsi="Arial"/>
        </w:rPr>
        <w:t xml:space="preserve">Eskubide Sozialetako Departamentua</w:t>
      </w:r>
    </w:p>
    <w:tbl>
      <w:tblPr>
        <w:tblW w:w="8926"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547"/>
        <w:gridCol w:w="2551"/>
        <w:gridCol w:w="1418"/>
        <w:gridCol w:w="1276"/>
        <w:gridCol w:w="1134"/>
      </w:tblGrid>
      <w:tr w:rsidR="00877F23" w:rsidRPr="00786194" w14:paraId="13309E5A" w14:textId="77777777" w:rsidTr="007B59B3">
        <w:trPr>
          <w:trHeight w:val="255"/>
          <w:tblHeader/>
        </w:trPr>
        <w:tc>
          <w:tcPr>
            <w:tcW w:w="2547" w:type="dxa"/>
            <w:tcBorders>
              <w:top w:val="single" w:sz="4" w:space="0" w:color="auto"/>
              <w:bottom w:val="single" w:sz="4" w:space="0" w:color="auto"/>
            </w:tcBorders>
            <w:shd w:val="clear" w:color="auto" w:fill="8DB3E2" w:themeFill="text2" w:themeFillTint="66"/>
            <w:vAlign w:val="center"/>
          </w:tcPr>
          <w:p w14:paraId="0713CBE4" w14:textId="77777777" w:rsidR="00877F23" w:rsidRPr="004C2F91" w:rsidRDefault="00877F23" w:rsidP="00025879">
            <w:pPr>
              <w:pStyle w:val="cuadroCabe"/>
              <w:spacing w:line="0" w:lineRule="atLeast"/>
            </w:pPr>
            <w:r>
              <w:t xml:space="preserve">Osagaia</w:t>
            </w:r>
          </w:p>
        </w:tc>
        <w:tc>
          <w:tcPr>
            <w:tcW w:w="2551" w:type="dxa"/>
            <w:tcBorders>
              <w:top w:val="single" w:sz="4" w:space="0" w:color="auto"/>
              <w:bottom w:val="single" w:sz="4" w:space="0" w:color="auto"/>
            </w:tcBorders>
            <w:shd w:val="clear" w:color="auto" w:fill="8DB3E2" w:themeFill="text2" w:themeFillTint="66"/>
            <w:vAlign w:val="center"/>
          </w:tcPr>
          <w:p w14:paraId="1D81A9AB" w14:textId="77777777" w:rsidR="00877F23" w:rsidRDefault="00877F23" w:rsidP="00025879">
            <w:pPr>
              <w:pStyle w:val="cuadroCabe"/>
              <w:spacing w:line="0" w:lineRule="atLeast"/>
            </w:pPr>
            <w:r>
              <w:t xml:space="preserve">Izendapena</w:t>
            </w:r>
            <w:r>
              <w:t xml:space="preserve">  </w:t>
            </w:r>
          </w:p>
          <w:p w14:paraId="1256D5AC" w14:textId="77777777" w:rsidR="00877F23" w:rsidRPr="004C2F91" w:rsidRDefault="00877F23" w:rsidP="00025879">
            <w:pPr>
              <w:pStyle w:val="cuadroCabe"/>
              <w:spacing w:line="0" w:lineRule="atLeast"/>
            </w:pPr>
            <w:r>
              <w:t xml:space="preserve">(behin-behinekoa)</w:t>
            </w:r>
          </w:p>
        </w:tc>
        <w:tc>
          <w:tcPr>
            <w:tcW w:w="1418" w:type="dxa"/>
            <w:tcBorders>
              <w:top w:val="single" w:sz="4" w:space="0" w:color="auto"/>
              <w:bottom w:val="single" w:sz="4" w:space="0" w:color="auto"/>
            </w:tcBorders>
            <w:shd w:val="clear" w:color="auto" w:fill="8DB3E2" w:themeFill="text2" w:themeFillTint="66"/>
            <w:noWrap/>
            <w:vAlign w:val="center"/>
          </w:tcPr>
          <w:p w14:paraId="284FE514" w14:textId="77777777" w:rsidR="00877F23" w:rsidRPr="004C2F91" w:rsidRDefault="00877F23" w:rsidP="00025879">
            <w:pPr>
              <w:pStyle w:val="cuadroCabe"/>
              <w:spacing w:line="0" w:lineRule="atLeast"/>
              <w:jc w:val="right"/>
              <w:rPr>
                <w:color w:val="000000"/>
              </w:rPr>
            </w:pPr>
            <w:r>
              <w:rPr>
                <w:color w:val="000000"/>
              </w:rPr>
              <w:t xml:space="preserve">Aurreikusitako finantzaketa</w:t>
            </w:r>
            <w:r>
              <w:rPr>
                <w:color w:val="000000"/>
              </w:rPr>
              <w:t xml:space="preserve"> </w:t>
            </w:r>
          </w:p>
          <w:p w14:paraId="1C13EF95" w14:textId="77777777" w:rsidR="00877F23" w:rsidRPr="004C2F91" w:rsidRDefault="00877F23" w:rsidP="00025879">
            <w:pPr>
              <w:pStyle w:val="cuadroCabe"/>
              <w:spacing w:line="0" w:lineRule="atLeast"/>
              <w:jc w:val="right"/>
              <w:rPr>
                <w:color w:val="000000"/>
              </w:rPr>
            </w:pPr>
            <w:r>
              <w:rPr>
                <w:color w:val="000000"/>
              </w:rPr>
              <w:t xml:space="preserve">2020-2023</w:t>
            </w:r>
          </w:p>
        </w:tc>
        <w:tc>
          <w:tcPr>
            <w:tcW w:w="1276" w:type="dxa"/>
            <w:tcBorders>
              <w:top w:val="single" w:sz="4" w:space="0" w:color="auto"/>
              <w:bottom w:val="single" w:sz="4" w:space="0" w:color="auto"/>
            </w:tcBorders>
            <w:shd w:val="clear" w:color="auto" w:fill="8DB3E2" w:themeFill="text2" w:themeFillTint="66"/>
            <w:noWrap/>
            <w:vAlign w:val="center"/>
          </w:tcPr>
          <w:p w14:paraId="39D879D9" w14:textId="77777777" w:rsidR="00C808B4" w:rsidRDefault="00877F23" w:rsidP="00025879">
            <w:pPr>
              <w:pStyle w:val="cuadroCabe"/>
              <w:spacing w:line="0" w:lineRule="atLeast"/>
              <w:jc w:val="right"/>
              <w:rPr>
                <w:color w:val="000000"/>
              </w:rPr>
            </w:pPr>
            <w:r>
              <w:rPr>
                <w:color w:val="000000"/>
              </w:rPr>
              <w:t xml:space="preserve">AEG</w:t>
            </w:r>
            <w:r>
              <w:rPr>
                <w:color w:val="000000"/>
              </w:rPr>
              <w:t xml:space="preserve"> </w:t>
            </w:r>
          </w:p>
          <w:p w14:paraId="43DAED43" w14:textId="3C7A45E7" w:rsidR="00877F23" w:rsidRPr="004C2F91" w:rsidRDefault="00877F23" w:rsidP="00025879">
            <w:pPr>
              <w:pStyle w:val="cuadroCabe"/>
              <w:spacing w:line="0" w:lineRule="atLeast"/>
              <w:jc w:val="right"/>
              <w:rPr>
                <w:color w:val="000000"/>
              </w:rPr>
            </w:pPr>
            <w:r>
              <w:rPr>
                <w:color w:val="000000"/>
              </w:rPr>
              <w:t xml:space="preserve">2020 - 2022</w:t>
            </w:r>
          </w:p>
        </w:tc>
        <w:tc>
          <w:tcPr>
            <w:tcW w:w="1134" w:type="dxa"/>
            <w:tcBorders>
              <w:top w:val="single" w:sz="4" w:space="0" w:color="auto"/>
              <w:bottom w:val="single" w:sz="4" w:space="0" w:color="auto"/>
            </w:tcBorders>
            <w:shd w:val="clear" w:color="auto" w:fill="8DB3E2" w:themeFill="text2" w:themeFillTint="66"/>
            <w:noWrap/>
            <w:vAlign w:val="center"/>
          </w:tcPr>
          <w:p w14:paraId="725E8FF7" w14:textId="77777777" w:rsidR="00C808B4" w:rsidRDefault="00877F23" w:rsidP="00025879">
            <w:pPr>
              <w:pStyle w:val="cuadroCabe"/>
              <w:spacing w:line="0" w:lineRule="atLeast"/>
              <w:jc w:val="right"/>
              <w:rPr>
                <w:color w:val="000000"/>
              </w:rPr>
            </w:pPr>
            <w:r>
              <w:rPr>
                <w:color w:val="000000"/>
              </w:rPr>
              <w:t xml:space="preserve">ABG</w:t>
            </w:r>
            <w:r>
              <w:rPr>
                <w:color w:val="000000"/>
              </w:rPr>
              <w:t xml:space="preserve"> </w:t>
            </w:r>
          </w:p>
          <w:p w14:paraId="40CCFDC7" w14:textId="11407F41" w:rsidR="00877F23" w:rsidRPr="004C2F91" w:rsidRDefault="00877F23" w:rsidP="00025879">
            <w:pPr>
              <w:pStyle w:val="cuadroCabe"/>
              <w:spacing w:line="0" w:lineRule="atLeast"/>
              <w:jc w:val="right"/>
            </w:pPr>
            <w:r>
              <w:rPr>
                <w:color w:val="000000"/>
              </w:rPr>
              <w:t xml:space="preserve">2020 - 2022</w:t>
            </w:r>
          </w:p>
        </w:tc>
      </w:tr>
      <w:tr w:rsidR="00877F23" w:rsidRPr="00786194" w14:paraId="3A5F8BA4" w14:textId="77777777" w:rsidTr="007B59B3">
        <w:trPr>
          <w:trHeight w:val="255"/>
        </w:trPr>
        <w:tc>
          <w:tcPr>
            <w:tcW w:w="2547" w:type="dxa"/>
            <w:tcBorders>
              <w:top w:val="single" w:sz="4" w:space="0" w:color="auto"/>
            </w:tcBorders>
            <w:shd w:val="clear" w:color="auto" w:fill="auto"/>
            <w:vAlign w:val="center"/>
            <w:hideMark/>
          </w:tcPr>
          <w:p w14:paraId="4B379B1E" w14:textId="77777777" w:rsidR="00877F23" w:rsidRPr="009E3993" w:rsidRDefault="00877F23" w:rsidP="001B1D03">
            <w:pPr>
              <w:pStyle w:val="cuatexto"/>
              <w:rPr>
                <w:color w:val="000000"/>
                <w:sz w:val="18"/>
                <w:szCs w:val="18"/>
              </w:rPr>
            </w:pPr>
            <w:r>
              <w:rPr>
                <w:color w:val="000000"/>
                <w:sz w:val="18"/>
              </w:rPr>
              <w:t xml:space="preserve">C19-Gaitasun Digitaletarako Plan Nazionala (digital skills)</w:t>
            </w:r>
          </w:p>
        </w:tc>
        <w:tc>
          <w:tcPr>
            <w:tcW w:w="2551" w:type="dxa"/>
            <w:tcBorders>
              <w:top w:val="single" w:sz="4" w:space="0" w:color="auto"/>
            </w:tcBorders>
            <w:shd w:val="clear" w:color="auto" w:fill="auto"/>
            <w:vAlign w:val="center"/>
            <w:hideMark/>
          </w:tcPr>
          <w:p w14:paraId="2F469F1F" w14:textId="77777777" w:rsidR="00877F23" w:rsidRPr="009E3993" w:rsidRDefault="00877F23" w:rsidP="001B1D03">
            <w:pPr>
              <w:pStyle w:val="cuatexto"/>
              <w:rPr>
                <w:color w:val="000000"/>
                <w:sz w:val="18"/>
                <w:szCs w:val="18"/>
              </w:rPr>
            </w:pPr>
            <w:r>
              <w:rPr>
                <w:color w:val="000000"/>
                <w:sz w:val="18"/>
              </w:rPr>
              <w:t xml:space="preserve">Enplegurako gaitasun digitalak.</w:t>
            </w:r>
          </w:p>
        </w:tc>
        <w:tc>
          <w:tcPr>
            <w:tcW w:w="1418" w:type="dxa"/>
            <w:tcBorders>
              <w:top w:val="single" w:sz="4" w:space="0" w:color="auto"/>
            </w:tcBorders>
            <w:shd w:val="clear" w:color="auto" w:fill="auto"/>
            <w:noWrap/>
            <w:vAlign w:val="center"/>
            <w:hideMark/>
          </w:tcPr>
          <w:p w14:paraId="43533E34" w14:textId="77777777" w:rsidR="00877F23" w:rsidRPr="009E3993" w:rsidRDefault="00877F23" w:rsidP="001B1D03">
            <w:pPr>
              <w:pStyle w:val="cuatexto"/>
              <w:jc w:val="right"/>
              <w:rPr>
                <w:color w:val="000000"/>
                <w:sz w:val="18"/>
                <w:szCs w:val="18"/>
              </w:rPr>
            </w:pPr>
            <w:r>
              <w:rPr>
                <w:color w:val="000000"/>
                <w:sz w:val="18"/>
              </w:rPr>
              <w:t xml:space="preserve">2.195.905</w:t>
            </w:r>
          </w:p>
        </w:tc>
        <w:tc>
          <w:tcPr>
            <w:tcW w:w="1276" w:type="dxa"/>
            <w:tcBorders>
              <w:top w:val="single" w:sz="4" w:space="0" w:color="auto"/>
            </w:tcBorders>
            <w:shd w:val="clear" w:color="auto" w:fill="auto"/>
            <w:noWrap/>
            <w:vAlign w:val="center"/>
            <w:hideMark/>
          </w:tcPr>
          <w:p w14:paraId="6B8637D7" w14:textId="77777777" w:rsidR="00877F23" w:rsidRPr="009E3993" w:rsidRDefault="00877F23" w:rsidP="001B1D03">
            <w:pPr>
              <w:pStyle w:val="cuatexto"/>
              <w:jc w:val="right"/>
              <w:rPr>
                <w:color w:val="000000"/>
                <w:sz w:val="18"/>
                <w:szCs w:val="18"/>
              </w:rPr>
            </w:pPr>
            <w:r>
              <w:rPr>
                <w:color w:val="000000"/>
                <w:sz w:val="18"/>
              </w:rPr>
              <w:t xml:space="preserve">1.784.174</w:t>
            </w:r>
          </w:p>
        </w:tc>
        <w:tc>
          <w:tcPr>
            <w:tcW w:w="1134" w:type="dxa"/>
            <w:tcBorders>
              <w:top w:val="single" w:sz="4" w:space="0" w:color="auto"/>
            </w:tcBorders>
            <w:shd w:val="clear" w:color="auto" w:fill="auto"/>
            <w:noWrap/>
            <w:vAlign w:val="center"/>
            <w:hideMark/>
          </w:tcPr>
          <w:p w14:paraId="171922FA" w14:textId="77777777" w:rsidR="00877F23" w:rsidRPr="009E3993" w:rsidRDefault="00877F23" w:rsidP="001B1D03">
            <w:pPr>
              <w:pStyle w:val="cuatexto"/>
              <w:jc w:val="right"/>
              <w:rPr>
                <w:color w:val="000000"/>
                <w:sz w:val="18"/>
                <w:szCs w:val="18"/>
              </w:rPr>
            </w:pPr>
            <w:r>
              <w:rPr>
                <w:color w:val="000000"/>
                <w:sz w:val="18"/>
              </w:rPr>
              <w:t xml:space="preserve">755.560</w:t>
            </w:r>
          </w:p>
        </w:tc>
      </w:tr>
      <w:tr w:rsidR="00877F23" w:rsidRPr="00786194" w14:paraId="676452BF" w14:textId="77777777" w:rsidTr="007B59B3">
        <w:trPr>
          <w:trHeight w:val="255"/>
        </w:trPr>
        <w:tc>
          <w:tcPr>
            <w:tcW w:w="2547" w:type="dxa"/>
            <w:shd w:val="clear" w:color="auto" w:fill="auto"/>
            <w:vAlign w:val="center"/>
            <w:hideMark/>
          </w:tcPr>
          <w:p w14:paraId="7E7CDC9B" w14:textId="77777777" w:rsidR="00877F23" w:rsidRPr="009E3993" w:rsidRDefault="00877F23" w:rsidP="001B1D03">
            <w:pPr>
              <w:pStyle w:val="cuatexto"/>
              <w:rPr>
                <w:color w:val="000000"/>
                <w:sz w:val="18"/>
                <w:szCs w:val="18"/>
              </w:rPr>
            </w:pPr>
            <w:r>
              <w:rPr>
                <w:color w:val="000000"/>
                <w:sz w:val="18"/>
              </w:rPr>
              <w:t xml:space="preserve">C22-Talka-plana, zainketa-lanen ekonomiarako eta gizarteratze-politikak indartzekoa</w:t>
            </w:r>
          </w:p>
        </w:tc>
        <w:tc>
          <w:tcPr>
            <w:tcW w:w="2551" w:type="dxa"/>
            <w:shd w:val="clear" w:color="auto" w:fill="auto"/>
            <w:vAlign w:val="center"/>
            <w:hideMark/>
          </w:tcPr>
          <w:p w14:paraId="172811D5" w14:textId="77777777" w:rsidR="00877F23" w:rsidRPr="009E3993" w:rsidRDefault="00877F23" w:rsidP="001B1D03">
            <w:pPr>
              <w:pStyle w:val="cuatexto"/>
              <w:rPr>
                <w:color w:val="000000"/>
                <w:sz w:val="18"/>
                <w:szCs w:val="18"/>
              </w:rPr>
            </w:pPr>
            <w:r>
              <w:rPr>
                <w:color w:val="000000"/>
                <w:sz w:val="18"/>
              </w:rPr>
              <w:t xml:space="preserve">Egoitza-zentroetako sistema teknologikoak modernizatzea</w:t>
            </w:r>
          </w:p>
        </w:tc>
        <w:tc>
          <w:tcPr>
            <w:tcW w:w="1418" w:type="dxa"/>
            <w:shd w:val="clear" w:color="auto" w:fill="auto"/>
            <w:noWrap/>
            <w:vAlign w:val="center"/>
            <w:hideMark/>
          </w:tcPr>
          <w:p w14:paraId="7740E507" w14:textId="77777777" w:rsidR="00877F23" w:rsidRPr="009E3993" w:rsidRDefault="00877F23" w:rsidP="001B1D03">
            <w:pPr>
              <w:pStyle w:val="cuatexto"/>
              <w:jc w:val="right"/>
              <w:rPr>
                <w:color w:val="000000"/>
                <w:sz w:val="18"/>
                <w:szCs w:val="18"/>
              </w:rPr>
            </w:pPr>
            <w:r>
              <w:rPr>
                <w:color w:val="000000"/>
                <w:sz w:val="18"/>
              </w:rPr>
              <w:t xml:space="preserve">1.383.050</w:t>
            </w:r>
          </w:p>
        </w:tc>
        <w:tc>
          <w:tcPr>
            <w:tcW w:w="1276" w:type="dxa"/>
            <w:shd w:val="clear" w:color="auto" w:fill="auto"/>
            <w:noWrap/>
            <w:vAlign w:val="center"/>
            <w:hideMark/>
          </w:tcPr>
          <w:p w14:paraId="0F9F36C8" w14:textId="77777777" w:rsidR="00877F23" w:rsidRPr="009E3993" w:rsidRDefault="00877F23" w:rsidP="001B1D03">
            <w:pPr>
              <w:pStyle w:val="cuatexto"/>
              <w:jc w:val="right"/>
              <w:rPr>
                <w:color w:val="000000"/>
                <w:sz w:val="18"/>
                <w:szCs w:val="18"/>
              </w:rPr>
            </w:pPr>
            <w:r>
              <w:rPr>
                <w:color w:val="000000"/>
                <w:sz w:val="18"/>
              </w:rPr>
              <w:t xml:space="preserve">250.000</w:t>
            </w:r>
          </w:p>
        </w:tc>
        <w:tc>
          <w:tcPr>
            <w:tcW w:w="1134" w:type="dxa"/>
            <w:shd w:val="clear" w:color="auto" w:fill="auto"/>
            <w:noWrap/>
            <w:vAlign w:val="center"/>
            <w:hideMark/>
          </w:tcPr>
          <w:p w14:paraId="6A05463C" w14:textId="77777777" w:rsidR="00877F23" w:rsidRPr="009E3993" w:rsidRDefault="00877F23" w:rsidP="001B1D03">
            <w:pPr>
              <w:pStyle w:val="cuatexto"/>
              <w:jc w:val="right"/>
              <w:rPr>
                <w:color w:val="000000"/>
                <w:sz w:val="18"/>
                <w:szCs w:val="18"/>
              </w:rPr>
            </w:pPr>
            <w:r>
              <w:rPr>
                <w:color w:val="000000"/>
                <w:sz w:val="18"/>
              </w:rPr>
              <w:t xml:space="preserve">25.954</w:t>
            </w:r>
          </w:p>
        </w:tc>
      </w:tr>
      <w:tr w:rsidR="00877F23" w:rsidRPr="00786194" w14:paraId="72165FEF" w14:textId="77777777" w:rsidTr="007B59B3">
        <w:trPr>
          <w:trHeight w:val="255"/>
        </w:trPr>
        <w:tc>
          <w:tcPr>
            <w:tcW w:w="2547" w:type="dxa"/>
            <w:shd w:val="clear" w:color="auto" w:fill="auto"/>
            <w:vAlign w:val="center"/>
            <w:hideMark/>
          </w:tcPr>
          <w:p w14:paraId="0EC75942" w14:textId="77777777" w:rsidR="00877F23" w:rsidRPr="009E3993" w:rsidRDefault="00877F23" w:rsidP="001B1D03">
            <w:pPr>
              <w:pStyle w:val="cuatexto"/>
              <w:rPr>
                <w:color w:val="000000"/>
                <w:sz w:val="18"/>
                <w:szCs w:val="18"/>
              </w:rPr>
            </w:pPr>
            <w:r>
              <w:rPr>
                <w:color w:val="000000"/>
                <w:sz w:val="18"/>
              </w:rPr>
              <w:t xml:space="preserve">C22-Talka-plana, zainketa-lanen ekonomiarako eta gizarteratze-politikak indartzekoa</w:t>
            </w:r>
          </w:p>
        </w:tc>
        <w:tc>
          <w:tcPr>
            <w:tcW w:w="2551" w:type="dxa"/>
            <w:shd w:val="clear" w:color="auto" w:fill="auto"/>
            <w:vAlign w:val="center"/>
            <w:hideMark/>
          </w:tcPr>
          <w:p w14:paraId="10B7F3B9" w14:textId="77777777" w:rsidR="00877F23" w:rsidRPr="009E3993" w:rsidRDefault="00877F23" w:rsidP="001B1D03">
            <w:pPr>
              <w:pStyle w:val="cuatexto"/>
              <w:rPr>
                <w:color w:val="000000"/>
                <w:sz w:val="18"/>
                <w:szCs w:val="18"/>
              </w:rPr>
            </w:pPr>
            <w:r>
              <w:rPr>
                <w:color w:val="000000"/>
                <w:sz w:val="18"/>
              </w:rPr>
              <w:t xml:space="preserve">Egoitza soziosanitarioen eraberritzeak.</w:t>
            </w:r>
          </w:p>
        </w:tc>
        <w:tc>
          <w:tcPr>
            <w:tcW w:w="1418" w:type="dxa"/>
            <w:shd w:val="clear" w:color="auto" w:fill="auto"/>
            <w:noWrap/>
            <w:vAlign w:val="center"/>
            <w:hideMark/>
          </w:tcPr>
          <w:p w14:paraId="7C0DC344" w14:textId="77777777" w:rsidR="00877F23" w:rsidRPr="009E3993" w:rsidRDefault="00877F23" w:rsidP="001B1D03">
            <w:pPr>
              <w:pStyle w:val="cuatexto"/>
              <w:jc w:val="right"/>
              <w:rPr>
                <w:color w:val="000000"/>
                <w:sz w:val="18"/>
                <w:szCs w:val="18"/>
              </w:rPr>
            </w:pPr>
            <w:r>
              <w:rPr>
                <w:color w:val="000000"/>
                <w:sz w:val="18"/>
              </w:rPr>
              <w:t xml:space="preserve">19.610.169</w:t>
            </w:r>
          </w:p>
        </w:tc>
        <w:tc>
          <w:tcPr>
            <w:tcW w:w="1276" w:type="dxa"/>
            <w:shd w:val="clear" w:color="auto" w:fill="auto"/>
            <w:noWrap/>
            <w:vAlign w:val="center"/>
            <w:hideMark/>
          </w:tcPr>
          <w:p w14:paraId="3708F759" w14:textId="77777777" w:rsidR="00877F23" w:rsidRPr="009E3993" w:rsidRDefault="00877F23" w:rsidP="001B1D03">
            <w:pPr>
              <w:pStyle w:val="cuatexto"/>
              <w:jc w:val="right"/>
              <w:rPr>
                <w:color w:val="000000"/>
                <w:sz w:val="18"/>
                <w:szCs w:val="18"/>
              </w:rPr>
            </w:pPr>
            <w:r>
              <w:rPr>
                <w:color w:val="000000"/>
                <w:sz w:val="18"/>
              </w:rPr>
              <w:t xml:space="preserve">5.215.325</w:t>
            </w:r>
          </w:p>
        </w:tc>
        <w:tc>
          <w:tcPr>
            <w:tcW w:w="1134" w:type="dxa"/>
            <w:shd w:val="clear" w:color="auto" w:fill="auto"/>
            <w:noWrap/>
            <w:vAlign w:val="center"/>
            <w:hideMark/>
          </w:tcPr>
          <w:p w14:paraId="6E05DDAE" w14:textId="77777777" w:rsidR="00877F23" w:rsidRPr="009E3993" w:rsidRDefault="00877F23" w:rsidP="001B1D03">
            <w:pPr>
              <w:pStyle w:val="cuatexto"/>
              <w:jc w:val="right"/>
              <w:rPr>
                <w:color w:val="000000"/>
                <w:sz w:val="18"/>
                <w:szCs w:val="18"/>
              </w:rPr>
            </w:pPr>
            <w:r>
              <w:rPr>
                <w:color w:val="000000"/>
                <w:sz w:val="18"/>
              </w:rPr>
              <w:t xml:space="preserve">4.413.517</w:t>
            </w:r>
          </w:p>
        </w:tc>
      </w:tr>
      <w:tr w:rsidR="00877F23" w:rsidRPr="00786194" w14:paraId="2666D30A" w14:textId="77777777" w:rsidTr="007B59B3">
        <w:trPr>
          <w:trHeight w:val="255"/>
        </w:trPr>
        <w:tc>
          <w:tcPr>
            <w:tcW w:w="2547" w:type="dxa"/>
            <w:shd w:val="clear" w:color="auto" w:fill="auto"/>
            <w:vAlign w:val="center"/>
            <w:hideMark/>
          </w:tcPr>
          <w:p w14:paraId="5F6B3A40" w14:textId="77777777" w:rsidR="00877F23" w:rsidRPr="009E3993" w:rsidRDefault="00877F23" w:rsidP="001B1D03">
            <w:pPr>
              <w:pStyle w:val="cuatexto"/>
              <w:rPr>
                <w:color w:val="000000"/>
                <w:sz w:val="18"/>
                <w:szCs w:val="18"/>
              </w:rPr>
            </w:pPr>
            <w:r>
              <w:rPr>
                <w:color w:val="000000"/>
                <w:sz w:val="18"/>
              </w:rPr>
              <w:t xml:space="preserve">C22-Talka-plana, zainketa-lanen ekonomiarako eta gizarteratze-politikak indartzekoa</w:t>
            </w:r>
          </w:p>
        </w:tc>
        <w:tc>
          <w:tcPr>
            <w:tcW w:w="2551" w:type="dxa"/>
            <w:shd w:val="clear" w:color="auto" w:fill="auto"/>
            <w:vAlign w:val="center"/>
            <w:hideMark/>
          </w:tcPr>
          <w:p w14:paraId="2FA68EC7" w14:textId="77777777" w:rsidR="00877F23" w:rsidRPr="009E3993" w:rsidRDefault="00877F23" w:rsidP="001B1D03">
            <w:pPr>
              <w:pStyle w:val="cuatexto"/>
              <w:rPr>
                <w:color w:val="000000"/>
                <w:sz w:val="18"/>
                <w:szCs w:val="18"/>
              </w:rPr>
            </w:pPr>
            <w:r>
              <w:rPr>
                <w:color w:val="000000"/>
                <w:sz w:val="18"/>
              </w:rPr>
              <w:t xml:space="preserve">Telelaguntza. Ingurunearen kontrolerako sistema digitalak.</w:t>
            </w:r>
          </w:p>
        </w:tc>
        <w:tc>
          <w:tcPr>
            <w:tcW w:w="1418" w:type="dxa"/>
            <w:shd w:val="clear" w:color="auto" w:fill="auto"/>
            <w:noWrap/>
            <w:vAlign w:val="center"/>
            <w:hideMark/>
          </w:tcPr>
          <w:p w14:paraId="23C046DB" w14:textId="77777777" w:rsidR="00877F23" w:rsidRPr="009E3993" w:rsidRDefault="00877F23" w:rsidP="001B1D03">
            <w:pPr>
              <w:pStyle w:val="cuatexto"/>
              <w:jc w:val="right"/>
              <w:rPr>
                <w:color w:val="000000"/>
                <w:sz w:val="18"/>
                <w:szCs w:val="18"/>
              </w:rPr>
            </w:pPr>
            <w:r>
              <w:rPr>
                <w:color w:val="000000"/>
                <w:sz w:val="18"/>
              </w:rPr>
              <w:t xml:space="preserve">7.798.225</w:t>
            </w:r>
          </w:p>
        </w:tc>
        <w:tc>
          <w:tcPr>
            <w:tcW w:w="1276" w:type="dxa"/>
            <w:shd w:val="clear" w:color="auto" w:fill="auto"/>
            <w:noWrap/>
            <w:vAlign w:val="center"/>
            <w:hideMark/>
          </w:tcPr>
          <w:p w14:paraId="226AFBE1" w14:textId="77777777" w:rsidR="00877F23" w:rsidRPr="009E3993" w:rsidRDefault="00877F23" w:rsidP="001B1D03">
            <w:pPr>
              <w:pStyle w:val="cuatexto"/>
              <w:jc w:val="right"/>
              <w:rPr>
                <w:color w:val="000000"/>
                <w:sz w:val="18"/>
                <w:szCs w:val="18"/>
              </w:rPr>
            </w:pPr>
            <w:r>
              <w:rPr>
                <w:color w:val="000000"/>
                <w:sz w:val="18"/>
              </w:rPr>
              <w:t xml:space="preserve">2.199.082</w:t>
            </w:r>
          </w:p>
        </w:tc>
        <w:tc>
          <w:tcPr>
            <w:tcW w:w="1134" w:type="dxa"/>
            <w:shd w:val="clear" w:color="auto" w:fill="auto"/>
            <w:noWrap/>
            <w:vAlign w:val="center"/>
            <w:hideMark/>
          </w:tcPr>
          <w:p w14:paraId="7D4DA2AD" w14:textId="77777777" w:rsidR="00877F23" w:rsidRPr="009E3993" w:rsidRDefault="00877F23" w:rsidP="001B1D03">
            <w:pPr>
              <w:pStyle w:val="cuatexto"/>
              <w:jc w:val="right"/>
              <w:rPr>
                <w:color w:val="000000"/>
                <w:sz w:val="18"/>
                <w:szCs w:val="18"/>
              </w:rPr>
            </w:pPr>
            <w:r>
              <w:rPr>
                <w:color w:val="000000"/>
                <w:sz w:val="18"/>
              </w:rPr>
              <w:t xml:space="preserve">1.604.002</w:t>
            </w:r>
          </w:p>
        </w:tc>
      </w:tr>
      <w:tr w:rsidR="00877F23" w:rsidRPr="00786194" w14:paraId="68B66422" w14:textId="77777777" w:rsidTr="007B59B3">
        <w:trPr>
          <w:trHeight w:val="255"/>
        </w:trPr>
        <w:tc>
          <w:tcPr>
            <w:tcW w:w="2547" w:type="dxa"/>
            <w:shd w:val="clear" w:color="auto" w:fill="auto"/>
            <w:vAlign w:val="center"/>
            <w:hideMark/>
          </w:tcPr>
          <w:p w14:paraId="51BAFAC7" w14:textId="77777777" w:rsidR="00877F23" w:rsidRPr="009E3993" w:rsidRDefault="00877F23" w:rsidP="001B1D03">
            <w:pPr>
              <w:pStyle w:val="cuatexto"/>
              <w:rPr>
                <w:color w:val="000000"/>
                <w:sz w:val="18"/>
                <w:szCs w:val="18"/>
              </w:rPr>
            </w:pPr>
            <w:r>
              <w:rPr>
                <w:color w:val="000000"/>
                <w:sz w:val="18"/>
              </w:rPr>
              <w:t xml:space="preserve">C22-Talka-plana, zainketa-lanen ekonomiarako eta gizarteratze-politikak indartzekoa</w:t>
            </w:r>
          </w:p>
        </w:tc>
        <w:tc>
          <w:tcPr>
            <w:tcW w:w="2551" w:type="dxa"/>
            <w:shd w:val="clear" w:color="auto" w:fill="auto"/>
            <w:vAlign w:val="center"/>
            <w:hideMark/>
          </w:tcPr>
          <w:p w14:paraId="0D337D76" w14:textId="77777777" w:rsidR="00877F23" w:rsidRPr="009E3993" w:rsidRDefault="00877F23" w:rsidP="001B1D03">
            <w:pPr>
              <w:pStyle w:val="cuatexto"/>
              <w:rPr>
                <w:color w:val="000000"/>
                <w:sz w:val="18"/>
                <w:szCs w:val="18"/>
              </w:rPr>
            </w:pPr>
            <w:r>
              <w:rPr>
                <w:color w:val="000000"/>
                <w:sz w:val="18"/>
              </w:rPr>
              <w:t xml:space="preserve">Laguntza-baliabideak eta eguneko egonaldiko baliabideak egokitzea babes-sistemako adingabeentzat eta bitarteko teknologikoz hornitzea.</w:t>
            </w:r>
          </w:p>
        </w:tc>
        <w:tc>
          <w:tcPr>
            <w:tcW w:w="1418" w:type="dxa"/>
            <w:shd w:val="clear" w:color="auto" w:fill="auto"/>
            <w:noWrap/>
            <w:vAlign w:val="center"/>
            <w:hideMark/>
          </w:tcPr>
          <w:p w14:paraId="0B60D131" w14:textId="77777777" w:rsidR="00877F23" w:rsidRPr="009E3993" w:rsidRDefault="00877F23" w:rsidP="001B1D03">
            <w:pPr>
              <w:pStyle w:val="cuatexto"/>
              <w:jc w:val="right"/>
              <w:rPr>
                <w:color w:val="000000"/>
                <w:sz w:val="18"/>
                <w:szCs w:val="18"/>
              </w:rPr>
            </w:pPr>
            <w:r>
              <w:rPr>
                <w:color w:val="000000"/>
                <w:sz w:val="18"/>
              </w:rPr>
              <w:t xml:space="preserve">1.128.000</w:t>
            </w:r>
          </w:p>
        </w:tc>
        <w:tc>
          <w:tcPr>
            <w:tcW w:w="1276" w:type="dxa"/>
            <w:shd w:val="clear" w:color="auto" w:fill="auto"/>
            <w:noWrap/>
            <w:vAlign w:val="center"/>
            <w:hideMark/>
          </w:tcPr>
          <w:p w14:paraId="1C45F68E" w14:textId="77777777" w:rsidR="00877F23" w:rsidRPr="009E3993" w:rsidRDefault="00877F23" w:rsidP="001B1D03">
            <w:pPr>
              <w:pStyle w:val="cuatexto"/>
              <w:jc w:val="right"/>
              <w:rPr>
                <w:color w:val="000000"/>
                <w:sz w:val="18"/>
                <w:szCs w:val="18"/>
              </w:rPr>
            </w:pPr>
            <w:r>
              <w:rPr>
                <w:color w:val="000000"/>
                <w:sz w:val="18"/>
              </w:rPr>
              <w:t xml:space="preserve">676.000</w:t>
            </w:r>
          </w:p>
        </w:tc>
        <w:tc>
          <w:tcPr>
            <w:tcW w:w="1134" w:type="dxa"/>
            <w:shd w:val="clear" w:color="auto" w:fill="auto"/>
            <w:noWrap/>
            <w:vAlign w:val="center"/>
            <w:hideMark/>
          </w:tcPr>
          <w:p w14:paraId="43107070" w14:textId="77777777" w:rsidR="00877F23" w:rsidRPr="009E3993" w:rsidRDefault="00877F23" w:rsidP="001B1D03">
            <w:pPr>
              <w:pStyle w:val="cuatexto"/>
              <w:jc w:val="right"/>
              <w:rPr>
                <w:color w:val="000000"/>
                <w:sz w:val="18"/>
                <w:szCs w:val="18"/>
              </w:rPr>
            </w:pPr>
            <w:r>
              <w:rPr>
                <w:color w:val="000000"/>
                <w:sz w:val="18"/>
              </w:rPr>
              <w:t xml:space="preserve">886.078</w:t>
            </w:r>
          </w:p>
        </w:tc>
      </w:tr>
      <w:tr w:rsidR="00877F23" w:rsidRPr="00786194" w14:paraId="78DE2BB9" w14:textId="77777777" w:rsidTr="007B59B3">
        <w:trPr>
          <w:trHeight w:val="255"/>
        </w:trPr>
        <w:tc>
          <w:tcPr>
            <w:tcW w:w="2547" w:type="dxa"/>
            <w:shd w:val="clear" w:color="auto" w:fill="auto"/>
            <w:vAlign w:val="center"/>
            <w:hideMark/>
          </w:tcPr>
          <w:p w14:paraId="382C5853" w14:textId="77777777" w:rsidR="00877F23" w:rsidRPr="009E3993" w:rsidRDefault="00877F23" w:rsidP="001B1D03">
            <w:pPr>
              <w:pStyle w:val="cuatexto"/>
              <w:rPr>
                <w:color w:val="000000"/>
                <w:sz w:val="18"/>
                <w:szCs w:val="18"/>
              </w:rPr>
            </w:pPr>
            <w:r>
              <w:rPr>
                <w:color w:val="000000"/>
                <w:sz w:val="18"/>
              </w:rPr>
              <w:t xml:space="preserve">C22-Talka-plana, zainketa-lanen ekonomiarako eta gizarteratze-politikak indartzekoa</w:t>
            </w:r>
          </w:p>
        </w:tc>
        <w:tc>
          <w:tcPr>
            <w:tcW w:w="2551" w:type="dxa"/>
            <w:shd w:val="clear" w:color="auto" w:fill="auto"/>
            <w:vAlign w:val="center"/>
            <w:hideMark/>
          </w:tcPr>
          <w:p w14:paraId="1845382E" w14:textId="77777777" w:rsidR="00877F23" w:rsidRPr="009E3993" w:rsidRDefault="00877F23" w:rsidP="001B1D03">
            <w:pPr>
              <w:pStyle w:val="cuatexto"/>
              <w:rPr>
                <w:color w:val="000000"/>
                <w:sz w:val="18"/>
                <w:szCs w:val="18"/>
              </w:rPr>
            </w:pPr>
            <w:r>
              <w:rPr>
                <w:color w:val="000000"/>
                <w:sz w:val="18"/>
              </w:rPr>
              <w:t xml:space="preserve">Nafarroako historia sozial elektroniko bateratua</w:t>
            </w:r>
          </w:p>
        </w:tc>
        <w:tc>
          <w:tcPr>
            <w:tcW w:w="1418" w:type="dxa"/>
            <w:shd w:val="clear" w:color="auto" w:fill="auto"/>
            <w:noWrap/>
            <w:vAlign w:val="center"/>
            <w:hideMark/>
          </w:tcPr>
          <w:p w14:paraId="3288EFE3" w14:textId="77777777" w:rsidR="00877F23" w:rsidRPr="009E3993" w:rsidRDefault="00877F23" w:rsidP="001B1D03">
            <w:pPr>
              <w:pStyle w:val="cuatexto"/>
              <w:jc w:val="right"/>
              <w:rPr>
                <w:color w:val="000000"/>
                <w:sz w:val="18"/>
                <w:szCs w:val="18"/>
              </w:rPr>
            </w:pPr>
            <w:r>
              <w:rPr>
                <w:color w:val="000000"/>
                <w:sz w:val="18"/>
              </w:rPr>
              <w:t xml:space="preserve">3.430.000</w:t>
            </w:r>
          </w:p>
        </w:tc>
        <w:tc>
          <w:tcPr>
            <w:tcW w:w="1276" w:type="dxa"/>
            <w:shd w:val="clear" w:color="auto" w:fill="auto"/>
            <w:noWrap/>
            <w:vAlign w:val="center"/>
            <w:hideMark/>
          </w:tcPr>
          <w:p w14:paraId="4A67B3A0" w14:textId="77777777" w:rsidR="00877F23" w:rsidRPr="009E3993" w:rsidRDefault="00877F23" w:rsidP="001B1D03">
            <w:pPr>
              <w:pStyle w:val="cuatexto"/>
              <w:jc w:val="right"/>
              <w:rPr>
                <w:color w:val="000000"/>
                <w:sz w:val="18"/>
                <w:szCs w:val="18"/>
              </w:rPr>
            </w:pPr>
            <w:r>
              <w:rPr>
                <w:color w:val="000000"/>
                <w:sz w:val="18"/>
              </w:rPr>
              <w:t xml:space="preserve">1.000.000</w:t>
            </w:r>
          </w:p>
        </w:tc>
        <w:tc>
          <w:tcPr>
            <w:tcW w:w="1134" w:type="dxa"/>
            <w:shd w:val="clear" w:color="auto" w:fill="auto"/>
            <w:noWrap/>
            <w:vAlign w:val="center"/>
            <w:hideMark/>
          </w:tcPr>
          <w:p w14:paraId="0762EB01" w14:textId="77777777" w:rsidR="00877F23" w:rsidRPr="009E3993" w:rsidRDefault="00877F23" w:rsidP="001B1D03">
            <w:pPr>
              <w:pStyle w:val="cuatexto"/>
              <w:jc w:val="right"/>
              <w:rPr>
                <w:color w:val="000000"/>
                <w:sz w:val="18"/>
                <w:szCs w:val="18"/>
              </w:rPr>
            </w:pPr>
            <w:r>
              <w:rPr>
                <w:color w:val="000000"/>
                <w:sz w:val="18"/>
              </w:rPr>
              <w:t xml:space="preserve">280.365</w:t>
            </w:r>
          </w:p>
        </w:tc>
      </w:tr>
      <w:tr w:rsidR="00877F23" w:rsidRPr="00786194" w14:paraId="4A2BD186" w14:textId="77777777" w:rsidTr="007B59B3">
        <w:trPr>
          <w:trHeight w:val="255"/>
        </w:trPr>
        <w:tc>
          <w:tcPr>
            <w:tcW w:w="2547" w:type="dxa"/>
            <w:shd w:val="clear" w:color="auto" w:fill="auto"/>
            <w:vAlign w:val="center"/>
            <w:hideMark/>
          </w:tcPr>
          <w:p w14:paraId="7E405868" w14:textId="77777777" w:rsidR="00877F23" w:rsidRPr="009E3993" w:rsidRDefault="00877F23" w:rsidP="001B1D03">
            <w:pPr>
              <w:pStyle w:val="cuatexto"/>
              <w:rPr>
                <w:color w:val="000000"/>
                <w:sz w:val="18"/>
                <w:szCs w:val="18"/>
              </w:rPr>
            </w:pPr>
            <w:r>
              <w:rPr>
                <w:color w:val="000000"/>
                <w:sz w:val="18"/>
              </w:rPr>
              <w:t xml:space="preserve">C22-Talka-plana, zainketa-lanen ekonomiarako eta gizarteratze-politikak indartzekoa</w:t>
            </w:r>
          </w:p>
        </w:tc>
        <w:tc>
          <w:tcPr>
            <w:tcW w:w="2551" w:type="dxa"/>
            <w:shd w:val="clear" w:color="auto" w:fill="auto"/>
            <w:vAlign w:val="center"/>
            <w:hideMark/>
          </w:tcPr>
          <w:p w14:paraId="058C85E5" w14:textId="77777777" w:rsidR="00877F23" w:rsidRPr="009E3993" w:rsidRDefault="00877F23" w:rsidP="001B1D03">
            <w:pPr>
              <w:pStyle w:val="cuatexto"/>
              <w:rPr>
                <w:color w:val="000000"/>
                <w:sz w:val="18"/>
                <w:szCs w:val="18"/>
              </w:rPr>
            </w:pPr>
            <w:r>
              <w:rPr>
                <w:color w:val="000000"/>
                <w:sz w:val="18"/>
              </w:rPr>
              <w:t xml:space="preserve">Menpekotasun eta zahartze-aferetako ikerketarako institutua</w:t>
            </w:r>
          </w:p>
        </w:tc>
        <w:tc>
          <w:tcPr>
            <w:tcW w:w="1418" w:type="dxa"/>
            <w:shd w:val="clear" w:color="auto" w:fill="auto"/>
            <w:noWrap/>
            <w:vAlign w:val="center"/>
            <w:hideMark/>
          </w:tcPr>
          <w:p w14:paraId="7AF95C42" w14:textId="77777777" w:rsidR="00877F23" w:rsidRPr="009E3993" w:rsidRDefault="00877F23" w:rsidP="001B1D03">
            <w:pPr>
              <w:pStyle w:val="cuatexto"/>
              <w:jc w:val="right"/>
              <w:rPr>
                <w:color w:val="000000"/>
                <w:sz w:val="18"/>
                <w:szCs w:val="18"/>
              </w:rPr>
            </w:pPr>
            <w:r>
              <w:rPr>
                <w:color w:val="000000"/>
                <w:sz w:val="18"/>
              </w:rPr>
              <w:t xml:space="preserve">300.000</w:t>
            </w:r>
          </w:p>
        </w:tc>
        <w:tc>
          <w:tcPr>
            <w:tcW w:w="1276" w:type="dxa"/>
            <w:shd w:val="clear" w:color="auto" w:fill="auto"/>
            <w:noWrap/>
            <w:vAlign w:val="center"/>
            <w:hideMark/>
          </w:tcPr>
          <w:p w14:paraId="4B554769" w14:textId="77777777" w:rsidR="00877F23" w:rsidRPr="009E3993" w:rsidRDefault="00877F23" w:rsidP="001B1D03">
            <w:pPr>
              <w:pStyle w:val="cuatexto"/>
              <w:jc w:val="right"/>
              <w:rPr>
                <w:color w:val="000000"/>
                <w:sz w:val="18"/>
                <w:szCs w:val="18"/>
              </w:rPr>
            </w:pPr>
            <w:r>
              <w:rPr>
                <w:color w:val="000000"/>
                <w:sz w:val="18"/>
              </w:rPr>
              <w:t xml:space="preserve">100.000</w:t>
            </w:r>
          </w:p>
        </w:tc>
        <w:tc>
          <w:tcPr>
            <w:tcW w:w="1134" w:type="dxa"/>
            <w:shd w:val="clear" w:color="auto" w:fill="auto"/>
            <w:noWrap/>
            <w:vAlign w:val="center"/>
            <w:hideMark/>
          </w:tcPr>
          <w:p w14:paraId="21A175AA" w14:textId="77777777" w:rsidR="00877F23" w:rsidRPr="009E3993" w:rsidRDefault="00877F23" w:rsidP="001B1D03">
            <w:pPr>
              <w:pStyle w:val="cuatexto"/>
              <w:jc w:val="right"/>
              <w:rPr>
                <w:color w:val="000000"/>
                <w:sz w:val="18"/>
                <w:szCs w:val="18"/>
              </w:rPr>
            </w:pPr>
            <w:r>
              <w:rPr>
                <w:color w:val="000000"/>
                <w:sz w:val="18"/>
              </w:rPr>
              <w:t xml:space="preserve">0</w:t>
            </w:r>
          </w:p>
        </w:tc>
      </w:tr>
      <w:tr w:rsidR="00877F23" w:rsidRPr="00786194" w14:paraId="300154EE" w14:textId="77777777" w:rsidTr="007B59B3">
        <w:trPr>
          <w:trHeight w:val="255"/>
        </w:trPr>
        <w:tc>
          <w:tcPr>
            <w:tcW w:w="2547" w:type="dxa"/>
            <w:shd w:val="clear" w:color="auto" w:fill="auto"/>
            <w:vAlign w:val="center"/>
            <w:hideMark/>
          </w:tcPr>
          <w:p w14:paraId="0E11E88F" w14:textId="77777777" w:rsidR="00877F23" w:rsidRPr="009E3993" w:rsidRDefault="00877F23" w:rsidP="001B1D03">
            <w:pPr>
              <w:pStyle w:val="cuatexto"/>
              <w:rPr>
                <w:color w:val="000000"/>
                <w:sz w:val="18"/>
                <w:szCs w:val="18"/>
              </w:rPr>
            </w:pPr>
            <w:r>
              <w:rPr>
                <w:color w:val="000000"/>
                <w:sz w:val="18"/>
              </w:rPr>
              <w:t xml:space="preserve">C22-Talka-plana, zainketa-lanen ekonomiarako eta gizarteratze-politikak indartzekoa</w:t>
            </w:r>
          </w:p>
        </w:tc>
        <w:tc>
          <w:tcPr>
            <w:tcW w:w="2551" w:type="dxa"/>
            <w:shd w:val="clear" w:color="auto" w:fill="auto"/>
            <w:vAlign w:val="center"/>
            <w:hideMark/>
          </w:tcPr>
          <w:p w14:paraId="6013787C" w14:textId="77777777" w:rsidR="00877F23" w:rsidRPr="009E3993" w:rsidRDefault="00877F23" w:rsidP="001B1D03">
            <w:pPr>
              <w:pStyle w:val="cuatexto"/>
              <w:rPr>
                <w:color w:val="000000"/>
                <w:sz w:val="18"/>
                <w:szCs w:val="18"/>
              </w:rPr>
            </w:pPr>
            <w:r>
              <w:rPr>
                <w:color w:val="000000"/>
                <w:sz w:val="18"/>
              </w:rPr>
              <w:t xml:space="preserve">Oinarrizko Gizarte Zerbitzuetako inbertsio teknologikoa</w:t>
            </w:r>
          </w:p>
        </w:tc>
        <w:tc>
          <w:tcPr>
            <w:tcW w:w="1418" w:type="dxa"/>
            <w:shd w:val="clear" w:color="auto" w:fill="auto"/>
            <w:noWrap/>
            <w:vAlign w:val="center"/>
            <w:hideMark/>
          </w:tcPr>
          <w:p w14:paraId="66021246" w14:textId="77777777" w:rsidR="00877F23" w:rsidRPr="009E3993" w:rsidRDefault="00877F23" w:rsidP="001B1D03">
            <w:pPr>
              <w:pStyle w:val="cuatexto"/>
              <w:jc w:val="right"/>
              <w:rPr>
                <w:color w:val="000000"/>
                <w:sz w:val="18"/>
                <w:szCs w:val="18"/>
              </w:rPr>
            </w:pPr>
            <w:r>
              <w:rPr>
                <w:color w:val="000000"/>
                <w:sz w:val="18"/>
              </w:rPr>
              <w:t xml:space="preserve">3.040.000</w:t>
            </w:r>
          </w:p>
        </w:tc>
        <w:tc>
          <w:tcPr>
            <w:tcW w:w="1276" w:type="dxa"/>
            <w:shd w:val="clear" w:color="auto" w:fill="auto"/>
            <w:noWrap/>
            <w:vAlign w:val="center"/>
            <w:hideMark/>
          </w:tcPr>
          <w:p w14:paraId="7883F07A" w14:textId="77777777" w:rsidR="00877F23" w:rsidRPr="009E3993" w:rsidRDefault="00877F23" w:rsidP="001B1D03">
            <w:pPr>
              <w:pStyle w:val="cuatexto"/>
              <w:jc w:val="right"/>
              <w:rPr>
                <w:color w:val="000000"/>
                <w:sz w:val="18"/>
                <w:szCs w:val="18"/>
              </w:rPr>
            </w:pPr>
            <w:r>
              <w:rPr>
                <w:color w:val="000000"/>
                <w:sz w:val="18"/>
              </w:rPr>
              <w:t xml:space="preserve">1.065.000</w:t>
            </w:r>
          </w:p>
        </w:tc>
        <w:tc>
          <w:tcPr>
            <w:tcW w:w="1134" w:type="dxa"/>
            <w:shd w:val="clear" w:color="auto" w:fill="auto"/>
            <w:noWrap/>
            <w:vAlign w:val="center"/>
            <w:hideMark/>
          </w:tcPr>
          <w:p w14:paraId="78AD6B7B" w14:textId="77777777" w:rsidR="00877F23" w:rsidRPr="009E3993" w:rsidRDefault="00877F23" w:rsidP="001B1D03">
            <w:pPr>
              <w:pStyle w:val="cuatexto"/>
              <w:jc w:val="right"/>
              <w:rPr>
                <w:color w:val="000000"/>
                <w:sz w:val="18"/>
                <w:szCs w:val="18"/>
              </w:rPr>
            </w:pPr>
            <w:r>
              <w:rPr>
                <w:color w:val="000000"/>
                <w:sz w:val="18"/>
              </w:rPr>
              <w:t xml:space="preserve">57.425</w:t>
            </w:r>
          </w:p>
        </w:tc>
      </w:tr>
      <w:tr w:rsidR="00877F23" w:rsidRPr="00786194" w14:paraId="402FE4D7" w14:textId="77777777" w:rsidTr="007B59B3">
        <w:trPr>
          <w:trHeight w:val="255"/>
        </w:trPr>
        <w:tc>
          <w:tcPr>
            <w:tcW w:w="2547" w:type="dxa"/>
            <w:shd w:val="clear" w:color="auto" w:fill="auto"/>
            <w:vAlign w:val="center"/>
            <w:hideMark/>
          </w:tcPr>
          <w:p w14:paraId="3E24030E" w14:textId="77777777" w:rsidR="00877F23" w:rsidRPr="009E3993" w:rsidRDefault="00877F23" w:rsidP="001B1D03">
            <w:pPr>
              <w:pStyle w:val="cuatexto"/>
              <w:rPr>
                <w:color w:val="000000"/>
                <w:sz w:val="18"/>
                <w:szCs w:val="18"/>
              </w:rPr>
            </w:pPr>
            <w:r>
              <w:rPr>
                <w:color w:val="000000"/>
                <w:sz w:val="18"/>
              </w:rPr>
              <w:t xml:space="preserve">C22-Talka-plana, zainketa-lanen ekonomiarako eta gizarteratze-politikak indartzekoa</w:t>
            </w:r>
          </w:p>
        </w:tc>
        <w:tc>
          <w:tcPr>
            <w:tcW w:w="2551" w:type="dxa"/>
            <w:shd w:val="clear" w:color="auto" w:fill="auto"/>
            <w:vAlign w:val="center"/>
            <w:hideMark/>
          </w:tcPr>
          <w:p w14:paraId="06960CB3" w14:textId="77777777" w:rsidR="00877F23" w:rsidRPr="009E3993" w:rsidRDefault="00877F23" w:rsidP="001B1D03">
            <w:pPr>
              <w:pStyle w:val="cuatexto"/>
              <w:rPr>
                <w:color w:val="000000"/>
                <w:sz w:val="18"/>
                <w:szCs w:val="18"/>
              </w:rPr>
            </w:pPr>
            <w:r>
              <w:rPr>
                <w:color w:val="000000"/>
                <w:sz w:val="18"/>
              </w:rPr>
              <w:t xml:space="preserve">Familia-harrerari bultzada emateko erakartze- eta sentsibilizatze-plana</w:t>
            </w:r>
          </w:p>
        </w:tc>
        <w:tc>
          <w:tcPr>
            <w:tcW w:w="1418" w:type="dxa"/>
            <w:shd w:val="clear" w:color="auto" w:fill="auto"/>
            <w:noWrap/>
            <w:vAlign w:val="center"/>
            <w:hideMark/>
          </w:tcPr>
          <w:p w14:paraId="4571F5FC" w14:textId="77777777" w:rsidR="00877F23" w:rsidRPr="009E3993" w:rsidRDefault="00877F23" w:rsidP="001B1D03">
            <w:pPr>
              <w:pStyle w:val="cuatexto"/>
              <w:jc w:val="right"/>
              <w:rPr>
                <w:color w:val="000000"/>
                <w:sz w:val="18"/>
                <w:szCs w:val="18"/>
              </w:rPr>
            </w:pPr>
            <w:r>
              <w:rPr>
                <w:color w:val="000000"/>
                <w:sz w:val="18"/>
              </w:rPr>
              <w:t xml:space="preserve">290.000</w:t>
            </w:r>
          </w:p>
        </w:tc>
        <w:tc>
          <w:tcPr>
            <w:tcW w:w="1276" w:type="dxa"/>
            <w:shd w:val="clear" w:color="auto" w:fill="auto"/>
            <w:noWrap/>
            <w:vAlign w:val="center"/>
            <w:hideMark/>
          </w:tcPr>
          <w:p w14:paraId="3FF69EE9" w14:textId="77777777" w:rsidR="00877F23" w:rsidRPr="009E3993" w:rsidRDefault="00877F23" w:rsidP="001B1D03">
            <w:pPr>
              <w:pStyle w:val="cuatexto"/>
              <w:jc w:val="right"/>
              <w:rPr>
                <w:color w:val="000000"/>
                <w:sz w:val="18"/>
                <w:szCs w:val="18"/>
              </w:rPr>
            </w:pPr>
            <w:r>
              <w:rPr>
                <w:color w:val="000000"/>
                <w:sz w:val="18"/>
              </w:rPr>
              <w:t xml:space="preserve">90.000</w:t>
            </w:r>
          </w:p>
        </w:tc>
        <w:tc>
          <w:tcPr>
            <w:tcW w:w="1134" w:type="dxa"/>
            <w:shd w:val="clear" w:color="auto" w:fill="auto"/>
            <w:noWrap/>
            <w:vAlign w:val="center"/>
            <w:hideMark/>
          </w:tcPr>
          <w:p w14:paraId="733B2CBB" w14:textId="77777777" w:rsidR="00877F23" w:rsidRPr="009E3993" w:rsidRDefault="00877F23" w:rsidP="001B1D03">
            <w:pPr>
              <w:pStyle w:val="cuatexto"/>
              <w:jc w:val="right"/>
              <w:rPr>
                <w:color w:val="000000"/>
                <w:sz w:val="18"/>
                <w:szCs w:val="18"/>
              </w:rPr>
            </w:pPr>
            <w:r>
              <w:rPr>
                <w:color w:val="000000"/>
                <w:sz w:val="18"/>
              </w:rPr>
              <w:t xml:space="preserve">151.847</w:t>
            </w:r>
          </w:p>
        </w:tc>
      </w:tr>
      <w:tr w:rsidR="00877F23" w:rsidRPr="00786194" w14:paraId="75BD3145" w14:textId="77777777" w:rsidTr="007B59B3">
        <w:trPr>
          <w:trHeight w:val="255"/>
        </w:trPr>
        <w:tc>
          <w:tcPr>
            <w:tcW w:w="2547" w:type="dxa"/>
            <w:shd w:val="clear" w:color="auto" w:fill="auto"/>
            <w:vAlign w:val="center"/>
            <w:hideMark/>
          </w:tcPr>
          <w:p w14:paraId="086ADCF5" w14:textId="77777777" w:rsidR="00877F23" w:rsidRPr="009E3993" w:rsidRDefault="00877F23" w:rsidP="001B1D03">
            <w:pPr>
              <w:pStyle w:val="cuatexto"/>
              <w:rPr>
                <w:color w:val="000000"/>
                <w:sz w:val="18"/>
                <w:szCs w:val="18"/>
              </w:rPr>
            </w:pPr>
            <w:r>
              <w:rPr>
                <w:color w:val="000000"/>
                <w:sz w:val="18"/>
              </w:rPr>
              <w:t xml:space="preserve">C22-Talka-plana, zainketa-lanen ekonomiarako eta gizarteratze-politikak indartzekoa</w:t>
            </w:r>
          </w:p>
        </w:tc>
        <w:tc>
          <w:tcPr>
            <w:tcW w:w="2551" w:type="dxa"/>
            <w:shd w:val="clear" w:color="auto" w:fill="auto"/>
            <w:vAlign w:val="center"/>
            <w:hideMark/>
          </w:tcPr>
          <w:p w14:paraId="06AB561C" w14:textId="77777777" w:rsidR="00877F23" w:rsidRPr="009E3993" w:rsidRDefault="00877F23" w:rsidP="001B1D03">
            <w:pPr>
              <w:pStyle w:val="cuatexto"/>
              <w:rPr>
                <w:color w:val="000000"/>
                <w:sz w:val="18"/>
                <w:szCs w:val="18"/>
              </w:rPr>
            </w:pPr>
            <w:r>
              <w:rPr>
                <w:color w:val="000000"/>
                <w:sz w:val="18"/>
              </w:rPr>
              <w:t xml:space="preserve">Landa-berrikuntzako proiektuak, gizarte-zerbitzuen alorreko berrikuntzarekin zerikusia dutenak</w:t>
            </w:r>
          </w:p>
        </w:tc>
        <w:tc>
          <w:tcPr>
            <w:tcW w:w="1418" w:type="dxa"/>
            <w:shd w:val="clear" w:color="auto" w:fill="auto"/>
            <w:noWrap/>
            <w:vAlign w:val="center"/>
            <w:hideMark/>
          </w:tcPr>
          <w:p w14:paraId="76131F00" w14:textId="77777777" w:rsidR="00877F23" w:rsidRPr="009E3993" w:rsidRDefault="00877F23" w:rsidP="001B1D03">
            <w:pPr>
              <w:pStyle w:val="cuatexto"/>
              <w:jc w:val="right"/>
              <w:rPr>
                <w:color w:val="000000"/>
                <w:sz w:val="18"/>
                <w:szCs w:val="18"/>
              </w:rPr>
            </w:pPr>
            <w:r>
              <w:rPr>
                <w:color w:val="000000"/>
                <w:sz w:val="18"/>
              </w:rPr>
              <w:t xml:space="preserve">1.400.000</w:t>
            </w:r>
          </w:p>
        </w:tc>
        <w:tc>
          <w:tcPr>
            <w:tcW w:w="1276" w:type="dxa"/>
            <w:shd w:val="clear" w:color="auto" w:fill="auto"/>
            <w:noWrap/>
            <w:vAlign w:val="center"/>
            <w:hideMark/>
          </w:tcPr>
          <w:p w14:paraId="569930FE" w14:textId="77777777" w:rsidR="00877F23" w:rsidRPr="009E3993" w:rsidRDefault="00877F23" w:rsidP="001B1D03">
            <w:pPr>
              <w:pStyle w:val="cuatexto"/>
              <w:jc w:val="right"/>
              <w:rPr>
                <w:color w:val="000000"/>
                <w:sz w:val="18"/>
                <w:szCs w:val="18"/>
              </w:rPr>
            </w:pPr>
            <w:r>
              <w:rPr>
                <w:color w:val="000000"/>
                <w:sz w:val="18"/>
              </w:rPr>
              <w:t xml:space="preserve">261.700</w:t>
            </w:r>
          </w:p>
        </w:tc>
        <w:tc>
          <w:tcPr>
            <w:tcW w:w="1134" w:type="dxa"/>
            <w:shd w:val="clear" w:color="auto" w:fill="auto"/>
            <w:noWrap/>
            <w:vAlign w:val="center"/>
            <w:hideMark/>
          </w:tcPr>
          <w:p w14:paraId="4DF972FD" w14:textId="77777777" w:rsidR="00877F23" w:rsidRPr="009E3993" w:rsidRDefault="00877F23" w:rsidP="001B1D03">
            <w:pPr>
              <w:pStyle w:val="cuatexto"/>
              <w:jc w:val="right"/>
              <w:rPr>
                <w:color w:val="000000"/>
                <w:sz w:val="18"/>
                <w:szCs w:val="18"/>
              </w:rPr>
            </w:pPr>
            <w:r>
              <w:rPr>
                <w:color w:val="000000"/>
                <w:sz w:val="18"/>
              </w:rPr>
              <w:t xml:space="preserve">0</w:t>
            </w:r>
          </w:p>
        </w:tc>
      </w:tr>
      <w:tr w:rsidR="00877F23" w:rsidRPr="00786194" w14:paraId="47F4EED4" w14:textId="77777777" w:rsidTr="007B59B3">
        <w:trPr>
          <w:trHeight w:val="255"/>
        </w:trPr>
        <w:tc>
          <w:tcPr>
            <w:tcW w:w="2547" w:type="dxa"/>
            <w:shd w:val="clear" w:color="auto" w:fill="auto"/>
            <w:vAlign w:val="center"/>
            <w:hideMark/>
          </w:tcPr>
          <w:p w14:paraId="76180A57" w14:textId="77777777" w:rsidR="00877F23" w:rsidRPr="009E3993" w:rsidRDefault="00877F23" w:rsidP="001B1D03">
            <w:pPr>
              <w:pStyle w:val="cuatexto"/>
              <w:rPr>
                <w:color w:val="000000"/>
                <w:sz w:val="18"/>
                <w:szCs w:val="18"/>
              </w:rPr>
            </w:pPr>
            <w:r>
              <w:rPr>
                <w:color w:val="000000"/>
                <w:sz w:val="18"/>
              </w:rPr>
              <w:t xml:space="preserve">C22-Talka-plana, zainketa-lanen ekonomiarako eta gizarteratze-politikak indartzekoa</w:t>
            </w:r>
          </w:p>
        </w:tc>
        <w:tc>
          <w:tcPr>
            <w:tcW w:w="2551" w:type="dxa"/>
            <w:shd w:val="clear" w:color="auto" w:fill="auto"/>
            <w:vAlign w:val="center"/>
            <w:hideMark/>
          </w:tcPr>
          <w:p w14:paraId="1351A990" w14:textId="77777777" w:rsidR="00877F23" w:rsidRPr="009E3993" w:rsidRDefault="00877F23" w:rsidP="001B1D03">
            <w:pPr>
              <w:pStyle w:val="cuatexto"/>
              <w:rPr>
                <w:color w:val="000000"/>
                <w:sz w:val="18"/>
                <w:szCs w:val="18"/>
              </w:rPr>
            </w:pPr>
            <w:r>
              <w:rPr>
                <w:color w:val="000000"/>
                <w:sz w:val="18"/>
              </w:rPr>
              <w:t xml:space="preserve">Sarean ikuspegi dialogikoz lan egitea</w:t>
            </w:r>
          </w:p>
        </w:tc>
        <w:tc>
          <w:tcPr>
            <w:tcW w:w="1418" w:type="dxa"/>
            <w:shd w:val="clear" w:color="auto" w:fill="auto"/>
            <w:noWrap/>
            <w:vAlign w:val="center"/>
            <w:hideMark/>
          </w:tcPr>
          <w:p w14:paraId="3EE2B9D3" w14:textId="77777777" w:rsidR="00877F23" w:rsidRPr="009E3993" w:rsidRDefault="00877F23" w:rsidP="001B1D03">
            <w:pPr>
              <w:pStyle w:val="cuatexto"/>
              <w:jc w:val="right"/>
              <w:rPr>
                <w:color w:val="000000"/>
                <w:sz w:val="18"/>
                <w:szCs w:val="18"/>
              </w:rPr>
            </w:pPr>
            <w:r>
              <w:rPr>
                <w:color w:val="000000"/>
                <w:sz w:val="18"/>
              </w:rPr>
              <w:t xml:space="preserve">500.000</w:t>
            </w:r>
          </w:p>
        </w:tc>
        <w:tc>
          <w:tcPr>
            <w:tcW w:w="1276" w:type="dxa"/>
            <w:shd w:val="clear" w:color="auto" w:fill="auto"/>
            <w:noWrap/>
            <w:vAlign w:val="center"/>
            <w:hideMark/>
          </w:tcPr>
          <w:p w14:paraId="1AFFBC8E" w14:textId="77777777" w:rsidR="00877F23" w:rsidRPr="009E3993" w:rsidRDefault="00877F23" w:rsidP="001B1D03">
            <w:pPr>
              <w:pStyle w:val="cuatexto"/>
              <w:jc w:val="right"/>
              <w:rPr>
                <w:color w:val="000000"/>
                <w:sz w:val="18"/>
                <w:szCs w:val="18"/>
              </w:rPr>
            </w:pPr>
            <w:r>
              <w:rPr>
                <w:color w:val="000000"/>
                <w:sz w:val="18"/>
              </w:rPr>
              <w:t xml:space="preserve">88.300</w:t>
            </w:r>
          </w:p>
        </w:tc>
        <w:tc>
          <w:tcPr>
            <w:tcW w:w="1134" w:type="dxa"/>
            <w:shd w:val="clear" w:color="auto" w:fill="auto"/>
            <w:noWrap/>
            <w:vAlign w:val="center"/>
            <w:hideMark/>
          </w:tcPr>
          <w:p w14:paraId="5FF15273" w14:textId="77777777" w:rsidR="00877F23" w:rsidRPr="009E3993" w:rsidRDefault="00877F23" w:rsidP="001B1D03">
            <w:pPr>
              <w:pStyle w:val="cuatexto"/>
              <w:jc w:val="right"/>
              <w:rPr>
                <w:color w:val="000000"/>
                <w:sz w:val="18"/>
                <w:szCs w:val="18"/>
              </w:rPr>
            </w:pPr>
            <w:r>
              <w:rPr>
                <w:color w:val="000000"/>
                <w:sz w:val="18"/>
              </w:rPr>
              <w:t xml:space="preserve">0</w:t>
            </w:r>
          </w:p>
        </w:tc>
      </w:tr>
      <w:tr w:rsidR="00877F23" w:rsidRPr="00786194" w14:paraId="453E07EC" w14:textId="77777777" w:rsidTr="007B59B3">
        <w:trPr>
          <w:trHeight w:val="255"/>
        </w:trPr>
        <w:tc>
          <w:tcPr>
            <w:tcW w:w="2547" w:type="dxa"/>
            <w:shd w:val="clear" w:color="auto" w:fill="auto"/>
            <w:vAlign w:val="center"/>
            <w:hideMark/>
          </w:tcPr>
          <w:p w14:paraId="1A7B07D2" w14:textId="77777777" w:rsidR="00877F23" w:rsidRPr="009E3993" w:rsidRDefault="00877F23" w:rsidP="001B1D03">
            <w:pPr>
              <w:pStyle w:val="cuatexto"/>
              <w:rPr>
                <w:color w:val="000000"/>
                <w:sz w:val="18"/>
                <w:szCs w:val="18"/>
              </w:rPr>
            </w:pPr>
            <w:r>
              <w:rPr>
                <w:color w:val="000000"/>
                <w:sz w:val="18"/>
              </w:rPr>
              <w:t xml:space="preserve">C22-Talka-plana, zainketa-lanen ekonomiarako eta gizarteratze-politikak indartzekoa</w:t>
            </w:r>
          </w:p>
        </w:tc>
        <w:tc>
          <w:tcPr>
            <w:tcW w:w="2551" w:type="dxa"/>
            <w:shd w:val="clear" w:color="auto" w:fill="auto"/>
            <w:vAlign w:val="center"/>
            <w:hideMark/>
          </w:tcPr>
          <w:p w14:paraId="7CE7BDBB" w14:textId="77777777" w:rsidR="00877F23" w:rsidRPr="009E3993" w:rsidRDefault="00877F23" w:rsidP="001B1D03">
            <w:pPr>
              <w:pStyle w:val="cuatexto"/>
              <w:rPr>
                <w:color w:val="000000"/>
                <w:sz w:val="18"/>
                <w:szCs w:val="18"/>
              </w:rPr>
            </w:pPr>
            <w:r>
              <w:rPr>
                <w:color w:val="000000"/>
                <w:sz w:val="18"/>
              </w:rPr>
              <w:t xml:space="preserve">Irisgarritasun unibertsalaren alorreko ekintzak</w:t>
            </w:r>
          </w:p>
        </w:tc>
        <w:tc>
          <w:tcPr>
            <w:tcW w:w="1418" w:type="dxa"/>
            <w:shd w:val="clear" w:color="auto" w:fill="auto"/>
            <w:noWrap/>
            <w:vAlign w:val="center"/>
            <w:hideMark/>
          </w:tcPr>
          <w:p w14:paraId="6166A2D9" w14:textId="77777777" w:rsidR="00877F23" w:rsidRPr="009E3993" w:rsidRDefault="00877F23" w:rsidP="001B1D03">
            <w:pPr>
              <w:pStyle w:val="cuatexto"/>
              <w:jc w:val="right"/>
              <w:rPr>
                <w:color w:val="000000"/>
                <w:sz w:val="18"/>
                <w:szCs w:val="18"/>
              </w:rPr>
            </w:pPr>
            <w:r>
              <w:rPr>
                <w:color w:val="000000"/>
                <w:sz w:val="18"/>
              </w:rPr>
              <w:t xml:space="preserve">335.868</w:t>
            </w:r>
          </w:p>
        </w:tc>
        <w:tc>
          <w:tcPr>
            <w:tcW w:w="1276" w:type="dxa"/>
            <w:shd w:val="clear" w:color="auto" w:fill="auto"/>
            <w:noWrap/>
            <w:vAlign w:val="center"/>
            <w:hideMark/>
          </w:tcPr>
          <w:p w14:paraId="398238AC" w14:textId="77777777" w:rsidR="00877F23" w:rsidRPr="009E3993" w:rsidRDefault="00877F23" w:rsidP="001B1D03">
            <w:pPr>
              <w:pStyle w:val="cuatexto"/>
              <w:jc w:val="right"/>
              <w:rPr>
                <w:color w:val="000000"/>
                <w:sz w:val="18"/>
                <w:szCs w:val="18"/>
              </w:rPr>
            </w:pPr>
            <w:r>
              <w:rPr>
                <w:color w:val="000000"/>
                <w:sz w:val="18"/>
              </w:rPr>
              <w:t xml:space="preserve">50.000</w:t>
            </w:r>
          </w:p>
        </w:tc>
        <w:tc>
          <w:tcPr>
            <w:tcW w:w="1134" w:type="dxa"/>
            <w:shd w:val="clear" w:color="auto" w:fill="auto"/>
            <w:noWrap/>
            <w:vAlign w:val="center"/>
            <w:hideMark/>
          </w:tcPr>
          <w:p w14:paraId="53C4F028" w14:textId="77777777" w:rsidR="00877F23" w:rsidRPr="009E3993" w:rsidRDefault="00877F23" w:rsidP="001B1D03">
            <w:pPr>
              <w:pStyle w:val="cuatexto"/>
              <w:jc w:val="right"/>
              <w:rPr>
                <w:color w:val="000000"/>
                <w:sz w:val="18"/>
                <w:szCs w:val="18"/>
              </w:rPr>
            </w:pPr>
            <w:r>
              <w:rPr>
                <w:color w:val="000000"/>
                <w:sz w:val="18"/>
              </w:rPr>
              <w:t xml:space="preserve">61.219</w:t>
            </w:r>
          </w:p>
        </w:tc>
      </w:tr>
      <w:tr w:rsidR="00877F23" w:rsidRPr="00786194" w14:paraId="03DF988B" w14:textId="77777777" w:rsidTr="007B59B3">
        <w:trPr>
          <w:trHeight w:val="255"/>
        </w:trPr>
        <w:tc>
          <w:tcPr>
            <w:tcW w:w="2547" w:type="dxa"/>
            <w:shd w:val="clear" w:color="auto" w:fill="auto"/>
            <w:vAlign w:val="center"/>
            <w:hideMark/>
          </w:tcPr>
          <w:p w14:paraId="77C2B6F5" w14:textId="77777777" w:rsidR="00877F23" w:rsidRPr="009E3993" w:rsidRDefault="00877F23" w:rsidP="001B1D03">
            <w:pPr>
              <w:pStyle w:val="cuatexto"/>
              <w:rPr>
                <w:color w:val="000000"/>
                <w:sz w:val="18"/>
                <w:szCs w:val="18"/>
              </w:rPr>
            </w:pPr>
            <w:r>
              <w:rPr>
                <w:color w:val="000000"/>
                <w:sz w:val="18"/>
              </w:rPr>
              <w:t xml:space="preserve">C22-Talka-plana, zainketa-lanen ekonomiarako eta gizarteratze-politikak indartzekoa</w:t>
            </w:r>
          </w:p>
        </w:tc>
        <w:tc>
          <w:tcPr>
            <w:tcW w:w="2551" w:type="dxa"/>
            <w:shd w:val="clear" w:color="auto" w:fill="auto"/>
            <w:vAlign w:val="center"/>
            <w:hideMark/>
          </w:tcPr>
          <w:p w14:paraId="03F1C720" w14:textId="77777777" w:rsidR="00877F23" w:rsidRPr="009E3993" w:rsidRDefault="00877F23" w:rsidP="001B1D03">
            <w:pPr>
              <w:pStyle w:val="cuatexto"/>
              <w:rPr>
                <w:color w:val="000000"/>
                <w:sz w:val="18"/>
                <w:szCs w:val="18"/>
              </w:rPr>
            </w:pPr>
            <w:r>
              <w:rPr>
                <w:color w:val="000000"/>
                <w:sz w:val="18"/>
              </w:rPr>
              <w:t xml:space="preserve">Irisgarritasun unibertsalerako inbertsioetarako deialdia.</w:t>
            </w:r>
          </w:p>
        </w:tc>
        <w:tc>
          <w:tcPr>
            <w:tcW w:w="1418" w:type="dxa"/>
            <w:shd w:val="clear" w:color="auto" w:fill="auto"/>
            <w:noWrap/>
            <w:vAlign w:val="center"/>
            <w:hideMark/>
          </w:tcPr>
          <w:p w14:paraId="6D70BC50" w14:textId="77777777" w:rsidR="00877F23" w:rsidRPr="009E3993" w:rsidRDefault="00877F23" w:rsidP="001B1D03">
            <w:pPr>
              <w:pStyle w:val="cuatexto"/>
              <w:jc w:val="right"/>
              <w:rPr>
                <w:color w:val="000000"/>
                <w:sz w:val="18"/>
                <w:szCs w:val="18"/>
              </w:rPr>
            </w:pPr>
            <w:r>
              <w:rPr>
                <w:color w:val="000000"/>
                <w:sz w:val="18"/>
              </w:rPr>
              <w:t xml:space="preserve">637.548</w:t>
            </w:r>
          </w:p>
        </w:tc>
        <w:tc>
          <w:tcPr>
            <w:tcW w:w="1276" w:type="dxa"/>
            <w:shd w:val="clear" w:color="auto" w:fill="auto"/>
            <w:noWrap/>
            <w:vAlign w:val="center"/>
            <w:hideMark/>
          </w:tcPr>
          <w:p w14:paraId="18F530EA" w14:textId="77777777" w:rsidR="00877F23" w:rsidRPr="009E3993" w:rsidRDefault="00877F23" w:rsidP="001B1D03">
            <w:pPr>
              <w:pStyle w:val="cuatexto"/>
              <w:jc w:val="right"/>
              <w:rPr>
                <w:color w:val="000000"/>
                <w:sz w:val="18"/>
                <w:szCs w:val="18"/>
              </w:rPr>
            </w:pPr>
            <w:r>
              <w:rPr>
                <w:color w:val="000000"/>
                <w:sz w:val="18"/>
              </w:rPr>
              <w:t xml:space="preserve">637.548</w:t>
            </w:r>
          </w:p>
        </w:tc>
        <w:tc>
          <w:tcPr>
            <w:tcW w:w="1134" w:type="dxa"/>
            <w:shd w:val="clear" w:color="auto" w:fill="auto"/>
            <w:noWrap/>
            <w:vAlign w:val="center"/>
            <w:hideMark/>
          </w:tcPr>
          <w:p w14:paraId="1162518F" w14:textId="77777777" w:rsidR="00877F23" w:rsidRPr="009E3993" w:rsidRDefault="00877F23" w:rsidP="001B1D03">
            <w:pPr>
              <w:pStyle w:val="cuatexto"/>
              <w:jc w:val="right"/>
              <w:rPr>
                <w:color w:val="000000"/>
                <w:sz w:val="18"/>
                <w:szCs w:val="18"/>
              </w:rPr>
            </w:pPr>
            <w:r>
              <w:rPr>
                <w:color w:val="000000"/>
                <w:sz w:val="18"/>
              </w:rPr>
              <w:t xml:space="preserve">95.196</w:t>
            </w:r>
          </w:p>
        </w:tc>
      </w:tr>
      <w:tr w:rsidR="00877F23" w:rsidRPr="00786194" w14:paraId="61393FC8" w14:textId="77777777" w:rsidTr="007B59B3">
        <w:trPr>
          <w:trHeight w:val="255"/>
        </w:trPr>
        <w:tc>
          <w:tcPr>
            <w:tcW w:w="2547" w:type="dxa"/>
            <w:shd w:val="clear" w:color="auto" w:fill="auto"/>
            <w:vAlign w:val="center"/>
            <w:hideMark/>
          </w:tcPr>
          <w:p w14:paraId="33EBCBD0" w14:textId="77777777" w:rsidR="00877F23" w:rsidRPr="009E3993" w:rsidRDefault="00877F23" w:rsidP="001B1D03">
            <w:pPr>
              <w:pStyle w:val="cuatexto"/>
              <w:rPr>
                <w:color w:val="000000"/>
                <w:sz w:val="18"/>
                <w:szCs w:val="18"/>
              </w:rPr>
            </w:pPr>
            <w:r>
              <w:rPr>
                <w:color w:val="000000"/>
                <w:sz w:val="18"/>
              </w:rPr>
              <w:t xml:space="preserve">C23-Politika publiko berriak lan-merkatu dinamiko, erresiliente eta inklusibo baterako</w:t>
            </w:r>
          </w:p>
        </w:tc>
        <w:tc>
          <w:tcPr>
            <w:tcW w:w="2551" w:type="dxa"/>
            <w:shd w:val="clear" w:color="auto" w:fill="auto"/>
            <w:vAlign w:val="center"/>
            <w:hideMark/>
          </w:tcPr>
          <w:p w14:paraId="77F6B0B1" w14:textId="77777777" w:rsidR="00877F23" w:rsidRPr="009E3993" w:rsidRDefault="00877F23" w:rsidP="001B1D03">
            <w:pPr>
              <w:pStyle w:val="cuatexto"/>
              <w:rPr>
                <w:color w:val="000000"/>
                <w:sz w:val="18"/>
                <w:szCs w:val="18"/>
              </w:rPr>
            </w:pPr>
            <w:r>
              <w:rPr>
                <w:color w:val="000000"/>
                <w:sz w:val="18"/>
              </w:rPr>
              <w:t xml:space="preserve">Gazte Enplegua.</w:t>
            </w:r>
            <w:r>
              <w:rPr>
                <w:color w:val="000000"/>
                <w:sz w:val="18"/>
              </w:rPr>
              <w:t xml:space="preserve"> </w:t>
            </w:r>
            <w:r>
              <w:rPr>
                <w:color w:val="000000"/>
                <w:sz w:val="18"/>
              </w:rPr>
              <w:t xml:space="preserve">Lehenbiziko lanbide-esperientziak administrazio publikoetan.</w:t>
            </w:r>
          </w:p>
        </w:tc>
        <w:tc>
          <w:tcPr>
            <w:tcW w:w="1418" w:type="dxa"/>
            <w:shd w:val="clear" w:color="auto" w:fill="auto"/>
            <w:noWrap/>
            <w:vAlign w:val="center"/>
            <w:hideMark/>
          </w:tcPr>
          <w:p w14:paraId="4DE5771A" w14:textId="77777777" w:rsidR="00877F23" w:rsidRPr="009E3993" w:rsidRDefault="00877F23" w:rsidP="001B1D03">
            <w:pPr>
              <w:pStyle w:val="cuatexto"/>
              <w:jc w:val="right"/>
              <w:rPr>
                <w:color w:val="000000"/>
                <w:sz w:val="18"/>
                <w:szCs w:val="18"/>
              </w:rPr>
            </w:pPr>
            <w:r>
              <w:rPr>
                <w:color w:val="000000"/>
                <w:sz w:val="18"/>
              </w:rPr>
              <w:t xml:space="preserve">1.569.482</w:t>
            </w:r>
          </w:p>
        </w:tc>
        <w:tc>
          <w:tcPr>
            <w:tcW w:w="1276" w:type="dxa"/>
            <w:shd w:val="clear" w:color="auto" w:fill="auto"/>
            <w:noWrap/>
            <w:vAlign w:val="center"/>
            <w:hideMark/>
          </w:tcPr>
          <w:p w14:paraId="77170393" w14:textId="77777777" w:rsidR="00877F23" w:rsidRPr="009E3993" w:rsidRDefault="00877F23" w:rsidP="001B1D03">
            <w:pPr>
              <w:pStyle w:val="cuatexto"/>
              <w:jc w:val="right"/>
              <w:rPr>
                <w:color w:val="000000"/>
                <w:sz w:val="18"/>
                <w:szCs w:val="18"/>
              </w:rPr>
            </w:pPr>
            <w:r>
              <w:rPr>
                <w:color w:val="000000"/>
                <w:sz w:val="18"/>
              </w:rPr>
              <w:t xml:space="preserve">1.569.482</w:t>
            </w:r>
          </w:p>
        </w:tc>
        <w:tc>
          <w:tcPr>
            <w:tcW w:w="1134" w:type="dxa"/>
            <w:shd w:val="clear" w:color="auto" w:fill="auto"/>
            <w:noWrap/>
            <w:vAlign w:val="center"/>
            <w:hideMark/>
          </w:tcPr>
          <w:p w14:paraId="48F10428" w14:textId="77777777" w:rsidR="00877F23" w:rsidRPr="009E3993" w:rsidRDefault="00877F23" w:rsidP="001B1D03">
            <w:pPr>
              <w:pStyle w:val="cuatexto"/>
              <w:jc w:val="right"/>
              <w:rPr>
                <w:color w:val="000000"/>
                <w:sz w:val="18"/>
                <w:szCs w:val="18"/>
              </w:rPr>
            </w:pPr>
            <w:r>
              <w:rPr>
                <w:color w:val="000000"/>
                <w:sz w:val="18"/>
              </w:rPr>
              <w:t xml:space="preserve">1.004.295</w:t>
            </w:r>
          </w:p>
        </w:tc>
      </w:tr>
      <w:tr w:rsidR="00877F23" w:rsidRPr="00786194" w14:paraId="45C84DAB" w14:textId="77777777" w:rsidTr="007B59B3">
        <w:trPr>
          <w:trHeight w:val="255"/>
        </w:trPr>
        <w:tc>
          <w:tcPr>
            <w:tcW w:w="2547" w:type="dxa"/>
            <w:shd w:val="clear" w:color="auto" w:fill="auto"/>
            <w:vAlign w:val="center"/>
            <w:hideMark/>
          </w:tcPr>
          <w:p w14:paraId="6C50BFE8" w14:textId="77777777" w:rsidR="00877F23" w:rsidRPr="009E3993" w:rsidRDefault="00877F23" w:rsidP="001B1D03">
            <w:pPr>
              <w:pStyle w:val="cuatexto"/>
              <w:rPr>
                <w:color w:val="000000"/>
                <w:sz w:val="18"/>
                <w:szCs w:val="18"/>
              </w:rPr>
            </w:pPr>
            <w:r>
              <w:rPr>
                <w:color w:val="000000"/>
                <w:sz w:val="18"/>
              </w:rPr>
              <w:t xml:space="preserve">C23-Politika publiko berriak lan-merkatu dinamiko, erresiliente eta inklusibo baterako</w:t>
            </w:r>
          </w:p>
        </w:tc>
        <w:tc>
          <w:tcPr>
            <w:tcW w:w="2551" w:type="dxa"/>
            <w:shd w:val="clear" w:color="auto" w:fill="auto"/>
            <w:vAlign w:val="center"/>
            <w:hideMark/>
          </w:tcPr>
          <w:p w14:paraId="70DF28D4" w14:textId="77777777" w:rsidR="00877F23" w:rsidRPr="009E3993" w:rsidRDefault="00877F23" w:rsidP="001B1D03">
            <w:pPr>
              <w:pStyle w:val="cuatexto"/>
              <w:rPr>
                <w:color w:val="000000"/>
                <w:sz w:val="18"/>
                <w:szCs w:val="18"/>
              </w:rPr>
            </w:pPr>
            <w:r>
              <w:rPr>
                <w:color w:val="000000"/>
                <w:sz w:val="18"/>
              </w:rPr>
              <w:t xml:space="preserve">Emakumearen enplegua.</w:t>
            </w:r>
            <w:r>
              <w:rPr>
                <w:color w:val="000000"/>
                <w:sz w:val="18"/>
              </w:rPr>
              <w:t xml:space="preserve"> </w:t>
            </w:r>
            <w:r>
              <w:rPr>
                <w:color w:val="000000"/>
                <w:sz w:val="18"/>
              </w:rPr>
              <w:t xml:space="preserve">Emakumeentzako laguntza, landa- nahiz hiri-inguruneetan.</w:t>
            </w:r>
          </w:p>
        </w:tc>
        <w:tc>
          <w:tcPr>
            <w:tcW w:w="1418" w:type="dxa"/>
            <w:shd w:val="clear" w:color="auto" w:fill="auto"/>
            <w:noWrap/>
            <w:vAlign w:val="center"/>
            <w:hideMark/>
          </w:tcPr>
          <w:p w14:paraId="3C2E4F77" w14:textId="77777777" w:rsidR="00877F23" w:rsidRPr="009E3993" w:rsidRDefault="00877F23" w:rsidP="001B1D03">
            <w:pPr>
              <w:pStyle w:val="cuatexto"/>
              <w:jc w:val="right"/>
              <w:rPr>
                <w:color w:val="000000"/>
                <w:sz w:val="18"/>
                <w:szCs w:val="18"/>
              </w:rPr>
            </w:pPr>
            <w:r>
              <w:rPr>
                <w:color w:val="000000"/>
                <w:sz w:val="18"/>
              </w:rPr>
              <w:t xml:space="preserve">1.892.465</w:t>
            </w:r>
          </w:p>
        </w:tc>
        <w:tc>
          <w:tcPr>
            <w:tcW w:w="1276" w:type="dxa"/>
            <w:shd w:val="clear" w:color="auto" w:fill="auto"/>
            <w:noWrap/>
            <w:vAlign w:val="center"/>
            <w:hideMark/>
          </w:tcPr>
          <w:p w14:paraId="57AB6B36" w14:textId="77777777" w:rsidR="00877F23" w:rsidRPr="009E3993" w:rsidRDefault="00877F23" w:rsidP="001B1D03">
            <w:pPr>
              <w:pStyle w:val="cuatexto"/>
              <w:jc w:val="right"/>
              <w:rPr>
                <w:color w:val="000000"/>
                <w:sz w:val="18"/>
                <w:szCs w:val="18"/>
              </w:rPr>
            </w:pPr>
            <w:r>
              <w:rPr>
                <w:color w:val="000000"/>
                <w:sz w:val="18"/>
              </w:rPr>
              <w:t xml:space="preserve">1.766.301</w:t>
            </w:r>
          </w:p>
        </w:tc>
        <w:tc>
          <w:tcPr>
            <w:tcW w:w="1134" w:type="dxa"/>
            <w:shd w:val="clear" w:color="auto" w:fill="auto"/>
            <w:noWrap/>
            <w:vAlign w:val="center"/>
            <w:hideMark/>
          </w:tcPr>
          <w:p w14:paraId="663CCE6E" w14:textId="77777777" w:rsidR="00877F23" w:rsidRPr="009E3993" w:rsidRDefault="00877F23" w:rsidP="001B1D03">
            <w:pPr>
              <w:pStyle w:val="cuatexto"/>
              <w:jc w:val="right"/>
              <w:rPr>
                <w:color w:val="000000"/>
                <w:sz w:val="18"/>
                <w:szCs w:val="18"/>
              </w:rPr>
            </w:pPr>
            <w:r>
              <w:rPr>
                <w:color w:val="000000"/>
                <w:sz w:val="18"/>
              </w:rPr>
              <w:t xml:space="preserve">0</w:t>
            </w:r>
          </w:p>
        </w:tc>
      </w:tr>
      <w:tr w:rsidR="00877F23" w:rsidRPr="00786194" w14:paraId="0E1A253C" w14:textId="77777777" w:rsidTr="007B59B3">
        <w:trPr>
          <w:trHeight w:val="255"/>
        </w:trPr>
        <w:tc>
          <w:tcPr>
            <w:tcW w:w="2547" w:type="dxa"/>
            <w:shd w:val="clear" w:color="auto" w:fill="auto"/>
            <w:vAlign w:val="center"/>
            <w:hideMark/>
          </w:tcPr>
          <w:p w14:paraId="30586EB1" w14:textId="77777777" w:rsidR="00877F23" w:rsidRPr="009E3993" w:rsidRDefault="00877F23" w:rsidP="001B1D03">
            <w:pPr>
              <w:pStyle w:val="cuatexto"/>
              <w:rPr>
                <w:color w:val="000000"/>
                <w:sz w:val="18"/>
                <w:szCs w:val="18"/>
              </w:rPr>
            </w:pPr>
            <w:r>
              <w:rPr>
                <w:color w:val="000000"/>
                <w:sz w:val="18"/>
              </w:rPr>
              <w:t xml:space="preserve">C23-Politika publiko berriak lan-merkatu dinamiko, erresiliente eta inklusibo baterako</w:t>
            </w:r>
          </w:p>
        </w:tc>
        <w:tc>
          <w:tcPr>
            <w:tcW w:w="2551" w:type="dxa"/>
            <w:shd w:val="clear" w:color="auto" w:fill="auto"/>
            <w:vAlign w:val="center"/>
            <w:hideMark/>
          </w:tcPr>
          <w:p w14:paraId="4B9B4069" w14:textId="77777777" w:rsidR="00877F23" w:rsidRPr="009E3993" w:rsidRDefault="00877F23" w:rsidP="001B1D03">
            <w:pPr>
              <w:pStyle w:val="cuatexto"/>
              <w:rPr>
                <w:color w:val="000000"/>
                <w:sz w:val="18"/>
                <w:szCs w:val="18"/>
              </w:rPr>
            </w:pPr>
            <w:r>
              <w:rPr>
                <w:color w:val="000000"/>
                <w:sz w:val="18"/>
              </w:rPr>
              <w:t xml:space="preserve">Emakumearen enplegua.</w:t>
            </w:r>
            <w:r>
              <w:rPr>
                <w:color w:val="000000"/>
                <w:sz w:val="18"/>
              </w:rPr>
              <w:t xml:space="preserve"> </w:t>
            </w:r>
            <w:r>
              <w:rPr>
                <w:color w:val="000000"/>
                <w:sz w:val="18"/>
              </w:rPr>
              <w:t xml:space="preserve">Prestakuntza- eta gizarteratze-programak, kontratazio-konpromisodunak, genero-indarkeriaren edo salerosketa eta sexu-esplotazioaren biktima diren emakumeentzakoak</w:t>
            </w:r>
          </w:p>
        </w:tc>
        <w:tc>
          <w:tcPr>
            <w:tcW w:w="1418" w:type="dxa"/>
            <w:shd w:val="clear" w:color="auto" w:fill="auto"/>
            <w:noWrap/>
            <w:vAlign w:val="center"/>
            <w:hideMark/>
          </w:tcPr>
          <w:p w14:paraId="1E02DA42" w14:textId="77777777" w:rsidR="00877F23" w:rsidRPr="009E3993" w:rsidRDefault="00877F23" w:rsidP="001B1D03">
            <w:pPr>
              <w:pStyle w:val="cuatexto"/>
              <w:jc w:val="right"/>
              <w:rPr>
                <w:color w:val="000000"/>
                <w:sz w:val="18"/>
                <w:szCs w:val="18"/>
              </w:rPr>
            </w:pPr>
            <w:r>
              <w:rPr>
                <w:color w:val="000000"/>
                <w:sz w:val="18"/>
              </w:rPr>
              <w:t xml:space="preserve">179.076</w:t>
            </w:r>
          </w:p>
        </w:tc>
        <w:tc>
          <w:tcPr>
            <w:tcW w:w="1276" w:type="dxa"/>
            <w:shd w:val="clear" w:color="auto" w:fill="auto"/>
            <w:noWrap/>
            <w:vAlign w:val="center"/>
            <w:hideMark/>
          </w:tcPr>
          <w:p w14:paraId="6E7BCED8" w14:textId="77777777" w:rsidR="00877F23" w:rsidRPr="009E3993" w:rsidRDefault="00877F23" w:rsidP="001B1D03">
            <w:pPr>
              <w:pStyle w:val="cuatexto"/>
              <w:jc w:val="right"/>
              <w:rPr>
                <w:color w:val="000000"/>
                <w:sz w:val="18"/>
                <w:szCs w:val="18"/>
              </w:rPr>
            </w:pPr>
            <w:r>
              <w:rPr>
                <w:color w:val="000000"/>
                <w:sz w:val="18"/>
              </w:rPr>
              <w:t xml:space="preserve">119.384</w:t>
            </w:r>
          </w:p>
        </w:tc>
        <w:tc>
          <w:tcPr>
            <w:tcW w:w="1134" w:type="dxa"/>
            <w:shd w:val="clear" w:color="auto" w:fill="auto"/>
            <w:noWrap/>
            <w:vAlign w:val="center"/>
            <w:hideMark/>
          </w:tcPr>
          <w:p w14:paraId="1EBB2F81" w14:textId="77777777" w:rsidR="00877F23" w:rsidRPr="009E3993" w:rsidRDefault="00877F23" w:rsidP="001B1D03">
            <w:pPr>
              <w:pStyle w:val="cuatexto"/>
              <w:jc w:val="right"/>
              <w:rPr>
                <w:color w:val="000000"/>
                <w:sz w:val="18"/>
                <w:szCs w:val="18"/>
              </w:rPr>
            </w:pPr>
            <w:r>
              <w:rPr>
                <w:color w:val="000000"/>
                <w:sz w:val="18"/>
              </w:rPr>
              <w:t xml:space="preserve">59.692</w:t>
            </w:r>
          </w:p>
        </w:tc>
      </w:tr>
      <w:tr w:rsidR="00877F23" w:rsidRPr="00786194" w14:paraId="417C7821" w14:textId="77777777" w:rsidTr="007B59B3">
        <w:trPr>
          <w:trHeight w:val="255"/>
        </w:trPr>
        <w:tc>
          <w:tcPr>
            <w:tcW w:w="2547" w:type="dxa"/>
            <w:shd w:val="clear" w:color="auto" w:fill="auto"/>
            <w:vAlign w:val="center"/>
            <w:hideMark/>
          </w:tcPr>
          <w:p w14:paraId="1C131935" w14:textId="77777777" w:rsidR="00877F23" w:rsidRPr="009E3993" w:rsidRDefault="00877F23" w:rsidP="001B1D03">
            <w:pPr>
              <w:pStyle w:val="cuatexto"/>
              <w:rPr>
                <w:color w:val="000000"/>
                <w:sz w:val="18"/>
                <w:szCs w:val="18"/>
              </w:rPr>
            </w:pPr>
            <w:r>
              <w:rPr>
                <w:color w:val="000000"/>
                <w:sz w:val="18"/>
              </w:rPr>
              <w:t xml:space="preserve">C23-Politika publiko berriak lan-merkatu dinamiko, erresiliente eta inklusibo baterako</w:t>
            </w:r>
          </w:p>
        </w:tc>
        <w:tc>
          <w:tcPr>
            <w:tcW w:w="2551" w:type="dxa"/>
            <w:shd w:val="clear" w:color="auto" w:fill="auto"/>
            <w:vAlign w:val="center"/>
            <w:hideMark/>
          </w:tcPr>
          <w:p w14:paraId="23BAD8C1" w14:textId="77777777" w:rsidR="00877F23" w:rsidRPr="009E3993" w:rsidRDefault="00877F23" w:rsidP="001B1D03">
            <w:pPr>
              <w:pStyle w:val="cuatexto"/>
              <w:rPr>
                <w:color w:val="000000"/>
                <w:sz w:val="18"/>
                <w:szCs w:val="18"/>
              </w:rPr>
            </w:pPr>
            <w:r>
              <w:rPr>
                <w:color w:val="000000"/>
                <w:sz w:val="18"/>
              </w:rPr>
              <w:t xml:space="preserve">Genero-transbertsaltasuna enplegu-politika aktibo guztietan</w:t>
            </w:r>
          </w:p>
        </w:tc>
        <w:tc>
          <w:tcPr>
            <w:tcW w:w="1418" w:type="dxa"/>
            <w:shd w:val="clear" w:color="auto" w:fill="auto"/>
            <w:noWrap/>
            <w:vAlign w:val="center"/>
            <w:hideMark/>
          </w:tcPr>
          <w:p w14:paraId="521A1710" w14:textId="77777777" w:rsidR="00877F23" w:rsidRPr="009E3993" w:rsidRDefault="00877F23" w:rsidP="001B1D03">
            <w:pPr>
              <w:pStyle w:val="cuatexto"/>
              <w:jc w:val="right"/>
              <w:rPr>
                <w:color w:val="000000"/>
                <w:sz w:val="18"/>
                <w:szCs w:val="18"/>
              </w:rPr>
            </w:pPr>
            <w:r>
              <w:rPr>
                <w:color w:val="000000"/>
                <w:sz w:val="18"/>
              </w:rPr>
              <w:t xml:space="preserve">135.639</w:t>
            </w:r>
          </w:p>
        </w:tc>
        <w:tc>
          <w:tcPr>
            <w:tcW w:w="1276" w:type="dxa"/>
            <w:shd w:val="clear" w:color="auto" w:fill="auto"/>
            <w:noWrap/>
            <w:vAlign w:val="center"/>
            <w:hideMark/>
          </w:tcPr>
          <w:p w14:paraId="4DF3AE6F" w14:textId="77777777" w:rsidR="00877F23" w:rsidRPr="009E3993" w:rsidRDefault="00877F23" w:rsidP="001B1D03">
            <w:pPr>
              <w:pStyle w:val="cuatexto"/>
              <w:jc w:val="right"/>
              <w:rPr>
                <w:color w:val="000000"/>
                <w:sz w:val="18"/>
                <w:szCs w:val="18"/>
              </w:rPr>
            </w:pPr>
            <w:r>
              <w:rPr>
                <w:color w:val="000000"/>
                <w:sz w:val="18"/>
              </w:rPr>
              <w:t xml:space="preserve">117.646</w:t>
            </w:r>
          </w:p>
        </w:tc>
        <w:tc>
          <w:tcPr>
            <w:tcW w:w="1134" w:type="dxa"/>
            <w:shd w:val="clear" w:color="auto" w:fill="auto"/>
            <w:noWrap/>
            <w:vAlign w:val="center"/>
            <w:hideMark/>
          </w:tcPr>
          <w:p w14:paraId="1877A833" w14:textId="77777777" w:rsidR="00877F23" w:rsidRPr="009E3993" w:rsidRDefault="00877F23" w:rsidP="001B1D03">
            <w:pPr>
              <w:pStyle w:val="cuatexto"/>
              <w:jc w:val="right"/>
              <w:rPr>
                <w:color w:val="000000"/>
                <w:sz w:val="18"/>
                <w:szCs w:val="18"/>
              </w:rPr>
            </w:pPr>
            <w:r>
              <w:rPr>
                <w:color w:val="000000"/>
                <w:sz w:val="18"/>
              </w:rPr>
              <w:t xml:space="preserve">30.401</w:t>
            </w:r>
          </w:p>
        </w:tc>
      </w:tr>
      <w:tr w:rsidR="00877F23" w:rsidRPr="00786194" w14:paraId="7824BDDB" w14:textId="77777777" w:rsidTr="007B59B3">
        <w:trPr>
          <w:trHeight w:val="255"/>
        </w:trPr>
        <w:tc>
          <w:tcPr>
            <w:tcW w:w="2547" w:type="dxa"/>
            <w:shd w:val="clear" w:color="auto" w:fill="auto"/>
            <w:vAlign w:val="center"/>
            <w:hideMark/>
          </w:tcPr>
          <w:p w14:paraId="5F196E64" w14:textId="77777777" w:rsidR="00877F23" w:rsidRPr="009E3993" w:rsidRDefault="00877F23" w:rsidP="001B1D03">
            <w:pPr>
              <w:pStyle w:val="cuatexto"/>
              <w:rPr>
                <w:color w:val="000000"/>
                <w:sz w:val="18"/>
                <w:szCs w:val="18"/>
              </w:rPr>
            </w:pPr>
            <w:r>
              <w:rPr>
                <w:color w:val="000000"/>
                <w:sz w:val="18"/>
              </w:rPr>
              <w:t xml:space="preserve">C23-Politika publiko berriak lan-merkatu dinamiko, erresiliente eta inklusibo baterako</w:t>
            </w:r>
          </w:p>
        </w:tc>
        <w:tc>
          <w:tcPr>
            <w:tcW w:w="2551" w:type="dxa"/>
            <w:shd w:val="clear" w:color="auto" w:fill="auto"/>
            <w:vAlign w:val="center"/>
            <w:hideMark/>
          </w:tcPr>
          <w:p w14:paraId="6DACDB73" w14:textId="77777777" w:rsidR="00877F23" w:rsidRPr="009E3993" w:rsidRDefault="00877F23" w:rsidP="001B1D03">
            <w:pPr>
              <w:pStyle w:val="cuatexto"/>
              <w:rPr>
                <w:color w:val="000000"/>
                <w:sz w:val="18"/>
                <w:szCs w:val="18"/>
              </w:rPr>
            </w:pPr>
            <w:r>
              <w:rPr>
                <w:color w:val="000000"/>
                <w:sz w:val="18"/>
              </w:rPr>
              <w:t xml:space="preserve">Enplegurako gaitasun digitalen alorreko prestakuntza-premien detekzioa</w:t>
            </w:r>
          </w:p>
        </w:tc>
        <w:tc>
          <w:tcPr>
            <w:tcW w:w="1418" w:type="dxa"/>
            <w:shd w:val="clear" w:color="auto" w:fill="auto"/>
            <w:noWrap/>
            <w:vAlign w:val="center"/>
            <w:hideMark/>
          </w:tcPr>
          <w:p w14:paraId="1B6BC4EA" w14:textId="77777777" w:rsidR="00877F23" w:rsidRPr="009E3993" w:rsidRDefault="00877F23" w:rsidP="001B1D03">
            <w:pPr>
              <w:pStyle w:val="cuatexto"/>
              <w:jc w:val="right"/>
              <w:rPr>
                <w:color w:val="000000"/>
                <w:sz w:val="18"/>
                <w:szCs w:val="18"/>
              </w:rPr>
            </w:pPr>
            <w:r>
              <w:rPr>
                <w:color w:val="000000"/>
                <w:sz w:val="18"/>
              </w:rPr>
              <w:t xml:space="preserve">21.261</w:t>
            </w:r>
          </w:p>
        </w:tc>
        <w:tc>
          <w:tcPr>
            <w:tcW w:w="1276" w:type="dxa"/>
            <w:shd w:val="clear" w:color="auto" w:fill="auto"/>
            <w:noWrap/>
            <w:vAlign w:val="center"/>
            <w:hideMark/>
          </w:tcPr>
          <w:p w14:paraId="106DFB7C" w14:textId="77777777" w:rsidR="00877F23" w:rsidRPr="009E3993" w:rsidRDefault="00877F23" w:rsidP="001B1D03">
            <w:pPr>
              <w:pStyle w:val="cuatexto"/>
              <w:jc w:val="right"/>
              <w:rPr>
                <w:color w:val="000000"/>
                <w:sz w:val="18"/>
                <w:szCs w:val="18"/>
              </w:rPr>
            </w:pPr>
            <w:r>
              <w:rPr>
                <w:color w:val="000000"/>
                <w:sz w:val="18"/>
              </w:rPr>
              <w:t xml:space="preserve">14.174</w:t>
            </w:r>
          </w:p>
        </w:tc>
        <w:tc>
          <w:tcPr>
            <w:tcW w:w="1134" w:type="dxa"/>
            <w:shd w:val="clear" w:color="auto" w:fill="auto"/>
            <w:noWrap/>
            <w:vAlign w:val="center"/>
            <w:hideMark/>
          </w:tcPr>
          <w:p w14:paraId="6655798B" w14:textId="77777777" w:rsidR="00877F23" w:rsidRPr="009E3993" w:rsidRDefault="00877F23" w:rsidP="001B1D03">
            <w:pPr>
              <w:pStyle w:val="cuatexto"/>
              <w:jc w:val="right"/>
              <w:rPr>
                <w:color w:val="000000"/>
                <w:sz w:val="18"/>
                <w:szCs w:val="18"/>
              </w:rPr>
            </w:pPr>
            <w:r>
              <w:rPr>
                <w:color w:val="000000"/>
                <w:sz w:val="18"/>
              </w:rPr>
              <w:t xml:space="preserve">7.087</w:t>
            </w:r>
          </w:p>
        </w:tc>
      </w:tr>
      <w:tr w:rsidR="00877F23" w:rsidRPr="00786194" w14:paraId="427C9252" w14:textId="77777777" w:rsidTr="007B59B3">
        <w:trPr>
          <w:trHeight w:val="255"/>
        </w:trPr>
        <w:tc>
          <w:tcPr>
            <w:tcW w:w="2547" w:type="dxa"/>
            <w:shd w:val="clear" w:color="auto" w:fill="auto"/>
            <w:vAlign w:val="center"/>
            <w:hideMark/>
          </w:tcPr>
          <w:p w14:paraId="34947E22" w14:textId="77777777" w:rsidR="00877F23" w:rsidRPr="009E3993" w:rsidRDefault="00877F23" w:rsidP="001B1D03">
            <w:pPr>
              <w:pStyle w:val="cuatexto"/>
              <w:rPr>
                <w:color w:val="000000"/>
                <w:sz w:val="18"/>
                <w:szCs w:val="18"/>
              </w:rPr>
            </w:pPr>
            <w:r>
              <w:rPr>
                <w:color w:val="000000"/>
                <w:sz w:val="18"/>
              </w:rPr>
              <w:t xml:space="preserve">C23-Politika publiko berriak lan-merkatu dinamiko, erresiliente eta inklusibo baterako</w:t>
            </w:r>
          </w:p>
        </w:tc>
        <w:tc>
          <w:tcPr>
            <w:tcW w:w="2551" w:type="dxa"/>
            <w:shd w:val="clear" w:color="auto" w:fill="auto"/>
            <w:vAlign w:val="center"/>
            <w:hideMark/>
          </w:tcPr>
          <w:p w14:paraId="3FB7B6B1" w14:textId="77777777" w:rsidR="00877F23" w:rsidRPr="009E3993" w:rsidRDefault="00877F23" w:rsidP="001B1D03">
            <w:pPr>
              <w:pStyle w:val="cuatexto"/>
              <w:rPr>
                <w:color w:val="000000"/>
                <w:sz w:val="18"/>
                <w:szCs w:val="18"/>
              </w:rPr>
            </w:pPr>
            <w:r>
              <w:rPr>
                <w:color w:val="000000"/>
                <w:sz w:val="18"/>
              </w:rPr>
              <w:t xml:space="preserve">Berroreka eta ekitaterako lurralde-proiektu berriak.</w:t>
            </w:r>
            <w:r>
              <w:rPr>
                <w:color w:val="000000"/>
                <w:sz w:val="18"/>
              </w:rPr>
              <w:t xml:space="preserve"> </w:t>
            </w:r>
            <w:r>
              <w:rPr>
                <w:color w:val="000000"/>
                <w:sz w:val="18"/>
              </w:rPr>
              <w:t xml:space="preserve">Talde bereziki zaurgarriak.</w:t>
            </w:r>
          </w:p>
        </w:tc>
        <w:tc>
          <w:tcPr>
            <w:tcW w:w="1418" w:type="dxa"/>
            <w:shd w:val="clear" w:color="auto" w:fill="auto"/>
            <w:noWrap/>
            <w:vAlign w:val="center"/>
            <w:hideMark/>
          </w:tcPr>
          <w:p w14:paraId="05E88410" w14:textId="77777777" w:rsidR="00877F23" w:rsidRPr="009E3993" w:rsidRDefault="00877F23" w:rsidP="001B1D03">
            <w:pPr>
              <w:pStyle w:val="cuatexto"/>
              <w:jc w:val="right"/>
              <w:rPr>
                <w:color w:val="000000"/>
                <w:sz w:val="18"/>
                <w:szCs w:val="18"/>
              </w:rPr>
            </w:pPr>
            <w:r>
              <w:rPr>
                <w:color w:val="000000"/>
                <w:sz w:val="18"/>
              </w:rPr>
              <w:t xml:space="preserve">2.901.883</w:t>
            </w:r>
          </w:p>
        </w:tc>
        <w:tc>
          <w:tcPr>
            <w:tcW w:w="1276" w:type="dxa"/>
            <w:shd w:val="clear" w:color="auto" w:fill="auto"/>
            <w:noWrap/>
            <w:vAlign w:val="center"/>
            <w:hideMark/>
          </w:tcPr>
          <w:p w14:paraId="441F1289" w14:textId="77777777" w:rsidR="00877F23" w:rsidRPr="009E3993" w:rsidRDefault="00877F23" w:rsidP="001B1D03">
            <w:pPr>
              <w:pStyle w:val="cuatexto"/>
              <w:jc w:val="right"/>
              <w:rPr>
                <w:color w:val="000000"/>
                <w:sz w:val="18"/>
                <w:szCs w:val="18"/>
              </w:rPr>
            </w:pPr>
            <w:r>
              <w:rPr>
                <w:color w:val="000000"/>
                <w:sz w:val="18"/>
              </w:rPr>
              <w:t xml:space="preserve">2.469.688</w:t>
            </w:r>
          </w:p>
        </w:tc>
        <w:tc>
          <w:tcPr>
            <w:tcW w:w="1134" w:type="dxa"/>
            <w:shd w:val="clear" w:color="auto" w:fill="auto"/>
            <w:noWrap/>
            <w:vAlign w:val="center"/>
            <w:hideMark/>
          </w:tcPr>
          <w:p w14:paraId="7716D880" w14:textId="77777777" w:rsidR="00877F23" w:rsidRPr="009E3993" w:rsidRDefault="00877F23" w:rsidP="001B1D03">
            <w:pPr>
              <w:pStyle w:val="cuatexto"/>
              <w:jc w:val="right"/>
              <w:rPr>
                <w:color w:val="000000"/>
                <w:sz w:val="18"/>
                <w:szCs w:val="18"/>
              </w:rPr>
            </w:pPr>
            <w:r>
              <w:rPr>
                <w:color w:val="000000"/>
                <w:sz w:val="18"/>
              </w:rPr>
              <w:t xml:space="preserve">717.056</w:t>
            </w:r>
          </w:p>
        </w:tc>
      </w:tr>
      <w:tr w:rsidR="00877F23" w:rsidRPr="00786194" w14:paraId="7F4FA8B7" w14:textId="77777777" w:rsidTr="007B59B3">
        <w:trPr>
          <w:trHeight w:val="255"/>
        </w:trPr>
        <w:tc>
          <w:tcPr>
            <w:tcW w:w="2547" w:type="dxa"/>
            <w:shd w:val="clear" w:color="auto" w:fill="auto"/>
            <w:vAlign w:val="center"/>
            <w:hideMark/>
          </w:tcPr>
          <w:p w14:paraId="40063C50" w14:textId="77777777" w:rsidR="00877F23" w:rsidRPr="009E3993" w:rsidRDefault="00877F23" w:rsidP="001B1D03">
            <w:pPr>
              <w:pStyle w:val="cuatexto"/>
              <w:rPr>
                <w:color w:val="000000"/>
                <w:sz w:val="18"/>
                <w:szCs w:val="18"/>
              </w:rPr>
            </w:pPr>
            <w:r>
              <w:rPr>
                <w:color w:val="000000"/>
                <w:sz w:val="18"/>
              </w:rPr>
              <w:t xml:space="preserve">C23-Politika publiko berriak lan-merkatu dinamiko, erresiliente eta inklusibo baterako</w:t>
            </w:r>
          </w:p>
        </w:tc>
        <w:tc>
          <w:tcPr>
            <w:tcW w:w="2551" w:type="dxa"/>
            <w:shd w:val="clear" w:color="auto" w:fill="auto"/>
            <w:vAlign w:val="center"/>
            <w:hideMark/>
          </w:tcPr>
          <w:p w14:paraId="4A44B1D0" w14:textId="77777777" w:rsidR="00877F23" w:rsidRPr="009E3993" w:rsidRDefault="00877F23" w:rsidP="001B1D03">
            <w:pPr>
              <w:pStyle w:val="cuatexto"/>
              <w:rPr>
                <w:color w:val="000000"/>
                <w:sz w:val="18"/>
                <w:szCs w:val="18"/>
              </w:rPr>
            </w:pPr>
            <w:r>
              <w:rPr>
                <w:color w:val="000000"/>
                <w:sz w:val="18"/>
              </w:rPr>
              <w:t xml:space="preserve">Berroreka eta ekitaterako lurralde-proiektu berriak.</w:t>
            </w:r>
            <w:r>
              <w:rPr>
                <w:color w:val="000000"/>
                <w:sz w:val="18"/>
              </w:rPr>
              <w:t xml:space="preserve"> </w:t>
            </w:r>
            <w:r>
              <w:rPr>
                <w:color w:val="000000"/>
                <w:sz w:val="18"/>
              </w:rPr>
              <w:t xml:space="preserve">Ekintzailetza eta mikroenpresak.</w:t>
            </w:r>
          </w:p>
        </w:tc>
        <w:tc>
          <w:tcPr>
            <w:tcW w:w="1418" w:type="dxa"/>
            <w:shd w:val="clear" w:color="auto" w:fill="auto"/>
            <w:noWrap/>
            <w:vAlign w:val="center"/>
            <w:hideMark/>
          </w:tcPr>
          <w:p w14:paraId="48664FDB" w14:textId="77777777" w:rsidR="00877F23" w:rsidRPr="009E3993" w:rsidRDefault="00877F23" w:rsidP="001B1D03">
            <w:pPr>
              <w:pStyle w:val="cuatexto"/>
              <w:jc w:val="right"/>
              <w:rPr>
                <w:color w:val="000000"/>
                <w:sz w:val="18"/>
                <w:szCs w:val="18"/>
              </w:rPr>
            </w:pPr>
            <w:r>
              <w:rPr>
                <w:color w:val="000000"/>
                <w:sz w:val="18"/>
              </w:rPr>
              <w:t xml:space="preserve">4.976.985</w:t>
            </w:r>
          </w:p>
        </w:tc>
        <w:tc>
          <w:tcPr>
            <w:tcW w:w="1276" w:type="dxa"/>
            <w:shd w:val="clear" w:color="auto" w:fill="auto"/>
            <w:noWrap/>
            <w:vAlign w:val="center"/>
            <w:hideMark/>
          </w:tcPr>
          <w:p w14:paraId="18124F7D" w14:textId="77777777" w:rsidR="00877F23" w:rsidRPr="009E3993" w:rsidRDefault="00877F23" w:rsidP="001B1D03">
            <w:pPr>
              <w:pStyle w:val="cuatexto"/>
              <w:jc w:val="right"/>
              <w:rPr>
                <w:color w:val="000000"/>
                <w:sz w:val="18"/>
                <w:szCs w:val="18"/>
              </w:rPr>
            </w:pPr>
            <w:r>
              <w:rPr>
                <w:color w:val="000000"/>
                <w:sz w:val="18"/>
              </w:rPr>
              <w:t xml:space="preserve">4.199.331</w:t>
            </w:r>
          </w:p>
        </w:tc>
        <w:tc>
          <w:tcPr>
            <w:tcW w:w="1134" w:type="dxa"/>
            <w:shd w:val="clear" w:color="auto" w:fill="auto"/>
            <w:noWrap/>
            <w:vAlign w:val="center"/>
            <w:hideMark/>
          </w:tcPr>
          <w:p w14:paraId="11803A77" w14:textId="77777777" w:rsidR="00877F23" w:rsidRPr="009E3993" w:rsidRDefault="00877F23" w:rsidP="001B1D03">
            <w:pPr>
              <w:pStyle w:val="cuatexto"/>
              <w:jc w:val="right"/>
              <w:rPr>
                <w:color w:val="000000"/>
                <w:sz w:val="18"/>
                <w:szCs w:val="18"/>
              </w:rPr>
            </w:pPr>
            <w:r>
              <w:rPr>
                <w:color w:val="000000"/>
                <w:sz w:val="18"/>
              </w:rPr>
              <w:t xml:space="preserve">2.560.000</w:t>
            </w:r>
          </w:p>
        </w:tc>
      </w:tr>
      <w:tr w:rsidR="00877F23" w:rsidRPr="00786194" w14:paraId="5321480B" w14:textId="77777777" w:rsidTr="007B59B3">
        <w:trPr>
          <w:trHeight w:val="255"/>
        </w:trPr>
        <w:tc>
          <w:tcPr>
            <w:tcW w:w="2547" w:type="dxa"/>
            <w:shd w:val="clear" w:color="auto" w:fill="auto"/>
            <w:vAlign w:val="center"/>
            <w:hideMark/>
          </w:tcPr>
          <w:p w14:paraId="2E086B3E" w14:textId="77777777" w:rsidR="00877F23" w:rsidRPr="009E3993" w:rsidRDefault="00877F23" w:rsidP="001B1D03">
            <w:pPr>
              <w:pStyle w:val="cuatexto"/>
              <w:rPr>
                <w:color w:val="000000"/>
                <w:sz w:val="18"/>
                <w:szCs w:val="18"/>
              </w:rPr>
            </w:pPr>
            <w:r>
              <w:rPr>
                <w:color w:val="000000"/>
                <w:sz w:val="18"/>
              </w:rPr>
              <w:t xml:space="preserve">C23-Politika publiko berriak lan-merkatu dinamiko, erresiliente eta inklusibo baterako</w:t>
            </w:r>
          </w:p>
        </w:tc>
        <w:tc>
          <w:tcPr>
            <w:tcW w:w="2551" w:type="dxa"/>
            <w:shd w:val="clear" w:color="auto" w:fill="auto"/>
            <w:vAlign w:val="center"/>
            <w:hideMark/>
          </w:tcPr>
          <w:p w14:paraId="1406FF9E" w14:textId="77777777" w:rsidR="00877F23" w:rsidRPr="009E3993" w:rsidRDefault="00877F23" w:rsidP="001B1D03">
            <w:pPr>
              <w:pStyle w:val="cuatexto"/>
              <w:rPr>
                <w:color w:val="000000"/>
                <w:sz w:val="18"/>
                <w:szCs w:val="18"/>
              </w:rPr>
            </w:pPr>
            <w:r>
              <w:rPr>
                <w:color w:val="000000"/>
                <w:sz w:val="18"/>
              </w:rPr>
              <w:t xml:space="preserve">Enplegu Sistema Nazionaleko prestakuntza etengabea</w:t>
            </w:r>
          </w:p>
        </w:tc>
        <w:tc>
          <w:tcPr>
            <w:tcW w:w="1418" w:type="dxa"/>
            <w:shd w:val="clear" w:color="auto" w:fill="auto"/>
            <w:noWrap/>
            <w:vAlign w:val="center"/>
            <w:hideMark/>
          </w:tcPr>
          <w:p w14:paraId="6B891EEC" w14:textId="77777777" w:rsidR="00877F23" w:rsidRPr="009E3993" w:rsidRDefault="00877F23" w:rsidP="001B1D03">
            <w:pPr>
              <w:pStyle w:val="cuatexto"/>
              <w:jc w:val="right"/>
              <w:rPr>
                <w:color w:val="000000"/>
                <w:sz w:val="18"/>
                <w:szCs w:val="18"/>
              </w:rPr>
            </w:pPr>
            <w:r>
              <w:rPr>
                <w:color w:val="000000"/>
                <w:sz w:val="18"/>
              </w:rPr>
              <w:t xml:space="preserve">109.849</w:t>
            </w:r>
          </w:p>
        </w:tc>
        <w:tc>
          <w:tcPr>
            <w:tcW w:w="1276" w:type="dxa"/>
            <w:shd w:val="clear" w:color="auto" w:fill="auto"/>
            <w:noWrap/>
            <w:vAlign w:val="center"/>
            <w:hideMark/>
          </w:tcPr>
          <w:p w14:paraId="06742B5D" w14:textId="77777777" w:rsidR="00877F23" w:rsidRPr="009E3993" w:rsidRDefault="00877F23" w:rsidP="001B1D03">
            <w:pPr>
              <w:pStyle w:val="cuatexto"/>
              <w:jc w:val="right"/>
              <w:rPr>
                <w:color w:val="000000"/>
                <w:sz w:val="18"/>
                <w:szCs w:val="18"/>
              </w:rPr>
            </w:pPr>
            <w:r>
              <w:rPr>
                <w:color w:val="000000"/>
                <w:sz w:val="18"/>
              </w:rPr>
              <w:t xml:space="preserve">74.414</w:t>
            </w:r>
          </w:p>
        </w:tc>
        <w:tc>
          <w:tcPr>
            <w:tcW w:w="1134" w:type="dxa"/>
            <w:shd w:val="clear" w:color="auto" w:fill="auto"/>
            <w:noWrap/>
            <w:vAlign w:val="center"/>
            <w:hideMark/>
          </w:tcPr>
          <w:p w14:paraId="31B04A5B" w14:textId="77777777" w:rsidR="00877F23" w:rsidRPr="009E3993" w:rsidRDefault="00877F23" w:rsidP="001B1D03">
            <w:pPr>
              <w:pStyle w:val="cuatexto"/>
              <w:jc w:val="right"/>
              <w:rPr>
                <w:color w:val="000000"/>
                <w:sz w:val="18"/>
                <w:szCs w:val="18"/>
              </w:rPr>
            </w:pPr>
            <w:r>
              <w:rPr>
                <w:color w:val="000000"/>
                <w:sz w:val="18"/>
              </w:rPr>
              <w:t xml:space="preserve">18.380</w:t>
            </w:r>
          </w:p>
        </w:tc>
      </w:tr>
      <w:tr w:rsidR="00877F23" w:rsidRPr="00786194" w14:paraId="58F53D99" w14:textId="77777777" w:rsidTr="007B59B3">
        <w:trPr>
          <w:trHeight w:val="255"/>
        </w:trPr>
        <w:tc>
          <w:tcPr>
            <w:tcW w:w="2547" w:type="dxa"/>
            <w:shd w:val="clear" w:color="auto" w:fill="auto"/>
            <w:vAlign w:val="center"/>
            <w:hideMark/>
          </w:tcPr>
          <w:p w14:paraId="3ED5B6AC" w14:textId="77777777" w:rsidR="00877F23" w:rsidRPr="009E3993" w:rsidRDefault="00877F23" w:rsidP="001B1D03">
            <w:pPr>
              <w:pStyle w:val="cuatexto"/>
              <w:rPr>
                <w:color w:val="000000"/>
                <w:sz w:val="18"/>
                <w:szCs w:val="18"/>
              </w:rPr>
            </w:pPr>
            <w:r>
              <w:rPr>
                <w:color w:val="000000"/>
                <w:sz w:val="18"/>
              </w:rPr>
              <w:t xml:space="preserve">C23-Politika publiko berriak lan-merkatu dinamiko, erresiliente eta inklusibo baterako</w:t>
            </w:r>
          </w:p>
        </w:tc>
        <w:tc>
          <w:tcPr>
            <w:tcW w:w="2551" w:type="dxa"/>
            <w:shd w:val="clear" w:color="auto" w:fill="auto"/>
            <w:vAlign w:val="center"/>
            <w:hideMark/>
          </w:tcPr>
          <w:p w14:paraId="27CDB4CF" w14:textId="77777777" w:rsidR="00877F23" w:rsidRPr="009E3993" w:rsidRDefault="00877F23" w:rsidP="001B1D03">
            <w:pPr>
              <w:pStyle w:val="cuatexto"/>
              <w:rPr>
                <w:color w:val="000000"/>
                <w:sz w:val="18"/>
                <w:szCs w:val="18"/>
              </w:rPr>
            </w:pPr>
            <w:r>
              <w:rPr>
                <w:color w:val="000000"/>
                <w:sz w:val="18"/>
              </w:rPr>
              <w:t xml:space="preserve">Orientazioa eta ekintzailetza.</w:t>
            </w:r>
            <w:r>
              <w:rPr>
                <w:color w:val="000000"/>
                <w:sz w:val="18"/>
              </w:rPr>
              <w:t xml:space="preserve"> </w:t>
            </w:r>
            <w:r>
              <w:rPr>
                <w:color w:val="000000"/>
                <w:sz w:val="18"/>
              </w:rPr>
              <w:t xml:space="preserve">Orientazio eta Ekintzailetza Zentroen Sarearen jarduerak</w:t>
            </w:r>
          </w:p>
        </w:tc>
        <w:tc>
          <w:tcPr>
            <w:tcW w:w="1418" w:type="dxa"/>
            <w:shd w:val="clear" w:color="auto" w:fill="auto"/>
            <w:noWrap/>
            <w:vAlign w:val="center"/>
            <w:hideMark/>
          </w:tcPr>
          <w:p w14:paraId="199E3840" w14:textId="77777777" w:rsidR="00877F23" w:rsidRPr="009E3993" w:rsidRDefault="00877F23" w:rsidP="001B1D03">
            <w:pPr>
              <w:pStyle w:val="cuatexto"/>
              <w:jc w:val="right"/>
              <w:rPr>
                <w:color w:val="000000"/>
                <w:sz w:val="18"/>
                <w:szCs w:val="18"/>
              </w:rPr>
            </w:pPr>
            <w:r>
              <w:rPr>
                <w:color w:val="000000"/>
                <w:sz w:val="18"/>
              </w:rPr>
              <w:t xml:space="preserve">1.800.000</w:t>
            </w:r>
          </w:p>
        </w:tc>
        <w:tc>
          <w:tcPr>
            <w:tcW w:w="1276" w:type="dxa"/>
            <w:shd w:val="clear" w:color="auto" w:fill="auto"/>
            <w:noWrap/>
            <w:vAlign w:val="center"/>
            <w:hideMark/>
          </w:tcPr>
          <w:p w14:paraId="65E0BAED" w14:textId="77777777" w:rsidR="00877F23" w:rsidRPr="009E3993" w:rsidRDefault="00877F23" w:rsidP="001B1D03">
            <w:pPr>
              <w:pStyle w:val="cuatexto"/>
              <w:jc w:val="right"/>
              <w:rPr>
                <w:color w:val="000000"/>
                <w:sz w:val="18"/>
                <w:szCs w:val="18"/>
              </w:rPr>
            </w:pPr>
            <w:r>
              <w:rPr>
                <w:color w:val="000000"/>
                <w:sz w:val="18"/>
              </w:rPr>
              <w:t xml:space="preserve">1.200.000</w:t>
            </w:r>
          </w:p>
        </w:tc>
        <w:tc>
          <w:tcPr>
            <w:tcW w:w="1134" w:type="dxa"/>
            <w:shd w:val="clear" w:color="auto" w:fill="auto"/>
            <w:noWrap/>
            <w:vAlign w:val="center"/>
            <w:hideMark/>
          </w:tcPr>
          <w:p w14:paraId="79700177" w14:textId="77777777" w:rsidR="00877F23" w:rsidRPr="009E3993" w:rsidRDefault="00877F23" w:rsidP="001B1D03">
            <w:pPr>
              <w:pStyle w:val="cuatexto"/>
              <w:jc w:val="right"/>
              <w:rPr>
                <w:color w:val="000000"/>
                <w:sz w:val="18"/>
                <w:szCs w:val="18"/>
              </w:rPr>
            </w:pPr>
            <w:r>
              <w:rPr>
                <w:color w:val="000000"/>
                <w:sz w:val="18"/>
              </w:rPr>
              <w:t xml:space="preserve">124.299</w:t>
            </w:r>
          </w:p>
        </w:tc>
      </w:tr>
      <w:tr w:rsidR="00877F23" w:rsidRPr="00786194" w14:paraId="5F7DFC19" w14:textId="77777777" w:rsidTr="007B59B3">
        <w:trPr>
          <w:trHeight w:val="255"/>
        </w:trPr>
        <w:tc>
          <w:tcPr>
            <w:tcW w:w="2547" w:type="dxa"/>
            <w:shd w:val="clear" w:color="auto" w:fill="auto"/>
            <w:vAlign w:val="center"/>
            <w:hideMark/>
          </w:tcPr>
          <w:p w14:paraId="5348EABA" w14:textId="77777777" w:rsidR="00877F23" w:rsidRPr="009E3993" w:rsidRDefault="00877F23" w:rsidP="001B1D03">
            <w:pPr>
              <w:pStyle w:val="cuatexto"/>
              <w:rPr>
                <w:color w:val="000000"/>
                <w:sz w:val="18"/>
                <w:szCs w:val="18"/>
              </w:rPr>
            </w:pPr>
            <w:r>
              <w:rPr>
                <w:color w:val="000000"/>
                <w:sz w:val="18"/>
              </w:rPr>
              <w:t xml:space="preserve">C23-Politika publiko berriak lan-merkatu dinamiko, erresiliente eta inklusibo baterako</w:t>
            </w:r>
          </w:p>
        </w:tc>
        <w:tc>
          <w:tcPr>
            <w:tcW w:w="2551" w:type="dxa"/>
            <w:shd w:val="clear" w:color="auto" w:fill="auto"/>
            <w:vAlign w:val="center"/>
            <w:hideMark/>
          </w:tcPr>
          <w:p w14:paraId="2F61BABC" w14:textId="77777777" w:rsidR="00877F23" w:rsidRPr="009E3993" w:rsidRDefault="00877F23" w:rsidP="001B1D03">
            <w:pPr>
              <w:pStyle w:val="cuatexto"/>
              <w:rPr>
                <w:color w:val="000000"/>
                <w:sz w:val="18"/>
                <w:szCs w:val="18"/>
              </w:rPr>
            </w:pPr>
            <w:r>
              <w:rPr>
                <w:color w:val="000000"/>
                <w:sz w:val="18"/>
              </w:rPr>
              <w:t xml:space="preserve">Orientazioa eta ekintzailetza.</w:t>
            </w:r>
            <w:r>
              <w:rPr>
                <w:color w:val="000000"/>
                <w:sz w:val="18"/>
              </w:rPr>
              <w:t xml:space="preserve"> </w:t>
            </w:r>
            <w:r>
              <w:rPr>
                <w:color w:val="000000"/>
                <w:sz w:val="18"/>
              </w:rPr>
              <w:t xml:space="preserve">Orientazio eta Ekintzailetza Zentroen Sarea sortzea.</w:t>
            </w:r>
            <w:r>
              <w:rPr>
                <w:color w:val="000000"/>
                <w:sz w:val="18"/>
              </w:rPr>
              <w:t xml:space="preserve"> </w:t>
            </w:r>
            <w:r>
              <w:rPr>
                <w:color w:val="000000"/>
                <w:sz w:val="18"/>
              </w:rPr>
              <w:t xml:space="preserve">Akonpainamendua eta enplegurako berrikuntza</w:t>
            </w:r>
          </w:p>
        </w:tc>
        <w:tc>
          <w:tcPr>
            <w:tcW w:w="1418" w:type="dxa"/>
            <w:shd w:val="clear" w:color="auto" w:fill="auto"/>
            <w:noWrap/>
            <w:vAlign w:val="center"/>
            <w:hideMark/>
          </w:tcPr>
          <w:p w14:paraId="53459DFB" w14:textId="77777777" w:rsidR="00877F23" w:rsidRPr="009E3993" w:rsidRDefault="00877F23" w:rsidP="001B1D03">
            <w:pPr>
              <w:pStyle w:val="cuatexto"/>
              <w:jc w:val="right"/>
              <w:rPr>
                <w:color w:val="000000"/>
                <w:sz w:val="18"/>
                <w:szCs w:val="18"/>
              </w:rPr>
            </w:pPr>
            <w:r>
              <w:rPr>
                <w:color w:val="000000"/>
                <w:sz w:val="18"/>
              </w:rPr>
              <w:t xml:space="preserve">2.200.000</w:t>
            </w:r>
          </w:p>
        </w:tc>
        <w:tc>
          <w:tcPr>
            <w:tcW w:w="1276" w:type="dxa"/>
            <w:shd w:val="clear" w:color="auto" w:fill="auto"/>
            <w:noWrap/>
            <w:vAlign w:val="center"/>
            <w:hideMark/>
          </w:tcPr>
          <w:p w14:paraId="30CA7E4D" w14:textId="77777777" w:rsidR="00877F23" w:rsidRPr="009E3993" w:rsidRDefault="00877F23" w:rsidP="001B1D03">
            <w:pPr>
              <w:pStyle w:val="cuatexto"/>
              <w:jc w:val="right"/>
              <w:rPr>
                <w:color w:val="000000"/>
                <w:sz w:val="18"/>
                <w:szCs w:val="18"/>
              </w:rPr>
            </w:pPr>
            <w:r>
              <w:rPr>
                <w:color w:val="000000"/>
                <w:sz w:val="18"/>
              </w:rPr>
              <w:t xml:space="preserve">1.490.000</w:t>
            </w:r>
          </w:p>
        </w:tc>
        <w:tc>
          <w:tcPr>
            <w:tcW w:w="1134" w:type="dxa"/>
            <w:shd w:val="clear" w:color="auto" w:fill="auto"/>
            <w:noWrap/>
            <w:vAlign w:val="center"/>
            <w:hideMark/>
          </w:tcPr>
          <w:p w14:paraId="635C1AD3" w14:textId="77777777" w:rsidR="00877F23" w:rsidRPr="009E3993" w:rsidRDefault="00877F23" w:rsidP="001B1D03">
            <w:pPr>
              <w:pStyle w:val="cuatexto"/>
              <w:jc w:val="right"/>
              <w:rPr>
                <w:color w:val="000000"/>
                <w:sz w:val="18"/>
                <w:szCs w:val="18"/>
              </w:rPr>
            </w:pPr>
            <w:r>
              <w:rPr>
                <w:color w:val="000000"/>
                <w:sz w:val="18"/>
              </w:rPr>
              <w:t xml:space="preserve">292.148</w:t>
            </w:r>
          </w:p>
        </w:tc>
      </w:tr>
      <w:tr w:rsidR="00877F23" w:rsidRPr="00786194" w14:paraId="0527B2DA" w14:textId="77777777" w:rsidTr="00025879">
        <w:trPr>
          <w:trHeight w:val="255"/>
        </w:trPr>
        <w:tc>
          <w:tcPr>
            <w:tcW w:w="2547" w:type="dxa"/>
            <w:tcBorders>
              <w:bottom w:val="single" w:sz="4" w:space="0" w:color="auto"/>
            </w:tcBorders>
            <w:shd w:val="clear" w:color="auto" w:fill="auto"/>
            <w:vAlign w:val="center"/>
            <w:hideMark/>
          </w:tcPr>
          <w:p w14:paraId="7F3D370D" w14:textId="77777777" w:rsidR="00877F23" w:rsidRPr="009E3993" w:rsidRDefault="00877F23" w:rsidP="001B1D03">
            <w:pPr>
              <w:pStyle w:val="cuatexto"/>
              <w:rPr>
                <w:color w:val="000000"/>
                <w:sz w:val="18"/>
                <w:szCs w:val="18"/>
              </w:rPr>
            </w:pPr>
            <w:r>
              <w:rPr>
                <w:color w:val="000000"/>
                <w:sz w:val="18"/>
              </w:rPr>
              <w:t xml:space="preserve">C23-Politika publiko berriak lan-merkatu dinamiko, erresiliente eta inklusibo baterako</w:t>
            </w:r>
          </w:p>
        </w:tc>
        <w:tc>
          <w:tcPr>
            <w:tcW w:w="2551" w:type="dxa"/>
            <w:tcBorders>
              <w:bottom w:val="single" w:sz="4" w:space="0" w:color="auto"/>
            </w:tcBorders>
            <w:shd w:val="clear" w:color="auto" w:fill="auto"/>
            <w:vAlign w:val="center"/>
            <w:hideMark/>
          </w:tcPr>
          <w:p w14:paraId="6A75E41B" w14:textId="77777777" w:rsidR="00877F23" w:rsidRPr="009E3993" w:rsidRDefault="00877F23" w:rsidP="001B1D03">
            <w:pPr>
              <w:pStyle w:val="cuatexto"/>
              <w:rPr>
                <w:color w:val="000000"/>
                <w:sz w:val="18"/>
                <w:szCs w:val="18"/>
              </w:rPr>
            </w:pPr>
            <w:r>
              <w:rPr>
                <w:color w:val="000000"/>
                <w:sz w:val="18"/>
              </w:rPr>
              <w:t xml:space="preserve">AUNA proiektua. Inklusio-ibilbide integratuak.</w:t>
            </w:r>
            <w:r>
              <w:rPr>
                <w:color w:val="000000"/>
                <w:sz w:val="18"/>
              </w:rPr>
              <w:t xml:space="preserve"> </w:t>
            </w:r>
            <w:r>
              <w:rPr>
                <w:color w:val="000000"/>
                <w:sz w:val="18"/>
              </w:rPr>
              <w:t xml:space="preserve">Proiektu pilotu berritzaile bat egiteko proiektua.</w:t>
            </w:r>
          </w:p>
        </w:tc>
        <w:tc>
          <w:tcPr>
            <w:tcW w:w="1418" w:type="dxa"/>
            <w:tcBorders>
              <w:bottom w:val="single" w:sz="4" w:space="0" w:color="auto"/>
            </w:tcBorders>
            <w:shd w:val="clear" w:color="auto" w:fill="auto"/>
            <w:noWrap/>
            <w:vAlign w:val="center"/>
            <w:hideMark/>
          </w:tcPr>
          <w:p w14:paraId="47BCDFB6" w14:textId="77777777" w:rsidR="00877F23" w:rsidRPr="009E3993" w:rsidRDefault="00877F23" w:rsidP="001B1D03">
            <w:pPr>
              <w:pStyle w:val="cuatexto"/>
              <w:jc w:val="right"/>
              <w:rPr>
                <w:color w:val="000000"/>
                <w:sz w:val="18"/>
                <w:szCs w:val="18"/>
              </w:rPr>
            </w:pPr>
            <w:r>
              <w:rPr>
                <w:color w:val="000000"/>
                <w:sz w:val="18"/>
              </w:rPr>
              <w:t xml:space="preserve">5.820.682</w:t>
            </w:r>
          </w:p>
        </w:tc>
        <w:tc>
          <w:tcPr>
            <w:tcW w:w="1276" w:type="dxa"/>
            <w:tcBorders>
              <w:bottom w:val="single" w:sz="4" w:space="0" w:color="auto"/>
            </w:tcBorders>
            <w:shd w:val="clear" w:color="auto" w:fill="auto"/>
            <w:noWrap/>
            <w:vAlign w:val="center"/>
            <w:hideMark/>
          </w:tcPr>
          <w:p w14:paraId="33DF2548" w14:textId="77777777" w:rsidR="00877F23" w:rsidRPr="009E3993" w:rsidRDefault="00877F23" w:rsidP="001B1D03">
            <w:pPr>
              <w:pStyle w:val="cuatexto"/>
              <w:jc w:val="right"/>
              <w:rPr>
                <w:color w:val="000000"/>
                <w:sz w:val="18"/>
                <w:szCs w:val="18"/>
              </w:rPr>
            </w:pPr>
            <w:r>
              <w:rPr>
                <w:color w:val="000000"/>
                <w:sz w:val="18"/>
              </w:rPr>
              <w:t xml:space="preserve">5.820.682</w:t>
            </w:r>
          </w:p>
        </w:tc>
        <w:tc>
          <w:tcPr>
            <w:tcW w:w="1134" w:type="dxa"/>
            <w:tcBorders>
              <w:bottom w:val="single" w:sz="4" w:space="0" w:color="auto"/>
            </w:tcBorders>
            <w:shd w:val="clear" w:color="auto" w:fill="auto"/>
            <w:noWrap/>
            <w:vAlign w:val="center"/>
            <w:hideMark/>
          </w:tcPr>
          <w:p w14:paraId="12A5FEAB" w14:textId="77777777" w:rsidR="00877F23" w:rsidRPr="009E3993" w:rsidRDefault="00877F23" w:rsidP="001B1D03">
            <w:pPr>
              <w:pStyle w:val="cuatexto"/>
              <w:jc w:val="right"/>
              <w:rPr>
                <w:color w:val="000000"/>
                <w:sz w:val="18"/>
                <w:szCs w:val="18"/>
              </w:rPr>
            </w:pPr>
            <w:r>
              <w:rPr>
                <w:color w:val="000000"/>
                <w:sz w:val="18"/>
              </w:rPr>
              <w:t xml:space="preserve">1.594.153</w:t>
            </w:r>
          </w:p>
        </w:tc>
      </w:tr>
      <w:tr w:rsidR="00877F23" w:rsidRPr="00786194" w14:paraId="456D971F" w14:textId="77777777" w:rsidTr="00025879">
        <w:trPr>
          <w:trHeight w:val="255"/>
        </w:trPr>
        <w:tc>
          <w:tcPr>
            <w:tcW w:w="5098" w:type="dxa"/>
            <w:gridSpan w:val="2"/>
            <w:tcBorders>
              <w:top w:val="single" w:sz="4" w:space="0" w:color="auto"/>
              <w:bottom w:val="single" w:sz="4" w:space="0" w:color="auto"/>
            </w:tcBorders>
            <w:shd w:val="clear" w:color="auto" w:fill="8DB3E2" w:themeFill="text2" w:themeFillTint="66"/>
            <w:vAlign w:val="center"/>
          </w:tcPr>
          <w:p w14:paraId="5F0508AB" w14:textId="77777777" w:rsidR="00877F23" w:rsidRPr="009E3993" w:rsidRDefault="00877F23" w:rsidP="001B1D03">
            <w:pPr>
              <w:pStyle w:val="cuadroCabe"/>
            </w:pPr>
            <w:r>
              <w:t xml:space="preserve">Eskubide Sozialetako Departamentua, guztira</w:t>
            </w:r>
          </w:p>
        </w:tc>
        <w:tc>
          <w:tcPr>
            <w:tcW w:w="1418" w:type="dxa"/>
            <w:tcBorders>
              <w:top w:val="single" w:sz="4" w:space="0" w:color="auto"/>
              <w:bottom w:val="single" w:sz="4" w:space="0" w:color="auto"/>
            </w:tcBorders>
            <w:shd w:val="clear" w:color="auto" w:fill="8DB3E2" w:themeFill="text2" w:themeFillTint="66"/>
            <w:noWrap/>
            <w:vAlign w:val="center"/>
          </w:tcPr>
          <w:p w14:paraId="5F2A8028" w14:textId="77777777" w:rsidR="00877F23" w:rsidRPr="009E3993" w:rsidRDefault="00877F23" w:rsidP="001B1D03">
            <w:pPr>
              <w:pStyle w:val="cuadroCabe"/>
              <w:jc w:val="right"/>
            </w:pPr>
            <w:r>
              <w:t xml:space="preserve">63.656.088</w:t>
            </w:r>
          </w:p>
        </w:tc>
        <w:tc>
          <w:tcPr>
            <w:tcW w:w="1276" w:type="dxa"/>
            <w:tcBorders>
              <w:top w:val="single" w:sz="4" w:space="0" w:color="auto"/>
              <w:bottom w:val="single" w:sz="4" w:space="0" w:color="auto"/>
            </w:tcBorders>
            <w:shd w:val="clear" w:color="auto" w:fill="8DB3E2" w:themeFill="text2" w:themeFillTint="66"/>
            <w:noWrap/>
            <w:vAlign w:val="center"/>
          </w:tcPr>
          <w:p w14:paraId="7C8357EB" w14:textId="77777777" w:rsidR="00877F23" w:rsidRPr="009E3993" w:rsidRDefault="00877F23" w:rsidP="001B1D03">
            <w:pPr>
              <w:pStyle w:val="cuadroCabe"/>
              <w:jc w:val="right"/>
            </w:pPr>
            <w:r>
              <w:fldChar w:fldCharType="begin"/>
            </w:r>
            <w:r>
              <w:instrText xml:space="preserve"> =SUM(ABOVE) </w:instrText>
            </w:r>
            <w:r>
              <w:fldChar w:fldCharType="separate"/>
            </w:r>
            <w:r>
              <w:t>32.258.231</w:t>
            </w:r>
            <w:r>
              <w:fldChar w:fldCharType="end"/>
            </w:r>
          </w:p>
        </w:tc>
        <w:tc>
          <w:tcPr>
            <w:tcW w:w="1134" w:type="dxa"/>
            <w:tcBorders>
              <w:top w:val="single" w:sz="4" w:space="0" w:color="auto"/>
              <w:bottom w:val="single" w:sz="4" w:space="0" w:color="auto"/>
            </w:tcBorders>
            <w:shd w:val="clear" w:color="auto" w:fill="8DB3E2" w:themeFill="text2" w:themeFillTint="66"/>
            <w:noWrap/>
            <w:vAlign w:val="center"/>
          </w:tcPr>
          <w:p w14:paraId="55D0C6F5" w14:textId="77777777" w:rsidR="00877F23" w:rsidRPr="009E3993" w:rsidRDefault="00877F23" w:rsidP="001B1D03">
            <w:pPr>
              <w:pStyle w:val="cuadroCabe"/>
              <w:jc w:val="right"/>
            </w:pPr>
            <w:r>
              <w:fldChar w:fldCharType="begin"/>
            </w:r>
            <w:r>
              <w:instrText xml:space="preserve"> =SUM(ABOVE) </w:instrText>
            </w:r>
            <w:r>
              <w:fldChar w:fldCharType="separate"/>
            </w:r>
            <w:r>
              <w:t>14.738.67</w:t>
            </w:r>
            <w:r>
              <w:fldChar w:fldCharType="end"/>
            </w:r>
            <w:r>
              <w:t xml:space="preserve">3</w:t>
            </w:r>
          </w:p>
        </w:tc>
      </w:tr>
    </w:tbl>
    <w:p w14:paraId="184B4C3E" w14:textId="77777777" w:rsidR="00877F23" w:rsidRDefault="00877F23" w:rsidP="00877F23">
      <w:pPr>
        <w:tabs>
          <w:tab w:val="left" w:pos="3435"/>
          <w:tab w:val="left" w:pos="6709"/>
          <w:tab w:val="left" w:pos="8530"/>
          <w:tab w:val="left" w:pos="9907"/>
          <w:tab w:val="left" w:pos="11281"/>
        </w:tabs>
        <w:spacing w:after="0"/>
        <w:ind w:left="75" w:firstLine="0"/>
        <w:jc w:val="left"/>
        <w:rPr>
          <w:rFonts w:ascii="Calibri" w:hAnsi="Calibri" w:cs="Calibri"/>
          <w:color w:val="000000"/>
          <w:lang w:val="es-ES" w:eastAsia="es-ES"/>
        </w:rPr>
      </w:pPr>
    </w:p>
    <w:p w14:paraId="155CA577" w14:textId="656882E8" w:rsidR="00224C59" w:rsidRDefault="00224C59">
      <w:pPr>
        <w:spacing w:after="0"/>
        <w:ind w:firstLine="0"/>
        <w:jc w:val="left"/>
        <w:rPr>
          <w:b/>
          <w:bCs/>
          <w:rFonts w:ascii="Calibri" w:hAnsi="Calibri" w:cs="Calibri"/>
        </w:rPr>
      </w:pPr>
      <w:r>
        <w:br w:type="page"/>
      </w:r>
    </w:p>
    <w:p w14:paraId="7F92B43D" w14:textId="152A5DC9" w:rsidR="007C2D58" w:rsidRPr="00FE77B3" w:rsidRDefault="007C2D58" w:rsidP="003065C7">
      <w:pPr>
        <w:tabs>
          <w:tab w:val="left" w:pos="3435"/>
          <w:tab w:val="left" w:pos="6709"/>
          <w:tab w:val="left" w:pos="8530"/>
          <w:tab w:val="left" w:pos="9907"/>
          <w:tab w:val="left" w:pos="11281"/>
        </w:tabs>
        <w:spacing w:after="120"/>
        <w:ind w:left="74" w:firstLine="0"/>
        <w:rPr>
          <w:color w:val="000000"/>
          <w:sz w:val="22"/>
          <w:szCs w:val="22"/>
          <w:rFonts w:ascii="Arial" w:hAnsi="Arial" w:cs="Arial"/>
        </w:rPr>
      </w:pPr>
      <w:r>
        <w:rPr>
          <w:color w:val="000000"/>
          <w:sz w:val="22"/>
          <w:rFonts w:ascii="Arial" w:hAnsi="Arial"/>
        </w:rPr>
        <w:t xml:space="preserve">Kultura eta Kirol Departamentua</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405"/>
        <w:gridCol w:w="2552"/>
        <w:gridCol w:w="1275"/>
        <w:gridCol w:w="1276"/>
        <w:gridCol w:w="1276"/>
      </w:tblGrid>
      <w:tr w:rsidR="007C2D58" w:rsidRPr="00786194" w14:paraId="721CC60F" w14:textId="77777777" w:rsidTr="00787071">
        <w:trPr>
          <w:trHeight w:val="255"/>
        </w:trPr>
        <w:tc>
          <w:tcPr>
            <w:tcW w:w="2405" w:type="dxa"/>
            <w:tcBorders>
              <w:top w:val="single" w:sz="4" w:space="0" w:color="auto"/>
              <w:bottom w:val="single" w:sz="4" w:space="0" w:color="auto"/>
            </w:tcBorders>
            <w:shd w:val="clear" w:color="auto" w:fill="8DB3E2" w:themeFill="text2" w:themeFillTint="66"/>
            <w:vAlign w:val="center"/>
          </w:tcPr>
          <w:p w14:paraId="775AA136" w14:textId="77777777" w:rsidR="007C2D58" w:rsidRPr="004C2F91" w:rsidRDefault="007C2D58" w:rsidP="00FC307D">
            <w:pPr>
              <w:pStyle w:val="cuadroCabe"/>
              <w:spacing w:line="0" w:lineRule="atLeast"/>
            </w:pPr>
            <w:r>
              <w:t xml:space="preserve">Osagaia</w:t>
            </w:r>
          </w:p>
        </w:tc>
        <w:tc>
          <w:tcPr>
            <w:tcW w:w="2552" w:type="dxa"/>
            <w:tcBorders>
              <w:top w:val="single" w:sz="4" w:space="0" w:color="auto"/>
              <w:bottom w:val="single" w:sz="4" w:space="0" w:color="auto"/>
            </w:tcBorders>
            <w:shd w:val="clear" w:color="auto" w:fill="8DB3E2" w:themeFill="text2" w:themeFillTint="66"/>
            <w:vAlign w:val="center"/>
          </w:tcPr>
          <w:p w14:paraId="46FD6272" w14:textId="77777777" w:rsidR="00C808B4" w:rsidRDefault="007C2D58" w:rsidP="00FC307D">
            <w:pPr>
              <w:pStyle w:val="cuadroCabe"/>
              <w:spacing w:line="0" w:lineRule="atLeast"/>
            </w:pPr>
            <w:r>
              <w:t xml:space="preserve">Izendapena</w:t>
            </w:r>
            <w:r>
              <w:t xml:space="preserve">  </w:t>
            </w:r>
          </w:p>
          <w:p w14:paraId="78BCD1A1" w14:textId="708F5D5B" w:rsidR="007C2D58" w:rsidRPr="004C2F91" w:rsidRDefault="007C2D58" w:rsidP="00FC307D">
            <w:pPr>
              <w:pStyle w:val="cuadroCabe"/>
              <w:spacing w:line="0" w:lineRule="atLeast"/>
            </w:pPr>
            <w:r>
              <w:t xml:space="preserve">(behin-behinekoa)</w:t>
            </w:r>
          </w:p>
        </w:tc>
        <w:tc>
          <w:tcPr>
            <w:tcW w:w="1275" w:type="dxa"/>
            <w:tcBorders>
              <w:top w:val="single" w:sz="4" w:space="0" w:color="auto"/>
              <w:bottom w:val="single" w:sz="4" w:space="0" w:color="auto"/>
            </w:tcBorders>
            <w:shd w:val="clear" w:color="auto" w:fill="8DB3E2" w:themeFill="text2" w:themeFillTint="66"/>
            <w:noWrap/>
            <w:vAlign w:val="center"/>
          </w:tcPr>
          <w:p w14:paraId="55A4535E" w14:textId="77777777" w:rsidR="007C2D58" w:rsidRPr="004C2F91" w:rsidRDefault="007C2D58" w:rsidP="00FC307D">
            <w:pPr>
              <w:pStyle w:val="cuadroCabe"/>
              <w:spacing w:line="0" w:lineRule="atLeast"/>
              <w:jc w:val="right"/>
              <w:rPr>
                <w:color w:val="000000"/>
              </w:rPr>
            </w:pPr>
            <w:r>
              <w:rPr>
                <w:color w:val="000000"/>
              </w:rPr>
              <w:t xml:space="preserve">Aurreikusitako finantzaketa</w:t>
            </w:r>
            <w:r>
              <w:rPr>
                <w:color w:val="000000"/>
              </w:rPr>
              <w:t xml:space="preserve"> </w:t>
            </w:r>
          </w:p>
          <w:p w14:paraId="6EECBED8" w14:textId="77777777" w:rsidR="007C2D58" w:rsidRPr="004C2F91" w:rsidRDefault="007C2D58" w:rsidP="00FC307D">
            <w:pPr>
              <w:pStyle w:val="cuadroCabe"/>
              <w:spacing w:line="0" w:lineRule="atLeast"/>
              <w:jc w:val="right"/>
              <w:rPr>
                <w:color w:val="000000"/>
              </w:rPr>
            </w:pPr>
            <w:r>
              <w:rPr>
                <w:color w:val="000000"/>
              </w:rPr>
              <w:t xml:space="preserve">2020-2023</w:t>
            </w:r>
          </w:p>
        </w:tc>
        <w:tc>
          <w:tcPr>
            <w:tcW w:w="1276" w:type="dxa"/>
            <w:tcBorders>
              <w:top w:val="single" w:sz="4" w:space="0" w:color="auto"/>
              <w:bottom w:val="single" w:sz="4" w:space="0" w:color="auto"/>
            </w:tcBorders>
            <w:shd w:val="clear" w:color="auto" w:fill="8DB3E2" w:themeFill="text2" w:themeFillTint="66"/>
            <w:noWrap/>
            <w:vAlign w:val="center"/>
          </w:tcPr>
          <w:p w14:paraId="47862C62" w14:textId="77777777" w:rsidR="00C808B4" w:rsidRDefault="007C2D58" w:rsidP="00FC307D">
            <w:pPr>
              <w:pStyle w:val="cuadroCabe"/>
              <w:spacing w:line="0" w:lineRule="atLeast"/>
              <w:jc w:val="right"/>
              <w:rPr>
                <w:color w:val="000000"/>
              </w:rPr>
            </w:pPr>
            <w:r>
              <w:rPr>
                <w:color w:val="000000"/>
              </w:rPr>
              <w:t xml:space="preserve">AEG</w:t>
            </w:r>
            <w:r>
              <w:rPr>
                <w:color w:val="000000"/>
              </w:rPr>
              <w:t xml:space="preserve"> </w:t>
            </w:r>
          </w:p>
          <w:p w14:paraId="2D3832FD" w14:textId="437A57C6" w:rsidR="007C2D58" w:rsidRPr="004C2F91" w:rsidRDefault="007C2D58" w:rsidP="00FC307D">
            <w:pPr>
              <w:pStyle w:val="cuadroCabe"/>
              <w:spacing w:line="0" w:lineRule="atLeast"/>
              <w:jc w:val="right"/>
              <w:rPr>
                <w:color w:val="000000"/>
              </w:rPr>
            </w:pPr>
            <w:r>
              <w:rPr>
                <w:color w:val="000000"/>
              </w:rPr>
              <w:t xml:space="preserve">2020 - 2022</w:t>
            </w:r>
          </w:p>
        </w:tc>
        <w:tc>
          <w:tcPr>
            <w:tcW w:w="1276" w:type="dxa"/>
            <w:tcBorders>
              <w:top w:val="single" w:sz="4" w:space="0" w:color="auto"/>
              <w:bottom w:val="single" w:sz="4" w:space="0" w:color="auto"/>
            </w:tcBorders>
            <w:shd w:val="clear" w:color="auto" w:fill="8DB3E2" w:themeFill="text2" w:themeFillTint="66"/>
            <w:noWrap/>
            <w:vAlign w:val="center"/>
          </w:tcPr>
          <w:p w14:paraId="60159635" w14:textId="77777777" w:rsidR="00C808B4" w:rsidRDefault="007C2D58" w:rsidP="00FC307D">
            <w:pPr>
              <w:pStyle w:val="cuadroCabe"/>
              <w:spacing w:line="0" w:lineRule="atLeast"/>
              <w:jc w:val="right"/>
              <w:rPr>
                <w:color w:val="000000"/>
              </w:rPr>
            </w:pPr>
            <w:r>
              <w:rPr>
                <w:color w:val="000000"/>
              </w:rPr>
              <w:t xml:space="preserve">ABG</w:t>
            </w:r>
            <w:r>
              <w:rPr>
                <w:color w:val="000000"/>
              </w:rPr>
              <w:t xml:space="preserve"> </w:t>
            </w:r>
          </w:p>
          <w:p w14:paraId="39C6B7BD" w14:textId="1A483B3F" w:rsidR="007C2D58" w:rsidRPr="004C2F91" w:rsidRDefault="007C2D58" w:rsidP="00FC307D">
            <w:pPr>
              <w:pStyle w:val="cuadroCabe"/>
              <w:spacing w:line="0" w:lineRule="atLeast"/>
              <w:jc w:val="right"/>
            </w:pPr>
            <w:r>
              <w:rPr>
                <w:color w:val="000000"/>
              </w:rPr>
              <w:t xml:space="preserve">2020 - 2022</w:t>
            </w:r>
          </w:p>
        </w:tc>
      </w:tr>
      <w:tr w:rsidR="007C2D58" w:rsidRPr="00786194" w14:paraId="2DFA969F" w14:textId="77777777" w:rsidTr="00787071">
        <w:trPr>
          <w:trHeight w:val="255"/>
        </w:trPr>
        <w:tc>
          <w:tcPr>
            <w:tcW w:w="2405" w:type="dxa"/>
            <w:tcBorders>
              <w:top w:val="single" w:sz="4" w:space="0" w:color="auto"/>
            </w:tcBorders>
            <w:shd w:val="clear" w:color="auto" w:fill="auto"/>
            <w:vAlign w:val="center"/>
            <w:hideMark/>
          </w:tcPr>
          <w:p w14:paraId="60E872ED" w14:textId="77777777" w:rsidR="007C2D58" w:rsidRPr="009E3993" w:rsidRDefault="007C2D58" w:rsidP="00A7029F">
            <w:pPr>
              <w:pStyle w:val="cuatexto"/>
              <w:rPr>
                <w:color w:val="000000"/>
                <w:sz w:val="18"/>
                <w:szCs w:val="18"/>
              </w:rPr>
            </w:pPr>
            <w:r>
              <w:rPr>
                <w:color w:val="000000"/>
                <w:sz w:val="18"/>
              </w:rPr>
              <w:t xml:space="preserve">C14-Turismo sektorearen modernizazio eta lehiakortasun plana</w:t>
            </w:r>
          </w:p>
        </w:tc>
        <w:tc>
          <w:tcPr>
            <w:tcW w:w="2552" w:type="dxa"/>
            <w:tcBorders>
              <w:top w:val="single" w:sz="4" w:space="0" w:color="auto"/>
            </w:tcBorders>
            <w:shd w:val="clear" w:color="auto" w:fill="auto"/>
            <w:vAlign w:val="center"/>
            <w:hideMark/>
          </w:tcPr>
          <w:p w14:paraId="425B08E0" w14:textId="77777777" w:rsidR="007C2D58" w:rsidRPr="009E3993" w:rsidRDefault="007C2D58" w:rsidP="00A7029F">
            <w:pPr>
              <w:pStyle w:val="cuatexto"/>
              <w:rPr>
                <w:color w:val="000000"/>
                <w:sz w:val="18"/>
                <w:szCs w:val="18"/>
              </w:rPr>
            </w:pPr>
            <w:r>
              <w:rPr>
                <w:color w:val="000000"/>
                <w:sz w:val="18"/>
              </w:rPr>
              <w:t xml:space="preserve">Turismo-erabileradun ondare historikoaren mantentze eta zaharberritzerako proiektu jasangarriak.</w:t>
            </w:r>
          </w:p>
        </w:tc>
        <w:tc>
          <w:tcPr>
            <w:tcW w:w="1275" w:type="dxa"/>
            <w:tcBorders>
              <w:top w:val="single" w:sz="4" w:space="0" w:color="auto"/>
            </w:tcBorders>
            <w:shd w:val="clear" w:color="auto" w:fill="auto"/>
            <w:noWrap/>
            <w:vAlign w:val="center"/>
            <w:hideMark/>
          </w:tcPr>
          <w:p w14:paraId="03FAD0C4" w14:textId="77777777" w:rsidR="007C2D58" w:rsidRPr="009E3993" w:rsidRDefault="007C2D58" w:rsidP="00A7029F">
            <w:pPr>
              <w:pStyle w:val="cuatexto"/>
              <w:jc w:val="right"/>
              <w:rPr>
                <w:color w:val="000000"/>
                <w:sz w:val="18"/>
                <w:szCs w:val="18"/>
              </w:rPr>
            </w:pPr>
            <w:r>
              <w:rPr>
                <w:color w:val="000000"/>
                <w:sz w:val="18"/>
              </w:rPr>
              <w:t xml:space="preserve">4.172.877</w:t>
            </w:r>
          </w:p>
        </w:tc>
        <w:tc>
          <w:tcPr>
            <w:tcW w:w="1276" w:type="dxa"/>
            <w:tcBorders>
              <w:top w:val="single" w:sz="4" w:space="0" w:color="auto"/>
            </w:tcBorders>
            <w:shd w:val="clear" w:color="auto" w:fill="auto"/>
            <w:noWrap/>
            <w:vAlign w:val="center"/>
            <w:hideMark/>
          </w:tcPr>
          <w:p w14:paraId="42EFDDCA" w14:textId="77777777" w:rsidR="007C2D58" w:rsidRPr="009E3993" w:rsidRDefault="007C2D58" w:rsidP="00A7029F">
            <w:pPr>
              <w:pStyle w:val="cuatexto"/>
              <w:jc w:val="right"/>
              <w:rPr>
                <w:color w:val="000000"/>
                <w:sz w:val="18"/>
                <w:szCs w:val="18"/>
              </w:rPr>
            </w:pPr>
            <w:r>
              <w:rPr>
                <w:color w:val="000000"/>
                <w:sz w:val="18"/>
              </w:rPr>
              <w:t xml:space="preserve">0</w:t>
            </w:r>
          </w:p>
        </w:tc>
        <w:tc>
          <w:tcPr>
            <w:tcW w:w="1276" w:type="dxa"/>
            <w:tcBorders>
              <w:top w:val="single" w:sz="4" w:space="0" w:color="auto"/>
            </w:tcBorders>
            <w:shd w:val="clear" w:color="auto" w:fill="auto"/>
            <w:noWrap/>
            <w:vAlign w:val="center"/>
            <w:hideMark/>
          </w:tcPr>
          <w:p w14:paraId="624370D3" w14:textId="77777777" w:rsidR="007C2D58" w:rsidRPr="009E3993" w:rsidRDefault="007C2D58" w:rsidP="00A7029F">
            <w:pPr>
              <w:pStyle w:val="cuatexto"/>
              <w:jc w:val="right"/>
              <w:rPr>
                <w:color w:val="000000"/>
                <w:sz w:val="18"/>
                <w:szCs w:val="18"/>
              </w:rPr>
            </w:pPr>
            <w:r>
              <w:rPr>
                <w:color w:val="000000"/>
                <w:sz w:val="18"/>
              </w:rPr>
              <w:t xml:space="preserve">0</w:t>
            </w:r>
          </w:p>
        </w:tc>
      </w:tr>
      <w:tr w:rsidR="007C2D58" w:rsidRPr="00786194" w14:paraId="4C44A243" w14:textId="77777777" w:rsidTr="00787071">
        <w:trPr>
          <w:trHeight w:val="255"/>
        </w:trPr>
        <w:tc>
          <w:tcPr>
            <w:tcW w:w="2405" w:type="dxa"/>
            <w:shd w:val="clear" w:color="auto" w:fill="auto"/>
            <w:vAlign w:val="center"/>
            <w:hideMark/>
          </w:tcPr>
          <w:p w14:paraId="4C48F107" w14:textId="77777777" w:rsidR="007C2D58" w:rsidRPr="009E3993" w:rsidRDefault="007C2D58" w:rsidP="00A7029F">
            <w:pPr>
              <w:pStyle w:val="cuatexto"/>
              <w:rPr>
                <w:color w:val="000000"/>
                <w:sz w:val="18"/>
                <w:szCs w:val="18"/>
              </w:rPr>
            </w:pPr>
            <w:r>
              <w:rPr>
                <w:color w:val="000000"/>
                <w:sz w:val="18"/>
              </w:rPr>
              <w:t xml:space="preserve">C24-Kultur industriaren errebalorizazioa</w:t>
            </w:r>
          </w:p>
        </w:tc>
        <w:tc>
          <w:tcPr>
            <w:tcW w:w="2552" w:type="dxa"/>
            <w:shd w:val="clear" w:color="auto" w:fill="auto"/>
            <w:vAlign w:val="center"/>
            <w:hideMark/>
          </w:tcPr>
          <w:p w14:paraId="449BA5DE" w14:textId="77777777" w:rsidR="007C2D58" w:rsidRPr="009E3993" w:rsidRDefault="007C2D58" w:rsidP="00A7029F">
            <w:pPr>
              <w:pStyle w:val="cuatexto"/>
              <w:rPr>
                <w:color w:val="000000"/>
                <w:sz w:val="18"/>
                <w:szCs w:val="18"/>
              </w:rPr>
            </w:pPr>
            <w:r>
              <w:rPr>
                <w:color w:val="000000"/>
                <w:sz w:val="18"/>
              </w:rPr>
              <w:t xml:space="preserve">Kultur azeleratzaileentzako laguntzak (KSI: Kultur eta Sormen Industriak)</w:t>
            </w:r>
          </w:p>
        </w:tc>
        <w:tc>
          <w:tcPr>
            <w:tcW w:w="1275" w:type="dxa"/>
            <w:shd w:val="clear" w:color="auto" w:fill="auto"/>
            <w:noWrap/>
            <w:vAlign w:val="center"/>
            <w:hideMark/>
          </w:tcPr>
          <w:p w14:paraId="01217B61" w14:textId="77777777" w:rsidR="007C2D58" w:rsidRPr="009E3993" w:rsidRDefault="007C2D58" w:rsidP="00A7029F">
            <w:pPr>
              <w:pStyle w:val="cuatexto"/>
              <w:jc w:val="right"/>
              <w:rPr>
                <w:color w:val="000000"/>
                <w:sz w:val="18"/>
                <w:szCs w:val="18"/>
              </w:rPr>
            </w:pPr>
            <w:r>
              <w:rPr>
                <w:color w:val="000000"/>
                <w:sz w:val="18"/>
              </w:rPr>
              <w:t xml:space="preserve">352.469</w:t>
            </w:r>
          </w:p>
        </w:tc>
        <w:tc>
          <w:tcPr>
            <w:tcW w:w="1276" w:type="dxa"/>
            <w:shd w:val="clear" w:color="auto" w:fill="auto"/>
            <w:noWrap/>
            <w:vAlign w:val="center"/>
            <w:hideMark/>
          </w:tcPr>
          <w:p w14:paraId="2E7FE931" w14:textId="77777777" w:rsidR="007C2D58" w:rsidRPr="009E3993" w:rsidRDefault="007C2D58" w:rsidP="00A7029F">
            <w:pPr>
              <w:pStyle w:val="cuatexto"/>
              <w:jc w:val="right"/>
              <w:rPr>
                <w:color w:val="000000"/>
                <w:sz w:val="18"/>
                <w:szCs w:val="18"/>
              </w:rPr>
            </w:pPr>
            <w:r>
              <w:rPr>
                <w:color w:val="000000"/>
                <w:sz w:val="18"/>
              </w:rPr>
              <w:t xml:space="preserve">211.262</w:t>
            </w:r>
          </w:p>
        </w:tc>
        <w:tc>
          <w:tcPr>
            <w:tcW w:w="1276" w:type="dxa"/>
            <w:shd w:val="clear" w:color="auto" w:fill="auto"/>
            <w:noWrap/>
            <w:vAlign w:val="center"/>
            <w:hideMark/>
          </w:tcPr>
          <w:p w14:paraId="21731C18" w14:textId="77777777" w:rsidR="007C2D58" w:rsidRPr="009E3993" w:rsidRDefault="000A6DFC" w:rsidP="00A7029F">
            <w:pPr>
              <w:pStyle w:val="cuatexto"/>
              <w:jc w:val="right"/>
              <w:rPr>
                <w:color w:val="000000"/>
                <w:sz w:val="18"/>
                <w:szCs w:val="18"/>
              </w:rPr>
            </w:pPr>
            <w:r>
              <w:rPr>
                <w:color w:val="000000"/>
                <w:sz w:val="18"/>
              </w:rPr>
              <w:t xml:space="preserve">90.299</w:t>
            </w:r>
          </w:p>
        </w:tc>
      </w:tr>
      <w:tr w:rsidR="007C2D58" w:rsidRPr="00786194" w14:paraId="2150B406" w14:textId="77777777" w:rsidTr="00787071">
        <w:trPr>
          <w:trHeight w:val="255"/>
        </w:trPr>
        <w:tc>
          <w:tcPr>
            <w:tcW w:w="2405" w:type="dxa"/>
            <w:shd w:val="clear" w:color="auto" w:fill="auto"/>
            <w:vAlign w:val="center"/>
            <w:hideMark/>
          </w:tcPr>
          <w:p w14:paraId="09C3E9D9" w14:textId="77777777" w:rsidR="007C2D58" w:rsidRPr="009E3993" w:rsidRDefault="007C2D58" w:rsidP="00A7029F">
            <w:pPr>
              <w:pStyle w:val="cuatexto"/>
              <w:rPr>
                <w:color w:val="000000"/>
                <w:sz w:val="18"/>
                <w:szCs w:val="18"/>
              </w:rPr>
            </w:pPr>
            <w:r>
              <w:rPr>
                <w:color w:val="000000"/>
                <w:sz w:val="18"/>
              </w:rPr>
              <w:t xml:space="preserve">C24-Kultur industriaren errebalorizazioa</w:t>
            </w:r>
          </w:p>
        </w:tc>
        <w:tc>
          <w:tcPr>
            <w:tcW w:w="2552" w:type="dxa"/>
            <w:shd w:val="clear" w:color="auto" w:fill="auto"/>
            <w:vAlign w:val="center"/>
            <w:hideMark/>
          </w:tcPr>
          <w:p w14:paraId="2F51CD00" w14:textId="77777777" w:rsidR="007C2D58" w:rsidRPr="009E3993" w:rsidRDefault="007C2D58" w:rsidP="00A7029F">
            <w:pPr>
              <w:pStyle w:val="cuatexto"/>
              <w:rPr>
                <w:color w:val="000000"/>
                <w:sz w:val="18"/>
                <w:szCs w:val="18"/>
              </w:rPr>
            </w:pPr>
            <w:r>
              <w:rPr>
                <w:color w:val="000000"/>
                <w:sz w:val="18"/>
              </w:rPr>
              <w:t xml:space="preserve">Hiriz kanpoko eremuetan kultur eskaintza zabalagotu eta dibertsifikatzeko laguntzak</w:t>
            </w:r>
          </w:p>
        </w:tc>
        <w:tc>
          <w:tcPr>
            <w:tcW w:w="1275" w:type="dxa"/>
            <w:shd w:val="clear" w:color="auto" w:fill="auto"/>
            <w:noWrap/>
            <w:vAlign w:val="center"/>
            <w:hideMark/>
          </w:tcPr>
          <w:p w14:paraId="2E38A335" w14:textId="77777777" w:rsidR="007C2D58" w:rsidRPr="009E3993" w:rsidRDefault="007C2D58" w:rsidP="00A7029F">
            <w:pPr>
              <w:pStyle w:val="cuatexto"/>
              <w:jc w:val="right"/>
              <w:rPr>
                <w:color w:val="000000"/>
                <w:sz w:val="18"/>
                <w:szCs w:val="18"/>
              </w:rPr>
            </w:pPr>
            <w:r>
              <w:rPr>
                <w:color w:val="000000"/>
                <w:sz w:val="18"/>
              </w:rPr>
              <w:t xml:space="preserve">724.650</w:t>
            </w:r>
          </w:p>
        </w:tc>
        <w:tc>
          <w:tcPr>
            <w:tcW w:w="1276" w:type="dxa"/>
            <w:shd w:val="clear" w:color="auto" w:fill="auto"/>
            <w:noWrap/>
            <w:vAlign w:val="center"/>
            <w:hideMark/>
          </w:tcPr>
          <w:p w14:paraId="288A19F9" w14:textId="77777777" w:rsidR="007C2D58" w:rsidRPr="009E3993" w:rsidRDefault="007C2D58" w:rsidP="00A7029F">
            <w:pPr>
              <w:pStyle w:val="cuatexto"/>
              <w:jc w:val="right"/>
              <w:rPr>
                <w:color w:val="000000"/>
                <w:sz w:val="18"/>
                <w:szCs w:val="18"/>
              </w:rPr>
            </w:pPr>
            <w:r>
              <w:rPr>
                <w:color w:val="000000"/>
                <w:sz w:val="18"/>
              </w:rPr>
              <w:t xml:space="preserve">362.325</w:t>
            </w:r>
          </w:p>
        </w:tc>
        <w:tc>
          <w:tcPr>
            <w:tcW w:w="1276" w:type="dxa"/>
            <w:shd w:val="clear" w:color="auto" w:fill="auto"/>
            <w:noWrap/>
            <w:vAlign w:val="center"/>
            <w:hideMark/>
          </w:tcPr>
          <w:p w14:paraId="5353C90A" w14:textId="77777777" w:rsidR="007C2D58" w:rsidRPr="009E3993" w:rsidRDefault="007C2D58" w:rsidP="00A7029F">
            <w:pPr>
              <w:pStyle w:val="cuatexto"/>
              <w:jc w:val="right"/>
              <w:rPr>
                <w:color w:val="000000"/>
                <w:sz w:val="18"/>
                <w:szCs w:val="18"/>
              </w:rPr>
            </w:pPr>
            <w:r>
              <w:rPr>
                <w:color w:val="000000"/>
                <w:sz w:val="18"/>
              </w:rPr>
              <w:t xml:space="preserve">0</w:t>
            </w:r>
          </w:p>
        </w:tc>
      </w:tr>
      <w:tr w:rsidR="007C2D58" w:rsidRPr="00786194" w14:paraId="14A9F2F7" w14:textId="77777777" w:rsidTr="00787071">
        <w:trPr>
          <w:trHeight w:val="255"/>
        </w:trPr>
        <w:tc>
          <w:tcPr>
            <w:tcW w:w="2405" w:type="dxa"/>
            <w:shd w:val="clear" w:color="auto" w:fill="auto"/>
            <w:vAlign w:val="center"/>
            <w:hideMark/>
          </w:tcPr>
          <w:p w14:paraId="28E6F06A" w14:textId="77777777" w:rsidR="007C2D58" w:rsidRPr="009E3993" w:rsidRDefault="007C2D58" w:rsidP="00A7029F">
            <w:pPr>
              <w:pStyle w:val="cuatexto"/>
              <w:rPr>
                <w:color w:val="000000"/>
                <w:sz w:val="18"/>
                <w:szCs w:val="18"/>
              </w:rPr>
            </w:pPr>
            <w:r>
              <w:rPr>
                <w:color w:val="000000"/>
                <w:sz w:val="18"/>
              </w:rPr>
              <w:t xml:space="preserve">C24-Kultur industriaren errebalorizazioa</w:t>
            </w:r>
          </w:p>
        </w:tc>
        <w:tc>
          <w:tcPr>
            <w:tcW w:w="2552" w:type="dxa"/>
            <w:shd w:val="clear" w:color="auto" w:fill="auto"/>
            <w:vAlign w:val="center"/>
            <w:hideMark/>
          </w:tcPr>
          <w:p w14:paraId="6EE5324D" w14:textId="77777777" w:rsidR="007C2D58" w:rsidRPr="009E3993" w:rsidRDefault="007C2D58" w:rsidP="00A7029F">
            <w:pPr>
              <w:pStyle w:val="cuatexto"/>
              <w:rPr>
                <w:color w:val="000000"/>
                <w:sz w:val="18"/>
                <w:szCs w:val="18"/>
              </w:rPr>
            </w:pPr>
            <w:r>
              <w:rPr>
                <w:color w:val="000000"/>
                <w:sz w:val="18"/>
              </w:rPr>
              <w:t xml:space="preserve">Liburutegiak hornitzea</w:t>
            </w:r>
          </w:p>
        </w:tc>
        <w:tc>
          <w:tcPr>
            <w:tcW w:w="1275" w:type="dxa"/>
            <w:shd w:val="clear" w:color="auto" w:fill="auto"/>
            <w:noWrap/>
            <w:vAlign w:val="center"/>
            <w:hideMark/>
          </w:tcPr>
          <w:p w14:paraId="2E4CC062" w14:textId="77777777" w:rsidR="007C2D58" w:rsidRPr="009E3993" w:rsidRDefault="007C2D58" w:rsidP="00A7029F">
            <w:pPr>
              <w:pStyle w:val="cuatexto"/>
              <w:jc w:val="right"/>
              <w:rPr>
                <w:color w:val="000000"/>
                <w:sz w:val="18"/>
                <w:szCs w:val="18"/>
              </w:rPr>
            </w:pPr>
            <w:r>
              <w:rPr>
                <w:color w:val="000000"/>
                <w:sz w:val="18"/>
              </w:rPr>
              <w:t xml:space="preserve">201.954</w:t>
            </w:r>
          </w:p>
        </w:tc>
        <w:tc>
          <w:tcPr>
            <w:tcW w:w="1276" w:type="dxa"/>
            <w:shd w:val="clear" w:color="auto" w:fill="auto"/>
            <w:noWrap/>
            <w:vAlign w:val="center"/>
            <w:hideMark/>
          </w:tcPr>
          <w:p w14:paraId="0A3F2809" w14:textId="77777777" w:rsidR="007C2D58" w:rsidRPr="009E3993" w:rsidRDefault="007C2D58" w:rsidP="00A7029F">
            <w:pPr>
              <w:pStyle w:val="cuatexto"/>
              <w:jc w:val="right"/>
              <w:rPr>
                <w:color w:val="000000"/>
                <w:sz w:val="18"/>
                <w:szCs w:val="18"/>
              </w:rPr>
            </w:pPr>
            <w:r>
              <w:rPr>
                <w:color w:val="000000"/>
                <w:sz w:val="18"/>
              </w:rPr>
              <w:t xml:space="preserve">201.954</w:t>
            </w:r>
          </w:p>
        </w:tc>
        <w:tc>
          <w:tcPr>
            <w:tcW w:w="1276" w:type="dxa"/>
            <w:shd w:val="clear" w:color="auto" w:fill="auto"/>
            <w:noWrap/>
            <w:vAlign w:val="center"/>
            <w:hideMark/>
          </w:tcPr>
          <w:p w14:paraId="5F1B12B4" w14:textId="77777777" w:rsidR="007C2D58" w:rsidRPr="009E3993" w:rsidRDefault="007C2D58" w:rsidP="00A7029F">
            <w:pPr>
              <w:pStyle w:val="cuatexto"/>
              <w:jc w:val="right"/>
              <w:rPr>
                <w:color w:val="000000"/>
                <w:sz w:val="18"/>
                <w:szCs w:val="18"/>
              </w:rPr>
            </w:pPr>
            <w:r>
              <w:rPr>
                <w:color w:val="000000"/>
                <w:sz w:val="18"/>
              </w:rPr>
              <w:t xml:space="preserve">0</w:t>
            </w:r>
          </w:p>
        </w:tc>
      </w:tr>
      <w:tr w:rsidR="007C2D58" w:rsidRPr="00786194" w14:paraId="5591216C" w14:textId="77777777" w:rsidTr="00787071">
        <w:trPr>
          <w:trHeight w:val="255"/>
        </w:trPr>
        <w:tc>
          <w:tcPr>
            <w:tcW w:w="2405" w:type="dxa"/>
            <w:shd w:val="clear" w:color="auto" w:fill="auto"/>
            <w:vAlign w:val="center"/>
            <w:hideMark/>
          </w:tcPr>
          <w:p w14:paraId="69675E14" w14:textId="77777777" w:rsidR="007C2D58" w:rsidRPr="009E3993" w:rsidRDefault="007C2D58" w:rsidP="00A7029F">
            <w:pPr>
              <w:pStyle w:val="cuatexto"/>
              <w:rPr>
                <w:color w:val="000000"/>
                <w:sz w:val="18"/>
                <w:szCs w:val="18"/>
              </w:rPr>
            </w:pPr>
            <w:r>
              <w:rPr>
                <w:color w:val="000000"/>
                <w:sz w:val="18"/>
              </w:rPr>
              <w:t xml:space="preserve">C24-Kultur industriaren errebalorizazioa</w:t>
            </w:r>
          </w:p>
        </w:tc>
        <w:tc>
          <w:tcPr>
            <w:tcW w:w="2552" w:type="dxa"/>
            <w:shd w:val="clear" w:color="auto" w:fill="auto"/>
            <w:vAlign w:val="center"/>
            <w:hideMark/>
          </w:tcPr>
          <w:p w14:paraId="64339C7F" w14:textId="77777777" w:rsidR="007C2D58" w:rsidRPr="009E3993" w:rsidRDefault="007C2D58" w:rsidP="00A7029F">
            <w:pPr>
              <w:pStyle w:val="cuatexto"/>
              <w:rPr>
                <w:color w:val="000000"/>
                <w:sz w:val="18"/>
                <w:szCs w:val="18"/>
              </w:rPr>
            </w:pPr>
            <w:r>
              <w:rPr>
                <w:color w:val="000000"/>
                <w:sz w:val="18"/>
              </w:rPr>
              <w:t xml:space="preserve">Arte eszeniko eta musikalen azpiegiturak modernizatzea.</w:t>
            </w:r>
          </w:p>
        </w:tc>
        <w:tc>
          <w:tcPr>
            <w:tcW w:w="1275" w:type="dxa"/>
            <w:shd w:val="clear" w:color="auto" w:fill="auto"/>
            <w:noWrap/>
            <w:vAlign w:val="center"/>
            <w:hideMark/>
          </w:tcPr>
          <w:p w14:paraId="446825A8" w14:textId="77777777" w:rsidR="007C2D58" w:rsidRPr="009E3993" w:rsidRDefault="007C2D58" w:rsidP="00A7029F">
            <w:pPr>
              <w:pStyle w:val="cuatexto"/>
              <w:jc w:val="right"/>
              <w:rPr>
                <w:color w:val="000000"/>
                <w:sz w:val="18"/>
                <w:szCs w:val="18"/>
              </w:rPr>
            </w:pPr>
            <w:r>
              <w:rPr>
                <w:color w:val="000000"/>
                <w:sz w:val="18"/>
              </w:rPr>
              <w:t xml:space="preserve">689.292</w:t>
            </w:r>
          </w:p>
        </w:tc>
        <w:tc>
          <w:tcPr>
            <w:tcW w:w="1276" w:type="dxa"/>
            <w:shd w:val="clear" w:color="auto" w:fill="auto"/>
            <w:noWrap/>
            <w:vAlign w:val="center"/>
            <w:hideMark/>
          </w:tcPr>
          <w:p w14:paraId="2A798D5F" w14:textId="77777777" w:rsidR="007C2D58" w:rsidRPr="009E3993" w:rsidRDefault="007C2D58" w:rsidP="00A7029F">
            <w:pPr>
              <w:pStyle w:val="cuatexto"/>
              <w:jc w:val="right"/>
              <w:rPr>
                <w:color w:val="000000"/>
                <w:sz w:val="18"/>
                <w:szCs w:val="18"/>
              </w:rPr>
            </w:pPr>
            <w:r>
              <w:rPr>
                <w:color w:val="000000"/>
                <w:sz w:val="18"/>
              </w:rPr>
              <w:t xml:space="preserve">689.292</w:t>
            </w:r>
          </w:p>
        </w:tc>
        <w:tc>
          <w:tcPr>
            <w:tcW w:w="1276" w:type="dxa"/>
            <w:shd w:val="clear" w:color="auto" w:fill="auto"/>
            <w:noWrap/>
            <w:vAlign w:val="center"/>
            <w:hideMark/>
          </w:tcPr>
          <w:p w14:paraId="550EBD64" w14:textId="77777777" w:rsidR="007C2D58" w:rsidRPr="009E3993" w:rsidRDefault="000A6DFC" w:rsidP="00A7029F">
            <w:pPr>
              <w:pStyle w:val="cuatexto"/>
              <w:jc w:val="right"/>
              <w:rPr>
                <w:color w:val="000000"/>
                <w:sz w:val="18"/>
                <w:szCs w:val="18"/>
              </w:rPr>
            </w:pPr>
            <w:r>
              <w:rPr>
                <w:color w:val="000000"/>
                <w:sz w:val="18"/>
              </w:rPr>
              <w:t xml:space="preserve">216.444</w:t>
            </w:r>
          </w:p>
        </w:tc>
      </w:tr>
      <w:tr w:rsidR="007C2D58" w:rsidRPr="00786194" w14:paraId="0A62D85E" w14:textId="77777777" w:rsidTr="00787071">
        <w:trPr>
          <w:trHeight w:val="255"/>
        </w:trPr>
        <w:tc>
          <w:tcPr>
            <w:tcW w:w="2405" w:type="dxa"/>
            <w:shd w:val="clear" w:color="auto" w:fill="auto"/>
            <w:vAlign w:val="center"/>
            <w:hideMark/>
          </w:tcPr>
          <w:p w14:paraId="110D2935" w14:textId="77777777" w:rsidR="007C2D58" w:rsidRPr="009E3993" w:rsidRDefault="007C2D58" w:rsidP="00A7029F">
            <w:pPr>
              <w:pStyle w:val="cuatexto"/>
              <w:rPr>
                <w:color w:val="000000"/>
                <w:sz w:val="18"/>
                <w:szCs w:val="18"/>
              </w:rPr>
            </w:pPr>
            <w:r>
              <w:rPr>
                <w:color w:val="000000"/>
                <w:sz w:val="18"/>
              </w:rPr>
              <w:t xml:space="preserve">C24-Kultur industriaren errebalorizazioa</w:t>
            </w:r>
          </w:p>
        </w:tc>
        <w:tc>
          <w:tcPr>
            <w:tcW w:w="2552" w:type="dxa"/>
            <w:shd w:val="clear" w:color="auto" w:fill="auto"/>
            <w:vAlign w:val="center"/>
            <w:hideMark/>
          </w:tcPr>
          <w:p w14:paraId="335CD755" w14:textId="77777777" w:rsidR="007C2D58" w:rsidRPr="009E3993" w:rsidRDefault="007C2D58" w:rsidP="00A7029F">
            <w:pPr>
              <w:pStyle w:val="cuatexto"/>
              <w:rPr>
                <w:color w:val="000000"/>
                <w:sz w:val="18"/>
                <w:szCs w:val="18"/>
              </w:rPr>
            </w:pPr>
            <w:r>
              <w:rPr>
                <w:color w:val="000000"/>
                <w:sz w:val="18"/>
              </w:rPr>
              <w:t xml:space="preserve">Vianako Andre Maria elizako dorrearen goialdeko gorputza zaharberritzea</w:t>
            </w:r>
          </w:p>
        </w:tc>
        <w:tc>
          <w:tcPr>
            <w:tcW w:w="1275" w:type="dxa"/>
            <w:shd w:val="clear" w:color="auto" w:fill="auto"/>
            <w:noWrap/>
            <w:vAlign w:val="center"/>
            <w:hideMark/>
          </w:tcPr>
          <w:p w14:paraId="095B98F7" w14:textId="77777777" w:rsidR="007C2D58" w:rsidRPr="009E3993" w:rsidRDefault="007C2D58" w:rsidP="00A7029F">
            <w:pPr>
              <w:pStyle w:val="cuatexto"/>
              <w:jc w:val="right"/>
              <w:rPr>
                <w:color w:val="000000"/>
                <w:sz w:val="18"/>
                <w:szCs w:val="18"/>
              </w:rPr>
            </w:pPr>
            <w:r>
              <w:rPr>
                <w:color w:val="000000"/>
                <w:sz w:val="18"/>
              </w:rPr>
              <w:t xml:space="preserve">959.862</w:t>
            </w:r>
          </w:p>
        </w:tc>
        <w:tc>
          <w:tcPr>
            <w:tcW w:w="1276" w:type="dxa"/>
            <w:shd w:val="clear" w:color="auto" w:fill="auto"/>
            <w:noWrap/>
            <w:vAlign w:val="center"/>
            <w:hideMark/>
          </w:tcPr>
          <w:p w14:paraId="568606A7" w14:textId="77777777" w:rsidR="007C2D58" w:rsidRPr="009E3993" w:rsidRDefault="007C2D58" w:rsidP="00A7029F">
            <w:pPr>
              <w:pStyle w:val="cuatexto"/>
              <w:jc w:val="right"/>
              <w:rPr>
                <w:color w:val="000000"/>
                <w:sz w:val="18"/>
                <w:szCs w:val="18"/>
              </w:rPr>
            </w:pPr>
            <w:r>
              <w:rPr>
                <w:color w:val="000000"/>
                <w:sz w:val="18"/>
              </w:rPr>
              <w:t xml:space="preserve">959.862</w:t>
            </w:r>
          </w:p>
        </w:tc>
        <w:tc>
          <w:tcPr>
            <w:tcW w:w="1276" w:type="dxa"/>
            <w:shd w:val="clear" w:color="auto" w:fill="auto"/>
            <w:noWrap/>
            <w:vAlign w:val="center"/>
            <w:hideMark/>
          </w:tcPr>
          <w:p w14:paraId="30A59E1C" w14:textId="77777777" w:rsidR="007C2D58" w:rsidRPr="009E3993" w:rsidRDefault="000A6DFC" w:rsidP="00A7029F">
            <w:pPr>
              <w:pStyle w:val="cuatexto"/>
              <w:jc w:val="right"/>
              <w:rPr>
                <w:color w:val="000000"/>
                <w:sz w:val="18"/>
                <w:szCs w:val="18"/>
              </w:rPr>
            </w:pPr>
            <w:r>
              <w:rPr>
                <w:color w:val="000000"/>
                <w:sz w:val="18"/>
              </w:rPr>
              <w:t xml:space="preserve">124.997</w:t>
            </w:r>
          </w:p>
        </w:tc>
      </w:tr>
      <w:tr w:rsidR="007C2D58" w:rsidRPr="00786194" w14:paraId="1AB27227" w14:textId="77777777" w:rsidTr="00787071">
        <w:trPr>
          <w:trHeight w:val="255"/>
        </w:trPr>
        <w:tc>
          <w:tcPr>
            <w:tcW w:w="2405" w:type="dxa"/>
            <w:shd w:val="clear" w:color="auto" w:fill="auto"/>
            <w:vAlign w:val="center"/>
            <w:hideMark/>
          </w:tcPr>
          <w:p w14:paraId="335E17EF" w14:textId="77777777" w:rsidR="007C2D58" w:rsidRPr="009E3993" w:rsidRDefault="007C2D58" w:rsidP="00A7029F">
            <w:pPr>
              <w:pStyle w:val="cuatexto"/>
              <w:rPr>
                <w:color w:val="000000"/>
                <w:sz w:val="18"/>
                <w:szCs w:val="18"/>
              </w:rPr>
            </w:pPr>
            <w:r>
              <w:rPr>
                <w:color w:val="000000"/>
                <w:sz w:val="18"/>
              </w:rPr>
              <w:t xml:space="preserve">C24-Kultur industriaren errebalorizazioa</w:t>
            </w:r>
          </w:p>
        </w:tc>
        <w:tc>
          <w:tcPr>
            <w:tcW w:w="2552" w:type="dxa"/>
            <w:shd w:val="clear" w:color="auto" w:fill="auto"/>
            <w:vAlign w:val="center"/>
            <w:hideMark/>
          </w:tcPr>
          <w:p w14:paraId="2A1CA12F" w14:textId="77777777" w:rsidR="007C2D58" w:rsidRPr="009E3993" w:rsidRDefault="007C2D58" w:rsidP="00A7029F">
            <w:pPr>
              <w:pStyle w:val="cuatexto"/>
              <w:rPr>
                <w:color w:val="000000"/>
                <w:sz w:val="18"/>
                <w:szCs w:val="18"/>
              </w:rPr>
            </w:pPr>
            <w:r>
              <w:rPr>
                <w:color w:val="000000"/>
                <w:sz w:val="18"/>
              </w:rPr>
              <w:t xml:space="preserve">Nafarroako Errege Artxibo Nagusikoak diren Estatuaren titulartasuneko dokumentuen deskribapen eta digitalizazioa.</w:t>
            </w:r>
          </w:p>
        </w:tc>
        <w:tc>
          <w:tcPr>
            <w:tcW w:w="1275" w:type="dxa"/>
            <w:shd w:val="clear" w:color="auto" w:fill="auto"/>
            <w:noWrap/>
            <w:vAlign w:val="center"/>
            <w:hideMark/>
          </w:tcPr>
          <w:p w14:paraId="16F2B9BC" w14:textId="77777777" w:rsidR="007C2D58" w:rsidRPr="009E3993" w:rsidRDefault="007C2D58" w:rsidP="00A7029F">
            <w:pPr>
              <w:pStyle w:val="cuatexto"/>
              <w:jc w:val="right"/>
              <w:rPr>
                <w:color w:val="000000"/>
                <w:sz w:val="18"/>
                <w:szCs w:val="18"/>
              </w:rPr>
            </w:pPr>
            <w:r>
              <w:rPr>
                <w:color w:val="000000"/>
                <w:sz w:val="18"/>
              </w:rPr>
              <w:t xml:space="preserve">37.694</w:t>
            </w:r>
          </w:p>
        </w:tc>
        <w:tc>
          <w:tcPr>
            <w:tcW w:w="1276" w:type="dxa"/>
            <w:shd w:val="clear" w:color="auto" w:fill="auto"/>
            <w:noWrap/>
            <w:vAlign w:val="center"/>
            <w:hideMark/>
          </w:tcPr>
          <w:p w14:paraId="461B8085" w14:textId="77777777" w:rsidR="007C2D58" w:rsidRPr="009E3993" w:rsidRDefault="007C2D58" w:rsidP="00A7029F">
            <w:pPr>
              <w:pStyle w:val="cuatexto"/>
              <w:jc w:val="right"/>
              <w:rPr>
                <w:color w:val="000000"/>
                <w:sz w:val="18"/>
                <w:szCs w:val="18"/>
              </w:rPr>
            </w:pPr>
            <w:r>
              <w:rPr>
                <w:color w:val="000000"/>
                <w:sz w:val="18"/>
              </w:rPr>
              <w:t xml:space="preserve">24.996</w:t>
            </w:r>
          </w:p>
        </w:tc>
        <w:tc>
          <w:tcPr>
            <w:tcW w:w="1276" w:type="dxa"/>
            <w:shd w:val="clear" w:color="auto" w:fill="auto"/>
            <w:noWrap/>
            <w:vAlign w:val="center"/>
            <w:hideMark/>
          </w:tcPr>
          <w:p w14:paraId="5313F63F" w14:textId="77777777" w:rsidR="007C2D58" w:rsidRPr="009E3993" w:rsidRDefault="000A6DFC" w:rsidP="00A7029F">
            <w:pPr>
              <w:pStyle w:val="cuatexto"/>
              <w:jc w:val="right"/>
              <w:rPr>
                <w:color w:val="000000"/>
                <w:sz w:val="18"/>
                <w:szCs w:val="18"/>
              </w:rPr>
            </w:pPr>
            <w:r>
              <w:rPr>
                <w:color w:val="000000"/>
                <w:sz w:val="18"/>
              </w:rPr>
              <w:t xml:space="preserve">30.231</w:t>
            </w:r>
          </w:p>
        </w:tc>
      </w:tr>
      <w:tr w:rsidR="007C2D58" w:rsidRPr="00786194" w14:paraId="3571990A" w14:textId="77777777" w:rsidTr="00787071">
        <w:trPr>
          <w:trHeight w:val="255"/>
        </w:trPr>
        <w:tc>
          <w:tcPr>
            <w:tcW w:w="2405" w:type="dxa"/>
            <w:shd w:val="clear" w:color="auto" w:fill="auto"/>
            <w:vAlign w:val="center"/>
            <w:hideMark/>
          </w:tcPr>
          <w:p w14:paraId="2CC9E3CA" w14:textId="77777777" w:rsidR="007C2D58" w:rsidRPr="009E3993" w:rsidRDefault="007C2D58" w:rsidP="00A7029F">
            <w:pPr>
              <w:pStyle w:val="cuatexto"/>
              <w:rPr>
                <w:color w:val="000000"/>
                <w:sz w:val="18"/>
                <w:szCs w:val="18"/>
              </w:rPr>
            </w:pPr>
            <w:r>
              <w:rPr>
                <w:color w:val="000000"/>
                <w:sz w:val="18"/>
              </w:rPr>
              <w:t xml:space="preserve">C24-Kultur industriaren errebalorizazioa</w:t>
            </w:r>
          </w:p>
        </w:tc>
        <w:tc>
          <w:tcPr>
            <w:tcW w:w="2552" w:type="dxa"/>
            <w:shd w:val="clear" w:color="auto" w:fill="auto"/>
            <w:vAlign w:val="center"/>
            <w:hideMark/>
          </w:tcPr>
          <w:p w14:paraId="7F7C4B87" w14:textId="77777777" w:rsidR="007C2D58" w:rsidRPr="009E3993" w:rsidRDefault="007C2D58" w:rsidP="00A7029F">
            <w:pPr>
              <w:pStyle w:val="cuatexto"/>
              <w:rPr>
                <w:color w:val="000000"/>
                <w:sz w:val="18"/>
                <w:szCs w:val="18"/>
              </w:rPr>
            </w:pPr>
            <w:r>
              <w:rPr>
                <w:color w:val="000000"/>
                <w:sz w:val="18"/>
              </w:rPr>
              <w:t xml:space="preserve">Kultur ondareko eta Ondare Historikoaren Zerbitzuko ondasunen inbentarioaren deskribapen eta digitalizazioa.</w:t>
            </w:r>
          </w:p>
        </w:tc>
        <w:tc>
          <w:tcPr>
            <w:tcW w:w="1275" w:type="dxa"/>
            <w:shd w:val="clear" w:color="auto" w:fill="auto"/>
            <w:noWrap/>
            <w:vAlign w:val="center"/>
            <w:hideMark/>
          </w:tcPr>
          <w:p w14:paraId="429179C0" w14:textId="77777777" w:rsidR="007C2D58" w:rsidRPr="009E3993" w:rsidRDefault="007C2D58" w:rsidP="00A7029F">
            <w:pPr>
              <w:pStyle w:val="cuatexto"/>
              <w:jc w:val="right"/>
              <w:rPr>
                <w:color w:val="000000"/>
                <w:sz w:val="18"/>
                <w:szCs w:val="18"/>
              </w:rPr>
            </w:pPr>
            <w:r>
              <w:rPr>
                <w:color w:val="000000"/>
                <w:sz w:val="18"/>
              </w:rPr>
              <w:t xml:space="preserve">99.174</w:t>
            </w:r>
          </w:p>
        </w:tc>
        <w:tc>
          <w:tcPr>
            <w:tcW w:w="1276" w:type="dxa"/>
            <w:shd w:val="clear" w:color="auto" w:fill="auto"/>
            <w:noWrap/>
            <w:vAlign w:val="center"/>
            <w:hideMark/>
          </w:tcPr>
          <w:p w14:paraId="7A6104BF" w14:textId="77777777" w:rsidR="007C2D58" w:rsidRPr="009E3993" w:rsidRDefault="007C2D58" w:rsidP="00A7029F">
            <w:pPr>
              <w:pStyle w:val="cuatexto"/>
              <w:jc w:val="right"/>
              <w:rPr>
                <w:color w:val="000000"/>
                <w:sz w:val="18"/>
                <w:szCs w:val="18"/>
              </w:rPr>
            </w:pPr>
            <w:r>
              <w:rPr>
                <w:color w:val="000000"/>
                <w:sz w:val="18"/>
              </w:rPr>
              <w:t xml:space="preserve">80.000</w:t>
            </w:r>
          </w:p>
        </w:tc>
        <w:tc>
          <w:tcPr>
            <w:tcW w:w="1276" w:type="dxa"/>
            <w:shd w:val="clear" w:color="auto" w:fill="auto"/>
            <w:noWrap/>
            <w:vAlign w:val="center"/>
            <w:hideMark/>
          </w:tcPr>
          <w:p w14:paraId="3F23E47C" w14:textId="77777777" w:rsidR="007C2D58" w:rsidRPr="009E3993" w:rsidRDefault="000A6DFC" w:rsidP="00A7029F">
            <w:pPr>
              <w:pStyle w:val="cuatexto"/>
              <w:jc w:val="right"/>
              <w:rPr>
                <w:color w:val="000000"/>
                <w:sz w:val="18"/>
                <w:szCs w:val="18"/>
              </w:rPr>
            </w:pPr>
            <w:r>
              <w:rPr>
                <w:color w:val="000000"/>
                <w:sz w:val="18"/>
              </w:rPr>
              <w:t xml:space="preserve">79.981</w:t>
            </w:r>
          </w:p>
        </w:tc>
      </w:tr>
      <w:tr w:rsidR="007C2D58" w:rsidRPr="00786194" w14:paraId="53E8D047" w14:textId="77777777" w:rsidTr="00787071">
        <w:trPr>
          <w:trHeight w:val="255"/>
        </w:trPr>
        <w:tc>
          <w:tcPr>
            <w:tcW w:w="2405" w:type="dxa"/>
            <w:shd w:val="clear" w:color="auto" w:fill="auto"/>
            <w:vAlign w:val="center"/>
            <w:hideMark/>
          </w:tcPr>
          <w:p w14:paraId="20035179" w14:textId="60BDC5D1" w:rsidR="007C2D58" w:rsidRPr="009E3993" w:rsidRDefault="007C2D58" w:rsidP="00BA3A15">
            <w:pPr>
              <w:pStyle w:val="cuatexto"/>
              <w:rPr>
                <w:color w:val="000000"/>
                <w:sz w:val="18"/>
                <w:szCs w:val="18"/>
              </w:rPr>
            </w:pPr>
            <w:r>
              <w:rPr>
                <w:color w:val="000000"/>
                <w:sz w:val="18"/>
              </w:rPr>
              <w:t xml:space="preserve">C25-Espainia, Europako ikus-entzunezko hub-a (Spain AVS Hub)</w:t>
            </w:r>
          </w:p>
        </w:tc>
        <w:tc>
          <w:tcPr>
            <w:tcW w:w="2552" w:type="dxa"/>
            <w:shd w:val="clear" w:color="auto" w:fill="auto"/>
            <w:vAlign w:val="center"/>
            <w:hideMark/>
          </w:tcPr>
          <w:p w14:paraId="3D0B5059" w14:textId="77777777" w:rsidR="007C2D58" w:rsidRPr="009E3993" w:rsidRDefault="007C2D58" w:rsidP="00A7029F">
            <w:pPr>
              <w:pStyle w:val="cuatexto"/>
              <w:rPr>
                <w:color w:val="000000"/>
                <w:sz w:val="18"/>
                <w:szCs w:val="18"/>
              </w:rPr>
            </w:pPr>
            <w:r>
              <w:rPr>
                <w:color w:val="000000"/>
                <w:sz w:val="18"/>
              </w:rPr>
              <w:t xml:space="preserve">Zinema-aretoen titularrentzako laguntzak.</w:t>
            </w:r>
          </w:p>
        </w:tc>
        <w:tc>
          <w:tcPr>
            <w:tcW w:w="1275" w:type="dxa"/>
            <w:shd w:val="clear" w:color="auto" w:fill="auto"/>
            <w:noWrap/>
            <w:vAlign w:val="center"/>
            <w:hideMark/>
          </w:tcPr>
          <w:p w14:paraId="77748DBB" w14:textId="77777777" w:rsidR="007C2D58" w:rsidRPr="009E3993" w:rsidRDefault="007C2D58" w:rsidP="00A7029F">
            <w:pPr>
              <w:pStyle w:val="cuatexto"/>
              <w:jc w:val="right"/>
              <w:rPr>
                <w:color w:val="000000"/>
                <w:sz w:val="18"/>
                <w:szCs w:val="18"/>
              </w:rPr>
            </w:pPr>
            <w:r>
              <w:rPr>
                <w:color w:val="000000"/>
                <w:sz w:val="18"/>
              </w:rPr>
              <w:t xml:space="preserve">294.111</w:t>
            </w:r>
          </w:p>
        </w:tc>
        <w:tc>
          <w:tcPr>
            <w:tcW w:w="1276" w:type="dxa"/>
            <w:shd w:val="clear" w:color="auto" w:fill="auto"/>
            <w:noWrap/>
            <w:vAlign w:val="center"/>
            <w:hideMark/>
          </w:tcPr>
          <w:p w14:paraId="11F68F29" w14:textId="77777777" w:rsidR="007C2D58" w:rsidRPr="009E3993" w:rsidRDefault="007C2D58" w:rsidP="00A7029F">
            <w:pPr>
              <w:pStyle w:val="cuatexto"/>
              <w:jc w:val="right"/>
              <w:rPr>
                <w:color w:val="000000"/>
                <w:sz w:val="18"/>
                <w:szCs w:val="18"/>
              </w:rPr>
            </w:pPr>
            <w:r>
              <w:rPr>
                <w:color w:val="000000"/>
                <w:sz w:val="18"/>
              </w:rPr>
              <w:t xml:space="preserve">294.111</w:t>
            </w:r>
          </w:p>
        </w:tc>
        <w:tc>
          <w:tcPr>
            <w:tcW w:w="1276" w:type="dxa"/>
            <w:shd w:val="clear" w:color="auto" w:fill="auto"/>
            <w:noWrap/>
            <w:vAlign w:val="center"/>
            <w:hideMark/>
          </w:tcPr>
          <w:p w14:paraId="427F3E16" w14:textId="77777777" w:rsidR="007C2D58" w:rsidRPr="009E3993" w:rsidRDefault="000A6DFC" w:rsidP="00A7029F">
            <w:pPr>
              <w:pStyle w:val="cuatexto"/>
              <w:jc w:val="right"/>
              <w:rPr>
                <w:color w:val="000000"/>
                <w:sz w:val="18"/>
                <w:szCs w:val="18"/>
              </w:rPr>
            </w:pPr>
            <w:r>
              <w:rPr>
                <w:color w:val="000000"/>
                <w:sz w:val="18"/>
              </w:rPr>
              <w:t xml:space="preserve">6.750</w:t>
            </w:r>
          </w:p>
        </w:tc>
      </w:tr>
      <w:tr w:rsidR="007C2D58" w:rsidRPr="00786194" w14:paraId="238E5486" w14:textId="77777777" w:rsidTr="00787071">
        <w:trPr>
          <w:trHeight w:val="255"/>
        </w:trPr>
        <w:tc>
          <w:tcPr>
            <w:tcW w:w="2405" w:type="dxa"/>
            <w:shd w:val="clear" w:color="auto" w:fill="auto"/>
            <w:vAlign w:val="center"/>
            <w:hideMark/>
          </w:tcPr>
          <w:p w14:paraId="7FBAC4FE" w14:textId="77777777" w:rsidR="007C2D58" w:rsidRPr="009E3993" w:rsidRDefault="007C2D58" w:rsidP="00A7029F">
            <w:pPr>
              <w:pStyle w:val="cuatexto"/>
              <w:rPr>
                <w:color w:val="000000"/>
                <w:sz w:val="18"/>
                <w:szCs w:val="18"/>
              </w:rPr>
            </w:pPr>
            <w:r>
              <w:rPr>
                <w:color w:val="000000"/>
                <w:sz w:val="18"/>
              </w:rPr>
              <w:t xml:space="preserve">C26-Kirol-sektorearentzako sustapen-plana</w:t>
            </w:r>
          </w:p>
        </w:tc>
        <w:tc>
          <w:tcPr>
            <w:tcW w:w="2552" w:type="dxa"/>
            <w:shd w:val="clear" w:color="auto" w:fill="auto"/>
            <w:vAlign w:val="center"/>
            <w:hideMark/>
          </w:tcPr>
          <w:p w14:paraId="5A1C05CB" w14:textId="77777777" w:rsidR="007C2D58" w:rsidRPr="009E3993" w:rsidRDefault="007C2D58" w:rsidP="00A7029F">
            <w:pPr>
              <w:pStyle w:val="cuatexto"/>
              <w:rPr>
                <w:color w:val="000000"/>
                <w:sz w:val="18"/>
                <w:szCs w:val="18"/>
              </w:rPr>
            </w:pPr>
            <w:r>
              <w:rPr>
                <w:color w:val="000000"/>
                <w:sz w:val="18"/>
              </w:rPr>
              <w:t xml:space="preserve">Ariketa fisikoa eginarazteko plana.</w:t>
            </w:r>
          </w:p>
        </w:tc>
        <w:tc>
          <w:tcPr>
            <w:tcW w:w="1275" w:type="dxa"/>
            <w:shd w:val="clear" w:color="auto" w:fill="auto"/>
            <w:noWrap/>
            <w:vAlign w:val="center"/>
            <w:hideMark/>
          </w:tcPr>
          <w:p w14:paraId="22164653" w14:textId="77777777" w:rsidR="007C2D58" w:rsidRPr="009E3993" w:rsidRDefault="007C2D58" w:rsidP="00A7029F">
            <w:pPr>
              <w:pStyle w:val="cuatexto"/>
              <w:jc w:val="right"/>
              <w:rPr>
                <w:color w:val="000000"/>
                <w:sz w:val="18"/>
                <w:szCs w:val="18"/>
              </w:rPr>
            </w:pPr>
            <w:r>
              <w:rPr>
                <w:color w:val="000000"/>
                <w:sz w:val="18"/>
              </w:rPr>
              <w:t xml:space="preserve">253.386</w:t>
            </w:r>
          </w:p>
        </w:tc>
        <w:tc>
          <w:tcPr>
            <w:tcW w:w="1276" w:type="dxa"/>
            <w:shd w:val="clear" w:color="auto" w:fill="auto"/>
            <w:noWrap/>
            <w:vAlign w:val="center"/>
            <w:hideMark/>
          </w:tcPr>
          <w:p w14:paraId="06CAB5AF" w14:textId="77777777" w:rsidR="007C2D58" w:rsidRPr="009E3993" w:rsidRDefault="000A6DFC" w:rsidP="00A7029F">
            <w:pPr>
              <w:pStyle w:val="cuatexto"/>
              <w:jc w:val="right"/>
              <w:rPr>
                <w:color w:val="000000"/>
                <w:sz w:val="18"/>
                <w:szCs w:val="18"/>
              </w:rPr>
            </w:pPr>
            <w:r>
              <w:rPr>
                <w:color w:val="000000"/>
                <w:sz w:val="18"/>
              </w:rPr>
              <w:t xml:space="preserve">253.386</w:t>
            </w:r>
          </w:p>
        </w:tc>
        <w:tc>
          <w:tcPr>
            <w:tcW w:w="1276" w:type="dxa"/>
            <w:shd w:val="clear" w:color="auto" w:fill="auto"/>
            <w:noWrap/>
            <w:vAlign w:val="center"/>
            <w:hideMark/>
          </w:tcPr>
          <w:p w14:paraId="5EC6149D" w14:textId="77777777" w:rsidR="007C2D58" w:rsidRPr="009E3993" w:rsidRDefault="007C2D58" w:rsidP="00A7029F">
            <w:pPr>
              <w:pStyle w:val="cuatexto"/>
              <w:jc w:val="right"/>
              <w:rPr>
                <w:color w:val="000000"/>
                <w:sz w:val="18"/>
                <w:szCs w:val="18"/>
              </w:rPr>
            </w:pPr>
            <w:r>
              <w:rPr>
                <w:color w:val="000000"/>
                <w:sz w:val="18"/>
              </w:rPr>
              <w:t xml:space="preserve">0</w:t>
            </w:r>
          </w:p>
        </w:tc>
      </w:tr>
      <w:tr w:rsidR="007C2D58" w:rsidRPr="00786194" w14:paraId="57DD86A2" w14:textId="77777777" w:rsidTr="00787071">
        <w:trPr>
          <w:trHeight w:val="255"/>
        </w:trPr>
        <w:tc>
          <w:tcPr>
            <w:tcW w:w="2405" w:type="dxa"/>
            <w:shd w:val="clear" w:color="auto" w:fill="auto"/>
            <w:vAlign w:val="center"/>
            <w:hideMark/>
          </w:tcPr>
          <w:p w14:paraId="050C7BB3" w14:textId="77777777" w:rsidR="007C2D58" w:rsidRPr="009E3993" w:rsidRDefault="007C2D58" w:rsidP="00A7029F">
            <w:pPr>
              <w:pStyle w:val="cuatexto"/>
              <w:rPr>
                <w:color w:val="000000"/>
                <w:sz w:val="18"/>
                <w:szCs w:val="18"/>
              </w:rPr>
            </w:pPr>
            <w:r>
              <w:rPr>
                <w:color w:val="000000"/>
                <w:sz w:val="18"/>
              </w:rPr>
              <w:t xml:space="preserve">C26-Kirol-sektorearentzako sustapen-plana</w:t>
            </w:r>
          </w:p>
        </w:tc>
        <w:tc>
          <w:tcPr>
            <w:tcW w:w="2552" w:type="dxa"/>
            <w:shd w:val="clear" w:color="auto" w:fill="auto"/>
            <w:vAlign w:val="center"/>
            <w:hideMark/>
          </w:tcPr>
          <w:p w14:paraId="0A14E49C" w14:textId="77777777" w:rsidR="007C2D58" w:rsidRPr="009E3993" w:rsidRDefault="007C2D58" w:rsidP="00A7029F">
            <w:pPr>
              <w:pStyle w:val="cuatexto"/>
              <w:rPr>
                <w:color w:val="000000"/>
                <w:sz w:val="18"/>
                <w:szCs w:val="18"/>
              </w:rPr>
            </w:pPr>
            <w:r>
              <w:rPr>
                <w:color w:val="000000"/>
                <w:sz w:val="18"/>
              </w:rPr>
              <w:t xml:space="preserve">Kirol-instalazioak modernizatzea.</w:t>
            </w:r>
            <w:r>
              <w:rPr>
                <w:color w:val="000000"/>
                <w:sz w:val="18"/>
              </w:rPr>
              <w:t xml:space="preserve"> </w:t>
            </w:r>
            <w:r>
              <w:rPr>
                <w:color w:val="000000"/>
                <w:sz w:val="18"/>
              </w:rPr>
              <w:t xml:space="preserve">Energia Kirola 2.0 Plana</w:t>
            </w:r>
          </w:p>
        </w:tc>
        <w:tc>
          <w:tcPr>
            <w:tcW w:w="1275" w:type="dxa"/>
            <w:shd w:val="clear" w:color="auto" w:fill="auto"/>
            <w:noWrap/>
            <w:vAlign w:val="center"/>
            <w:hideMark/>
          </w:tcPr>
          <w:p w14:paraId="5B5AFC2A" w14:textId="77777777" w:rsidR="007C2D58" w:rsidRPr="009E3993" w:rsidRDefault="007C2D58" w:rsidP="00A7029F">
            <w:pPr>
              <w:pStyle w:val="cuatexto"/>
              <w:jc w:val="right"/>
              <w:rPr>
                <w:color w:val="000000"/>
                <w:sz w:val="18"/>
                <w:szCs w:val="18"/>
              </w:rPr>
            </w:pPr>
            <w:r>
              <w:rPr>
                <w:color w:val="000000"/>
                <w:sz w:val="18"/>
              </w:rPr>
              <w:t xml:space="preserve">711.542</w:t>
            </w:r>
          </w:p>
        </w:tc>
        <w:tc>
          <w:tcPr>
            <w:tcW w:w="1276" w:type="dxa"/>
            <w:shd w:val="clear" w:color="auto" w:fill="auto"/>
            <w:noWrap/>
            <w:vAlign w:val="center"/>
            <w:hideMark/>
          </w:tcPr>
          <w:p w14:paraId="28E3B05D" w14:textId="77777777" w:rsidR="007C2D58" w:rsidRPr="009E3993" w:rsidRDefault="00085B18" w:rsidP="00A7029F">
            <w:pPr>
              <w:pStyle w:val="cuatexto"/>
              <w:jc w:val="right"/>
              <w:rPr>
                <w:color w:val="000000"/>
                <w:sz w:val="18"/>
                <w:szCs w:val="18"/>
              </w:rPr>
            </w:pPr>
            <w:r>
              <w:rPr>
                <w:color w:val="000000"/>
                <w:sz w:val="18"/>
              </w:rPr>
              <w:t xml:space="preserve">711.542</w:t>
            </w:r>
          </w:p>
        </w:tc>
        <w:tc>
          <w:tcPr>
            <w:tcW w:w="1276" w:type="dxa"/>
            <w:shd w:val="clear" w:color="auto" w:fill="auto"/>
            <w:noWrap/>
            <w:vAlign w:val="center"/>
            <w:hideMark/>
          </w:tcPr>
          <w:p w14:paraId="674C0320" w14:textId="77777777" w:rsidR="007C2D58" w:rsidRPr="009E3993" w:rsidRDefault="007C2D58" w:rsidP="00A7029F">
            <w:pPr>
              <w:pStyle w:val="cuatexto"/>
              <w:jc w:val="right"/>
              <w:rPr>
                <w:color w:val="000000"/>
                <w:sz w:val="18"/>
                <w:szCs w:val="18"/>
              </w:rPr>
            </w:pPr>
            <w:r>
              <w:rPr>
                <w:color w:val="000000"/>
                <w:sz w:val="18"/>
              </w:rPr>
              <w:t xml:space="preserve">0</w:t>
            </w:r>
          </w:p>
        </w:tc>
      </w:tr>
      <w:tr w:rsidR="007C2D58" w:rsidRPr="00786194" w14:paraId="463772B8" w14:textId="77777777" w:rsidTr="00FC307D">
        <w:trPr>
          <w:trHeight w:val="255"/>
        </w:trPr>
        <w:tc>
          <w:tcPr>
            <w:tcW w:w="2405" w:type="dxa"/>
            <w:tcBorders>
              <w:bottom w:val="single" w:sz="4" w:space="0" w:color="auto"/>
            </w:tcBorders>
            <w:shd w:val="clear" w:color="auto" w:fill="auto"/>
            <w:vAlign w:val="center"/>
            <w:hideMark/>
          </w:tcPr>
          <w:p w14:paraId="26D41B58" w14:textId="77777777" w:rsidR="007C2D58" w:rsidRPr="009E3993" w:rsidRDefault="007C2D58" w:rsidP="00A7029F">
            <w:pPr>
              <w:pStyle w:val="cuatexto"/>
              <w:rPr>
                <w:color w:val="000000"/>
                <w:sz w:val="18"/>
                <w:szCs w:val="18"/>
              </w:rPr>
            </w:pPr>
            <w:r>
              <w:rPr>
                <w:color w:val="000000"/>
                <w:sz w:val="18"/>
              </w:rPr>
              <w:t xml:space="preserve">C26-Kirol-sektorearentzako sustapen-plana</w:t>
            </w:r>
          </w:p>
        </w:tc>
        <w:tc>
          <w:tcPr>
            <w:tcW w:w="2552" w:type="dxa"/>
            <w:tcBorders>
              <w:bottom w:val="single" w:sz="4" w:space="0" w:color="auto"/>
            </w:tcBorders>
            <w:shd w:val="clear" w:color="auto" w:fill="auto"/>
            <w:vAlign w:val="center"/>
            <w:hideMark/>
          </w:tcPr>
          <w:p w14:paraId="39980B79" w14:textId="77777777" w:rsidR="007C2D58" w:rsidRPr="009E3993" w:rsidRDefault="007C2D58" w:rsidP="00A7029F">
            <w:pPr>
              <w:pStyle w:val="cuatexto"/>
              <w:rPr>
                <w:color w:val="000000"/>
                <w:sz w:val="18"/>
                <w:szCs w:val="18"/>
              </w:rPr>
            </w:pPr>
            <w:r>
              <w:rPr>
                <w:color w:val="000000"/>
                <w:sz w:val="18"/>
              </w:rPr>
              <w:t xml:space="preserve">Kiroleko berdintasuna</w:t>
            </w:r>
          </w:p>
        </w:tc>
        <w:tc>
          <w:tcPr>
            <w:tcW w:w="1275" w:type="dxa"/>
            <w:tcBorders>
              <w:bottom w:val="single" w:sz="4" w:space="0" w:color="auto"/>
            </w:tcBorders>
            <w:shd w:val="clear" w:color="auto" w:fill="auto"/>
            <w:noWrap/>
            <w:vAlign w:val="center"/>
            <w:hideMark/>
          </w:tcPr>
          <w:p w14:paraId="56F6DE00" w14:textId="77777777" w:rsidR="007C2D58" w:rsidRPr="009E3993" w:rsidRDefault="007C2D58" w:rsidP="00A7029F">
            <w:pPr>
              <w:pStyle w:val="cuatexto"/>
              <w:jc w:val="right"/>
              <w:rPr>
                <w:color w:val="000000"/>
                <w:sz w:val="18"/>
                <w:szCs w:val="18"/>
              </w:rPr>
            </w:pPr>
            <w:r>
              <w:rPr>
                <w:color w:val="000000"/>
                <w:sz w:val="18"/>
              </w:rPr>
              <w:t xml:space="preserve">595.851</w:t>
            </w:r>
          </w:p>
        </w:tc>
        <w:tc>
          <w:tcPr>
            <w:tcW w:w="1276" w:type="dxa"/>
            <w:tcBorders>
              <w:bottom w:val="single" w:sz="4" w:space="0" w:color="auto"/>
            </w:tcBorders>
            <w:shd w:val="clear" w:color="auto" w:fill="auto"/>
            <w:noWrap/>
            <w:vAlign w:val="center"/>
            <w:hideMark/>
          </w:tcPr>
          <w:p w14:paraId="4E3E1B9B" w14:textId="77777777" w:rsidR="007C2D58" w:rsidRPr="009E3993" w:rsidRDefault="000A6DFC" w:rsidP="00A7029F">
            <w:pPr>
              <w:pStyle w:val="cuatexto"/>
              <w:jc w:val="right"/>
              <w:rPr>
                <w:color w:val="000000"/>
                <w:sz w:val="18"/>
                <w:szCs w:val="18"/>
              </w:rPr>
            </w:pPr>
            <w:r>
              <w:rPr>
                <w:color w:val="000000"/>
                <w:sz w:val="18"/>
              </w:rPr>
              <w:t xml:space="preserve">462.700</w:t>
            </w:r>
          </w:p>
        </w:tc>
        <w:tc>
          <w:tcPr>
            <w:tcW w:w="1276" w:type="dxa"/>
            <w:tcBorders>
              <w:bottom w:val="single" w:sz="4" w:space="0" w:color="auto"/>
            </w:tcBorders>
            <w:shd w:val="clear" w:color="auto" w:fill="auto"/>
            <w:noWrap/>
            <w:vAlign w:val="center"/>
            <w:hideMark/>
          </w:tcPr>
          <w:p w14:paraId="222157C1" w14:textId="77777777" w:rsidR="007C2D58" w:rsidRPr="009E3993" w:rsidRDefault="007C2D58" w:rsidP="00A7029F">
            <w:pPr>
              <w:pStyle w:val="cuatexto"/>
              <w:jc w:val="right"/>
              <w:rPr>
                <w:color w:val="000000"/>
                <w:sz w:val="18"/>
                <w:szCs w:val="18"/>
              </w:rPr>
            </w:pPr>
            <w:r>
              <w:rPr>
                <w:color w:val="000000"/>
                <w:sz w:val="18"/>
              </w:rPr>
              <w:t xml:space="preserve">0</w:t>
            </w:r>
          </w:p>
        </w:tc>
      </w:tr>
      <w:tr w:rsidR="007C2D58" w:rsidRPr="00786194" w14:paraId="7ECA32C3" w14:textId="77777777" w:rsidTr="00FC307D">
        <w:trPr>
          <w:trHeight w:val="255"/>
        </w:trPr>
        <w:tc>
          <w:tcPr>
            <w:tcW w:w="4957" w:type="dxa"/>
            <w:gridSpan w:val="2"/>
            <w:tcBorders>
              <w:top w:val="single" w:sz="4" w:space="0" w:color="auto"/>
              <w:bottom w:val="single" w:sz="4" w:space="0" w:color="auto"/>
            </w:tcBorders>
            <w:shd w:val="clear" w:color="auto" w:fill="8DB3E2" w:themeFill="text2" w:themeFillTint="66"/>
            <w:vAlign w:val="center"/>
          </w:tcPr>
          <w:p w14:paraId="7D8BBAD8" w14:textId="77777777" w:rsidR="007C2D58" w:rsidRPr="009E3993" w:rsidRDefault="007C2D58" w:rsidP="00805226">
            <w:pPr>
              <w:pStyle w:val="cuadroCabe"/>
            </w:pPr>
            <w:r>
              <w:t xml:space="preserve">Kultura eta Kirol Departamentua, guztira</w:t>
            </w:r>
          </w:p>
        </w:tc>
        <w:tc>
          <w:tcPr>
            <w:tcW w:w="1275" w:type="dxa"/>
            <w:tcBorders>
              <w:top w:val="single" w:sz="4" w:space="0" w:color="auto"/>
              <w:bottom w:val="single" w:sz="4" w:space="0" w:color="auto"/>
            </w:tcBorders>
            <w:shd w:val="clear" w:color="auto" w:fill="8DB3E2" w:themeFill="text2" w:themeFillTint="66"/>
            <w:noWrap/>
            <w:vAlign w:val="center"/>
          </w:tcPr>
          <w:p w14:paraId="56AB1561" w14:textId="77777777" w:rsidR="007C2D58" w:rsidRPr="009E3993" w:rsidRDefault="007C2D58" w:rsidP="00805226">
            <w:pPr>
              <w:pStyle w:val="cuadroCabe"/>
              <w:jc w:val="right"/>
            </w:pPr>
            <w:r w:rsidRPr="009E3993">
              <w:fldChar w:fldCharType="begin"/>
            </w:r>
            <w:r w:rsidRPr="009E3993">
              <w:instrText xml:space="preserve"> =SUM(ABOVE) </w:instrText>
            </w:r>
            <w:r w:rsidRPr="009E3993">
              <w:fldChar w:fldCharType="separate"/>
            </w:r>
            <w:r w:rsidRPr="009E3993">
              <w:t>9.092.862</w:t>
            </w:r>
            <w:r w:rsidRPr="009E3993">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11640085" w14:textId="77777777" w:rsidR="007C2D58" w:rsidRPr="009E3993" w:rsidRDefault="000A6DFC" w:rsidP="00805226">
            <w:pPr>
              <w:pStyle w:val="cuadroCabe"/>
              <w:jc w:val="right"/>
            </w:pPr>
            <w:r>
              <w:fldChar w:fldCharType="begin"/>
            </w:r>
            <w:r>
              <w:instrText xml:space="preserve"> =SUM(ABOVE) </w:instrText>
            </w:r>
            <w:r>
              <w:fldChar w:fldCharType="separate"/>
            </w:r>
            <w:r>
              <w:t>4.251.430</w:t>
            </w:r>
            <w:r>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116BB1FE" w14:textId="77777777" w:rsidR="007C2D58" w:rsidRPr="009E3993" w:rsidRDefault="000A6DFC" w:rsidP="00805226">
            <w:pPr>
              <w:pStyle w:val="cuadroCabe"/>
              <w:jc w:val="right"/>
            </w:pPr>
            <w:r>
              <w:t xml:space="preserve">548.701</w:t>
            </w:r>
          </w:p>
        </w:tc>
      </w:tr>
    </w:tbl>
    <w:p w14:paraId="38C1F859" w14:textId="77777777" w:rsidR="007C2D58" w:rsidRDefault="007C2D58" w:rsidP="007C2D58">
      <w:pPr>
        <w:tabs>
          <w:tab w:val="left" w:pos="3435"/>
          <w:tab w:val="left" w:pos="6709"/>
          <w:tab w:val="left" w:pos="8530"/>
          <w:tab w:val="left" w:pos="9907"/>
          <w:tab w:val="left" w:pos="11281"/>
        </w:tabs>
        <w:spacing w:after="0"/>
        <w:ind w:left="75" w:firstLine="0"/>
        <w:jc w:val="left"/>
        <w:rPr>
          <w:color w:val="000000"/>
          <w:rFonts w:ascii="Calibri" w:hAnsi="Calibri" w:cs="Calibri"/>
        </w:rPr>
      </w:pPr>
      <w:r>
        <w:rPr>
          <w:color w:val="000000"/>
          <w:rFonts w:ascii="Calibri" w:hAnsi="Calibri"/>
        </w:rPr>
        <w:tab/>
      </w:r>
    </w:p>
    <w:p w14:paraId="0C8FE7CE" w14:textId="1D227127" w:rsidR="001579A3" w:rsidRDefault="001579A3">
      <w:pPr>
        <w:spacing w:after="0"/>
        <w:ind w:firstLine="0"/>
        <w:jc w:val="left"/>
        <w:rPr>
          <w:rFonts w:ascii="Calibri" w:hAnsi="Calibri" w:cs="Calibri"/>
          <w:color w:val="000000"/>
          <w:lang w:val="es-ES" w:eastAsia="es-ES"/>
        </w:rPr>
      </w:pPr>
    </w:p>
    <w:p w14:paraId="0649015E" w14:textId="4C671926" w:rsidR="007C2D58" w:rsidRPr="00FE77B3" w:rsidRDefault="001579A3" w:rsidP="003065C7">
      <w:pPr>
        <w:tabs>
          <w:tab w:val="left" w:pos="3435"/>
          <w:tab w:val="left" w:pos="6709"/>
          <w:tab w:val="left" w:pos="8530"/>
          <w:tab w:val="left" w:pos="9907"/>
          <w:tab w:val="left" w:pos="11281"/>
        </w:tabs>
        <w:spacing w:after="120"/>
        <w:ind w:left="74" w:firstLine="0"/>
        <w:rPr>
          <w:color w:val="000000"/>
          <w:sz w:val="22"/>
          <w:szCs w:val="22"/>
          <w:rFonts w:ascii="Arial" w:hAnsi="Arial" w:cs="Arial"/>
        </w:rPr>
      </w:pPr>
      <w:r>
        <w:br w:type="page"/>
      </w:r>
      <w:r>
        <w:rPr>
          <w:color w:val="000000"/>
          <w:sz w:val="22"/>
          <w:rFonts w:ascii="Arial" w:hAnsi="Arial"/>
        </w:rPr>
        <w:t xml:space="preserve">Migrazio Politiketako eta Justiziako Departamentua</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547"/>
        <w:gridCol w:w="2410"/>
        <w:gridCol w:w="1339"/>
        <w:gridCol w:w="1212"/>
        <w:gridCol w:w="1276"/>
      </w:tblGrid>
      <w:tr w:rsidR="007C2D58" w:rsidRPr="00786194" w14:paraId="7E854CE1" w14:textId="77777777" w:rsidTr="0009640C">
        <w:trPr>
          <w:trHeight w:val="510"/>
        </w:trPr>
        <w:tc>
          <w:tcPr>
            <w:tcW w:w="2547" w:type="dxa"/>
            <w:tcBorders>
              <w:top w:val="single" w:sz="4" w:space="0" w:color="auto"/>
              <w:bottom w:val="single" w:sz="4" w:space="0" w:color="auto"/>
            </w:tcBorders>
            <w:shd w:val="clear" w:color="auto" w:fill="8DB3E2" w:themeFill="text2" w:themeFillTint="66"/>
            <w:vAlign w:val="center"/>
          </w:tcPr>
          <w:p w14:paraId="2AFF1083" w14:textId="77777777" w:rsidR="007C2D58" w:rsidRPr="004C2F91" w:rsidRDefault="007C2D58" w:rsidP="00FC307D">
            <w:pPr>
              <w:pStyle w:val="cuadroCabe"/>
              <w:spacing w:line="0" w:lineRule="atLeast"/>
            </w:pPr>
            <w:r>
              <w:t xml:space="preserve">Osagaia</w:t>
            </w:r>
          </w:p>
        </w:tc>
        <w:tc>
          <w:tcPr>
            <w:tcW w:w="2410" w:type="dxa"/>
            <w:tcBorders>
              <w:top w:val="single" w:sz="4" w:space="0" w:color="auto"/>
              <w:bottom w:val="single" w:sz="4" w:space="0" w:color="auto"/>
            </w:tcBorders>
            <w:shd w:val="clear" w:color="auto" w:fill="8DB3E2" w:themeFill="text2" w:themeFillTint="66"/>
            <w:vAlign w:val="center"/>
          </w:tcPr>
          <w:p w14:paraId="6EFADC78" w14:textId="77777777" w:rsidR="00C808B4" w:rsidRDefault="007C2D58" w:rsidP="00FC307D">
            <w:pPr>
              <w:pStyle w:val="cuadroCabe"/>
              <w:spacing w:line="0" w:lineRule="atLeast"/>
            </w:pPr>
            <w:r>
              <w:t xml:space="preserve">Izendapena</w:t>
            </w:r>
            <w:r>
              <w:t xml:space="preserve">  </w:t>
            </w:r>
          </w:p>
          <w:p w14:paraId="50C8A695" w14:textId="02B4D924" w:rsidR="007C2D58" w:rsidRPr="004C2F91" w:rsidRDefault="007C2D58" w:rsidP="00FC307D">
            <w:pPr>
              <w:pStyle w:val="cuadroCabe"/>
              <w:spacing w:line="0" w:lineRule="atLeast"/>
            </w:pPr>
            <w:r>
              <w:t xml:space="preserve">(behin-behinekoa)</w:t>
            </w:r>
          </w:p>
        </w:tc>
        <w:tc>
          <w:tcPr>
            <w:tcW w:w="1339" w:type="dxa"/>
            <w:tcBorders>
              <w:top w:val="single" w:sz="4" w:space="0" w:color="auto"/>
              <w:bottom w:val="single" w:sz="4" w:space="0" w:color="auto"/>
            </w:tcBorders>
            <w:shd w:val="clear" w:color="auto" w:fill="8DB3E2" w:themeFill="text2" w:themeFillTint="66"/>
            <w:noWrap/>
            <w:vAlign w:val="center"/>
          </w:tcPr>
          <w:p w14:paraId="472B31C2" w14:textId="77777777" w:rsidR="007C2D58" w:rsidRPr="004C2F91" w:rsidRDefault="007C2D58" w:rsidP="00FC307D">
            <w:pPr>
              <w:pStyle w:val="cuadroCabe"/>
              <w:spacing w:line="0" w:lineRule="atLeast"/>
              <w:jc w:val="right"/>
              <w:rPr>
                <w:color w:val="000000"/>
              </w:rPr>
            </w:pPr>
            <w:r>
              <w:rPr>
                <w:color w:val="000000"/>
              </w:rPr>
              <w:t xml:space="preserve">Aurreikusitako finantzaketa</w:t>
            </w:r>
            <w:r>
              <w:rPr>
                <w:color w:val="000000"/>
              </w:rPr>
              <w:t xml:space="preserve"> </w:t>
            </w:r>
          </w:p>
          <w:p w14:paraId="2DEAA552" w14:textId="77777777" w:rsidR="007C2D58" w:rsidRPr="004C2F91" w:rsidRDefault="007C2D58" w:rsidP="00FC307D">
            <w:pPr>
              <w:pStyle w:val="cuadroCabe"/>
              <w:spacing w:line="0" w:lineRule="atLeast"/>
              <w:jc w:val="right"/>
              <w:rPr>
                <w:color w:val="000000"/>
              </w:rPr>
            </w:pPr>
            <w:r>
              <w:rPr>
                <w:color w:val="000000"/>
              </w:rPr>
              <w:t xml:space="preserve">2020-2023</w:t>
            </w:r>
          </w:p>
        </w:tc>
        <w:tc>
          <w:tcPr>
            <w:tcW w:w="1212" w:type="dxa"/>
            <w:tcBorders>
              <w:top w:val="single" w:sz="4" w:space="0" w:color="auto"/>
              <w:bottom w:val="single" w:sz="4" w:space="0" w:color="auto"/>
            </w:tcBorders>
            <w:shd w:val="clear" w:color="auto" w:fill="8DB3E2" w:themeFill="text2" w:themeFillTint="66"/>
            <w:noWrap/>
            <w:vAlign w:val="center"/>
          </w:tcPr>
          <w:p w14:paraId="49D6604E" w14:textId="77777777" w:rsidR="00C808B4" w:rsidRDefault="007C2D58" w:rsidP="00FC307D">
            <w:pPr>
              <w:pStyle w:val="cuadroCabe"/>
              <w:spacing w:line="0" w:lineRule="atLeast"/>
              <w:jc w:val="right"/>
              <w:rPr>
                <w:color w:val="000000"/>
              </w:rPr>
            </w:pPr>
            <w:r>
              <w:rPr>
                <w:color w:val="000000"/>
              </w:rPr>
              <w:t xml:space="preserve">AEG</w:t>
            </w:r>
            <w:r>
              <w:rPr>
                <w:color w:val="000000"/>
              </w:rPr>
              <w:t xml:space="preserve"> </w:t>
            </w:r>
          </w:p>
          <w:p w14:paraId="62D2E823" w14:textId="34876910" w:rsidR="007C2D58" w:rsidRPr="004C2F91" w:rsidRDefault="007C2D58" w:rsidP="00FC307D">
            <w:pPr>
              <w:pStyle w:val="cuadroCabe"/>
              <w:spacing w:line="0" w:lineRule="atLeast"/>
              <w:jc w:val="right"/>
              <w:rPr>
                <w:color w:val="000000"/>
              </w:rPr>
            </w:pPr>
            <w:r>
              <w:rPr>
                <w:color w:val="000000"/>
              </w:rPr>
              <w:t xml:space="preserve">2020-2022</w:t>
            </w:r>
          </w:p>
        </w:tc>
        <w:tc>
          <w:tcPr>
            <w:tcW w:w="1276" w:type="dxa"/>
            <w:tcBorders>
              <w:top w:val="single" w:sz="4" w:space="0" w:color="auto"/>
              <w:bottom w:val="single" w:sz="4" w:space="0" w:color="auto"/>
            </w:tcBorders>
            <w:shd w:val="clear" w:color="auto" w:fill="8DB3E2" w:themeFill="text2" w:themeFillTint="66"/>
            <w:noWrap/>
            <w:vAlign w:val="center"/>
          </w:tcPr>
          <w:p w14:paraId="2F0BFAB6" w14:textId="77777777" w:rsidR="00C808B4" w:rsidRDefault="007C2D58" w:rsidP="00FC307D">
            <w:pPr>
              <w:pStyle w:val="cuadroCabe"/>
              <w:spacing w:line="0" w:lineRule="atLeast"/>
              <w:jc w:val="right"/>
              <w:rPr>
                <w:color w:val="000000"/>
              </w:rPr>
            </w:pPr>
            <w:r>
              <w:rPr>
                <w:color w:val="000000"/>
              </w:rPr>
              <w:t xml:space="preserve">ABG</w:t>
            </w:r>
            <w:r>
              <w:rPr>
                <w:color w:val="000000"/>
              </w:rPr>
              <w:t xml:space="preserve"> </w:t>
            </w:r>
          </w:p>
          <w:p w14:paraId="63F3C95D" w14:textId="35879FD8" w:rsidR="007C2D58" w:rsidRPr="004C2F91" w:rsidRDefault="007C2D58" w:rsidP="00FC307D">
            <w:pPr>
              <w:pStyle w:val="cuadroCabe"/>
              <w:spacing w:line="0" w:lineRule="atLeast"/>
              <w:jc w:val="right"/>
            </w:pPr>
            <w:r>
              <w:rPr>
                <w:color w:val="000000"/>
              </w:rPr>
              <w:t xml:space="preserve">2020-2022</w:t>
            </w:r>
          </w:p>
        </w:tc>
      </w:tr>
      <w:tr w:rsidR="007C2D58" w:rsidRPr="00786194" w14:paraId="41E4CE94" w14:textId="77777777" w:rsidTr="0009640C">
        <w:trPr>
          <w:trHeight w:val="255"/>
        </w:trPr>
        <w:tc>
          <w:tcPr>
            <w:tcW w:w="2547" w:type="dxa"/>
            <w:tcBorders>
              <w:top w:val="single" w:sz="4" w:space="0" w:color="auto"/>
            </w:tcBorders>
            <w:shd w:val="clear" w:color="auto" w:fill="auto"/>
            <w:vAlign w:val="center"/>
            <w:hideMark/>
          </w:tcPr>
          <w:p w14:paraId="616CB8B7" w14:textId="77777777" w:rsidR="007C2D58" w:rsidRPr="0009640C" w:rsidRDefault="007C2D58" w:rsidP="00F35AC9">
            <w:pPr>
              <w:pStyle w:val="cuatexto"/>
              <w:rPr>
                <w:color w:val="000000"/>
                <w:sz w:val="18"/>
                <w:szCs w:val="18"/>
              </w:rPr>
            </w:pPr>
            <w:r>
              <w:rPr>
                <w:color w:val="000000"/>
                <w:sz w:val="18"/>
              </w:rPr>
              <w:t xml:space="preserve">C11-Administrazio publikoak modernizatzea</w:t>
            </w:r>
          </w:p>
        </w:tc>
        <w:tc>
          <w:tcPr>
            <w:tcW w:w="2410" w:type="dxa"/>
            <w:tcBorders>
              <w:top w:val="single" w:sz="4" w:space="0" w:color="auto"/>
            </w:tcBorders>
            <w:shd w:val="clear" w:color="auto" w:fill="auto"/>
            <w:vAlign w:val="center"/>
            <w:hideMark/>
          </w:tcPr>
          <w:p w14:paraId="0B4DB0B4" w14:textId="77777777" w:rsidR="007C2D58" w:rsidRPr="0009640C" w:rsidRDefault="007C2D58" w:rsidP="00F35AC9">
            <w:pPr>
              <w:pStyle w:val="cuatexto"/>
              <w:rPr>
                <w:color w:val="000000"/>
                <w:sz w:val="18"/>
                <w:szCs w:val="18"/>
              </w:rPr>
            </w:pPr>
            <w:r>
              <w:rPr>
                <w:color w:val="000000"/>
                <w:sz w:val="18"/>
              </w:rPr>
              <w:t xml:space="preserve">Justizia 2030/ 0 proiektua.</w:t>
            </w:r>
            <w:r>
              <w:rPr>
                <w:color w:val="000000"/>
                <w:sz w:val="18"/>
              </w:rPr>
              <w:t xml:space="preserve"> </w:t>
            </w:r>
            <w:r>
              <w:rPr>
                <w:color w:val="000000"/>
                <w:sz w:val="18"/>
              </w:rPr>
              <w:t xml:space="preserve">Azpiegitura digitalak</w:t>
            </w:r>
          </w:p>
        </w:tc>
        <w:tc>
          <w:tcPr>
            <w:tcW w:w="1339" w:type="dxa"/>
            <w:tcBorders>
              <w:top w:val="single" w:sz="4" w:space="0" w:color="auto"/>
            </w:tcBorders>
            <w:shd w:val="clear" w:color="auto" w:fill="auto"/>
            <w:noWrap/>
            <w:vAlign w:val="center"/>
            <w:hideMark/>
          </w:tcPr>
          <w:p w14:paraId="0813CDD4" w14:textId="77777777" w:rsidR="007C2D58" w:rsidRPr="0009640C" w:rsidRDefault="007C2D58" w:rsidP="00FE0125">
            <w:pPr>
              <w:pStyle w:val="cuatexto"/>
              <w:jc w:val="right"/>
              <w:rPr>
                <w:color w:val="000000"/>
                <w:sz w:val="18"/>
                <w:szCs w:val="18"/>
              </w:rPr>
            </w:pPr>
            <w:r>
              <w:rPr>
                <w:color w:val="000000"/>
                <w:sz w:val="18"/>
              </w:rPr>
              <w:t xml:space="preserve">1.941.419</w:t>
            </w:r>
          </w:p>
        </w:tc>
        <w:tc>
          <w:tcPr>
            <w:tcW w:w="1212" w:type="dxa"/>
            <w:tcBorders>
              <w:top w:val="single" w:sz="4" w:space="0" w:color="auto"/>
            </w:tcBorders>
            <w:shd w:val="clear" w:color="auto" w:fill="auto"/>
            <w:noWrap/>
            <w:vAlign w:val="center"/>
            <w:hideMark/>
          </w:tcPr>
          <w:p w14:paraId="3EDA208F" w14:textId="77777777" w:rsidR="007C2D58" w:rsidRPr="0009640C" w:rsidRDefault="007C2D58" w:rsidP="00FE0125">
            <w:pPr>
              <w:pStyle w:val="cuatexto"/>
              <w:jc w:val="right"/>
              <w:rPr>
                <w:color w:val="000000"/>
                <w:sz w:val="18"/>
                <w:szCs w:val="18"/>
              </w:rPr>
            </w:pPr>
            <w:r>
              <w:rPr>
                <w:color w:val="000000"/>
                <w:sz w:val="18"/>
              </w:rPr>
              <w:t xml:space="preserve">5.889.566</w:t>
            </w:r>
          </w:p>
        </w:tc>
        <w:tc>
          <w:tcPr>
            <w:tcW w:w="1276" w:type="dxa"/>
            <w:tcBorders>
              <w:top w:val="single" w:sz="4" w:space="0" w:color="auto"/>
            </w:tcBorders>
            <w:shd w:val="clear" w:color="auto" w:fill="auto"/>
            <w:noWrap/>
            <w:vAlign w:val="center"/>
            <w:hideMark/>
          </w:tcPr>
          <w:p w14:paraId="61DF0F43" w14:textId="77777777" w:rsidR="007C2D58" w:rsidRPr="0009640C" w:rsidRDefault="00C8614D" w:rsidP="00FE0125">
            <w:pPr>
              <w:pStyle w:val="cuatexto"/>
              <w:jc w:val="right"/>
              <w:rPr>
                <w:color w:val="000000"/>
                <w:sz w:val="18"/>
                <w:szCs w:val="18"/>
              </w:rPr>
            </w:pPr>
            <w:r>
              <w:rPr>
                <w:color w:val="000000"/>
                <w:sz w:val="18"/>
              </w:rPr>
              <w:t xml:space="preserve">461.534</w:t>
            </w:r>
          </w:p>
        </w:tc>
      </w:tr>
      <w:tr w:rsidR="007C2D58" w:rsidRPr="00786194" w14:paraId="3A5EC371" w14:textId="77777777" w:rsidTr="0009640C">
        <w:trPr>
          <w:trHeight w:val="255"/>
        </w:trPr>
        <w:tc>
          <w:tcPr>
            <w:tcW w:w="2547" w:type="dxa"/>
            <w:shd w:val="clear" w:color="auto" w:fill="auto"/>
            <w:vAlign w:val="center"/>
            <w:hideMark/>
          </w:tcPr>
          <w:p w14:paraId="6B398EF7" w14:textId="77777777" w:rsidR="007C2D58" w:rsidRPr="0009640C" w:rsidRDefault="007C2D58" w:rsidP="00F35AC9">
            <w:pPr>
              <w:pStyle w:val="cuatexto"/>
              <w:rPr>
                <w:color w:val="000000"/>
                <w:sz w:val="18"/>
                <w:szCs w:val="18"/>
              </w:rPr>
            </w:pPr>
            <w:r>
              <w:rPr>
                <w:color w:val="000000"/>
                <w:sz w:val="18"/>
              </w:rPr>
              <w:t xml:space="preserve">C11-Administrazio publikoak modernizatzea</w:t>
            </w:r>
          </w:p>
        </w:tc>
        <w:tc>
          <w:tcPr>
            <w:tcW w:w="2410" w:type="dxa"/>
            <w:shd w:val="clear" w:color="auto" w:fill="auto"/>
            <w:vAlign w:val="center"/>
            <w:hideMark/>
          </w:tcPr>
          <w:p w14:paraId="184A849E" w14:textId="77777777" w:rsidR="007C2D58" w:rsidRPr="0009640C" w:rsidRDefault="007C2D58" w:rsidP="00F35AC9">
            <w:pPr>
              <w:pStyle w:val="cuatexto"/>
              <w:rPr>
                <w:color w:val="000000"/>
                <w:sz w:val="18"/>
                <w:szCs w:val="18"/>
              </w:rPr>
            </w:pPr>
            <w:r>
              <w:rPr>
                <w:color w:val="000000"/>
                <w:sz w:val="18"/>
              </w:rPr>
              <w:t xml:space="preserve">Justizia 2030/ 1 proiektua.</w:t>
            </w:r>
            <w:r>
              <w:rPr>
                <w:color w:val="000000"/>
                <w:sz w:val="18"/>
              </w:rPr>
              <w:t xml:space="preserve"> </w:t>
            </w:r>
            <w:r>
              <w:rPr>
                <w:color w:val="000000"/>
                <w:sz w:val="18"/>
              </w:rPr>
              <w:t xml:space="preserve">Elkarreragingarritasuna.</w:t>
            </w:r>
            <w:r>
              <w:rPr>
                <w:color w:val="000000"/>
                <w:sz w:val="18"/>
              </w:rPr>
              <w:t xml:space="preserve"> </w:t>
            </w:r>
            <w:r>
              <w:rPr>
                <w:color w:val="000000"/>
                <w:sz w:val="18"/>
              </w:rPr>
              <w:t xml:space="preserve">1.A. apartatua. INTEROPERATIBITATEA</w:t>
            </w:r>
          </w:p>
        </w:tc>
        <w:tc>
          <w:tcPr>
            <w:tcW w:w="1339" w:type="dxa"/>
            <w:shd w:val="clear" w:color="auto" w:fill="auto"/>
            <w:noWrap/>
            <w:vAlign w:val="center"/>
            <w:hideMark/>
          </w:tcPr>
          <w:p w14:paraId="3343221F" w14:textId="77777777" w:rsidR="007C2D58" w:rsidRPr="0009640C" w:rsidRDefault="007C2D58" w:rsidP="00FE0125">
            <w:pPr>
              <w:pStyle w:val="cuatexto"/>
              <w:jc w:val="right"/>
              <w:rPr>
                <w:color w:val="000000"/>
                <w:sz w:val="18"/>
                <w:szCs w:val="18"/>
              </w:rPr>
            </w:pPr>
            <w:r>
              <w:rPr>
                <w:color w:val="000000"/>
                <w:sz w:val="18"/>
              </w:rPr>
              <w:t xml:space="preserve">2.906.329</w:t>
            </w:r>
          </w:p>
        </w:tc>
        <w:tc>
          <w:tcPr>
            <w:tcW w:w="1212" w:type="dxa"/>
            <w:shd w:val="clear" w:color="auto" w:fill="auto"/>
            <w:noWrap/>
            <w:vAlign w:val="center"/>
            <w:hideMark/>
          </w:tcPr>
          <w:p w14:paraId="4671A39C" w14:textId="77777777" w:rsidR="007C2D58" w:rsidRPr="0009640C" w:rsidRDefault="007C2D58" w:rsidP="00FE0125">
            <w:pPr>
              <w:pStyle w:val="cuatexto"/>
              <w:jc w:val="right"/>
              <w:rPr>
                <w:color w:val="000000"/>
                <w:sz w:val="18"/>
                <w:szCs w:val="18"/>
              </w:rPr>
            </w:pPr>
            <w:r>
              <w:rPr>
                <w:color w:val="000000"/>
                <w:sz w:val="18"/>
              </w:rPr>
              <w:t xml:space="preserve">1.200.000</w:t>
            </w:r>
          </w:p>
        </w:tc>
        <w:tc>
          <w:tcPr>
            <w:tcW w:w="1276" w:type="dxa"/>
            <w:shd w:val="clear" w:color="auto" w:fill="auto"/>
            <w:noWrap/>
            <w:vAlign w:val="center"/>
            <w:hideMark/>
          </w:tcPr>
          <w:p w14:paraId="687C6CF4" w14:textId="77777777" w:rsidR="007C2D58" w:rsidRPr="0009640C" w:rsidRDefault="007C2D58" w:rsidP="00FE0125">
            <w:pPr>
              <w:pStyle w:val="cuatexto"/>
              <w:jc w:val="right"/>
              <w:rPr>
                <w:color w:val="000000"/>
                <w:sz w:val="18"/>
                <w:szCs w:val="18"/>
              </w:rPr>
            </w:pPr>
            <w:r>
              <w:rPr>
                <w:color w:val="000000"/>
                <w:sz w:val="18"/>
              </w:rPr>
              <w:t xml:space="preserve">0</w:t>
            </w:r>
          </w:p>
        </w:tc>
      </w:tr>
      <w:tr w:rsidR="007C2D58" w:rsidRPr="00786194" w14:paraId="3428B12A" w14:textId="77777777" w:rsidTr="0009640C">
        <w:trPr>
          <w:trHeight w:val="255"/>
        </w:trPr>
        <w:tc>
          <w:tcPr>
            <w:tcW w:w="2547" w:type="dxa"/>
            <w:shd w:val="clear" w:color="auto" w:fill="auto"/>
            <w:vAlign w:val="center"/>
            <w:hideMark/>
          </w:tcPr>
          <w:p w14:paraId="7FFC4CFC" w14:textId="77777777" w:rsidR="007C2D58" w:rsidRPr="0009640C" w:rsidRDefault="007C2D58" w:rsidP="00F35AC9">
            <w:pPr>
              <w:pStyle w:val="cuatexto"/>
              <w:rPr>
                <w:color w:val="000000"/>
                <w:sz w:val="18"/>
                <w:szCs w:val="18"/>
              </w:rPr>
            </w:pPr>
            <w:r>
              <w:rPr>
                <w:color w:val="000000"/>
                <w:sz w:val="18"/>
              </w:rPr>
              <w:t xml:space="preserve">C11-Administrazio publikoak modernizatzea</w:t>
            </w:r>
          </w:p>
        </w:tc>
        <w:tc>
          <w:tcPr>
            <w:tcW w:w="2410" w:type="dxa"/>
            <w:shd w:val="clear" w:color="auto" w:fill="auto"/>
            <w:vAlign w:val="center"/>
            <w:hideMark/>
          </w:tcPr>
          <w:p w14:paraId="774492D5" w14:textId="77777777" w:rsidR="007C2D58" w:rsidRPr="0009640C" w:rsidRDefault="007C2D58" w:rsidP="00F35AC9">
            <w:pPr>
              <w:pStyle w:val="cuatexto"/>
              <w:rPr>
                <w:color w:val="000000"/>
                <w:sz w:val="18"/>
                <w:szCs w:val="18"/>
              </w:rPr>
            </w:pPr>
            <w:r>
              <w:rPr>
                <w:color w:val="000000"/>
                <w:sz w:val="18"/>
              </w:rPr>
              <w:t xml:space="preserve">Justizia 2030/ 1 proiektua.</w:t>
            </w:r>
            <w:r>
              <w:rPr>
                <w:color w:val="000000"/>
                <w:sz w:val="18"/>
              </w:rPr>
              <w:t xml:space="preserve"> </w:t>
            </w:r>
            <w:r>
              <w:rPr>
                <w:color w:val="000000"/>
                <w:sz w:val="18"/>
              </w:rPr>
              <w:t xml:space="preserve">Elkarreragingarritasuna.</w:t>
            </w:r>
            <w:r>
              <w:rPr>
                <w:color w:val="000000"/>
                <w:sz w:val="18"/>
              </w:rPr>
              <w:t xml:space="preserve"> </w:t>
            </w:r>
            <w:r>
              <w:rPr>
                <w:color w:val="000000"/>
                <w:sz w:val="18"/>
              </w:rPr>
              <w:t xml:space="preserve">1.B apartatua. SISTEMA-OPTIMIZAZIOA</w:t>
            </w:r>
          </w:p>
        </w:tc>
        <w:tc>
          <w:tcPr>
            <w:tcW w:w="1339" w:type="dxa"/>
            <w:shd w:val="clear" w:color="auto" w:fill="auto"/>
            <w:noWrap/>
            <w:vAlign w:val="center"/>
            <w:hideMark/>
          </w:tcPr>
          <w:p w14:paraId="368B4358" w14:textId="77777777" w:rsidR="007C2D58" w:rsidRPr="0009640C" w:rsidRDefault="007C2D58" w:rsidP="00FE0125">
            <w:pPr>
              <w:pStyle w:val="cuatexto"/>
              <w:jc w:val="right"/>
              <w:rPr>
                <w:color w:val="000000"/>
                <w:sz w:val="18"/>
                <w:szCs w:val="18"/>
              </w:rPr>
            </w:pPr>
            <w:r>
              <w:rPr>
                <w:color w:val="000000"/>
                <w:sz w:val="18"/>
              </w:rPr>
              <w:t xml:space="preserve">248.473</w:t>
            </w:r>
          </w:p>
        </w:tc>
        <w:tc>
          <w:tcPr>
            <w:tcW w:w="1212" w:type="dxa"/>
            <w:shd w:val="clear" w:color="auto" w:fill="auto"/>
            <w:noWrap/>
            <w:vAlign w:val="center"/>
            <w:hideMark/>
          </w:tcPr>
          <w:p w14:paraId="3298C3B7" w14:textId="77777777" w:rsidR="007C2D58" w:rsidRPr="0009640C" w:rsidRDefault="007C2D58" w:rsidP="00FE0125">
            <w:pPr>
              <w:pStyle w:val="cuatexto"/>
              <w:jc w:val="right"/>
              <w:rPr>
                <w:color w:val="000000"/>
                <w:sz w:val="18"/>
                <w:szCs w:val="18"/>
              </w:rPr>
            </w:pPr>
            <w:r>
              <w:rPr>
                <w:color w:val="000000"/>
                <w:sz w:val="18"/>
              </w:rPr>
              <w:t xml:space="preserve">0</w:t>
            </w:r>
          </w:p>
        </w:tc>
        <w:tc>
          <w:tcPr>
            <w:tcW w:w="1276" w:type="dxa"/>
            <w:shd w:val="clear" w:color="auto" w:fill="auto"/>
            <w:noWrap/>
            <w:vAlign w:val="center"/>
            <w:hideMark/>
          </w:tcPr>
          <w:p w14:paraId="2D19A2F3" w14:textId="77777777" w:rsidR="007C2D58" w:rsidRPr="0009640C" w:rsidRDefault="007C2D58" w:rsidP="00FE0125">
            <w:pPr>
              <w:pStyle w:val="cuatexto"/>
              <w:jc w:val="right"/>
              <w:rPr>
                <w:color w:val="000000"/>
                <w:sz w:val="18"/>
                <w:szCs w:val="18"/>
              </w:rPr>
            </w:pPr>
            <w:r>
              <w:rPr>
                <w:color w:val="000000"/>
                <w:sz w:val="18"/>
              </w:rPr>
              <w:t xml:space="preserve">0</w:t>
            </w:r>
          </w:p>
        </w:tc>
      </w:tr>
      <w:tr w:rsidR="007C2D58" w:rsidRPr="00786194" w14:paraId="1D07F516" w14:textId="77777777" w:rsidTr="0009640C">
        <w:trPr>
          <w:trHeight w:val="255"/>
        </w:trPr>
        <w:tc>
          <w:tcPr>
            <w:tcW w:w="2547" w:type="dxa"/>
            <w:shd w:val="clear" w:color="auto" w:fill="auto"/>
            <w:vAlign w:val="center"/>
            <w:hideMark/>
          </w:tcPr>
          <w:p w14:paraId="4EB12E8A" w14:textId="77777777" w:rsidR="007C2D58" w:rsidRPr="0009640C" w:rsidRDefault="007C2D58" w:rsidP="00F35AC9">
            <w:pPr>
              <w:pStyle w:val="cuatexto"/>
              <w:rPr>
                <w:color w:val="000000"/>
                <w:sz w:val="18"/>
                <w:szCs w:val="18"/>
              </w:rPr>
            </w:pPr>
            <w:r>
              <w:rPr>
                <w:color w:val="000000"/>
                <w:sz w:val="18"/>
              </w:rPr>
              <w:t xml:space="preserve">C11-Administrazio publikoak modernizatzea</w:t>
            </w:r>
          </w:p>
        </w:tc>
        <w:tc>
          <w:tcPr>
            <w:tcW w:w="2410" w:type="dxa"/>
            <w:shd w:val="clear" w:color="auto" w:fill="auto"/>
            <w:vAlign w:val="center"/>
            <w:hideMark/>
          </w:tcPr>
          <w:p w14:paraId="76EF2D9B" w14:textId="77777777" w:rsidR="007C2D58" w:rsidRPr="0009640C" w:rsidRDefault="007C2D58" w:rsidP="00F35AC9">
            <w:pPr>
              <w:pStyle w:val="cuatexto"/>
              <w:rPr>
                <w:color w:val="000000"/>
                <w:sz w:val="18"/>
                <w:szCs w:val="18"/>
              </w:rPr>
            </w:pPr>
            <w:r>
              <w:rPr>
                <w:color w:val="000000"/>
                <w:sz w:val="18"/>
              </w:rPr>
              <w:t xml:space="preserve">Justizia 2030/ 2 proiektua.</w:t>
            </w:r>
            <w:r>
              <w:rPr>
                <w:color w:val="000000"/>
                <w:sz w:val="18"/>
              </w:rPr>
              <w:t xml:space="preserve"> </w:t>
            </w:r>
            <w:r>
              <w:rPr>
                <w:color w:val="000000"/>
                <w:sz w:val="18"/>
              </w:rPr>
              <w:t xml:space="preserve">Datuetan oinarrituriko eta orientaturiko justizia.</w:t>
            </w:r>
          </w:p>
        </w:tc>
        <w:tc>
          <w:tcPr>
            <w:tcW w:w="1339" w:type="dxa"/>
            <w:shd w:val="clear" w:color="auto" w:fill="auto"/>
            <w:noWrap/>
            <w:vAlign w:val="center"/>
            <w:hideMark/>
          </w:tcPr>
          <w:p w14:paraId="79FE440C" w14:textId="77777777" w:rsidR="007C2D58" w:rsidRPr="0009640C" w:rsidRDefault="007C2D58" w:rsidP="00FE0125">
            <w:pPr>
              <w:pStyle w:val="cuatexto"/>
              <w:jc w:val="right"/>
              <w:rPr>
                <w:color w:val="000000"/>
                <w:sz w:val="18"/>
                <w:szCs w:val="18"/>
              </w:rPr>
            </w:pPr>
            <w:r>
              <w:rPr>
                <w:color w:val="000000"/>
                <w:sz w:val="18"/>
              </w:rPr>
              <w:t xml:space="preserve">600.000</w:t>
            </w:r>
          </w:p>
        </w:tc>
        <w:tc>
          <w:tcPr>
            <w:tcW w:w="1212" w:type="dxa"/>
            <w:shd w:val="clear" w:color="auto" w:fill="auto"/>
            <w:noWrap/>
            <w:vAlign w:val="center"/>
            <w:hideMark/>
          </w:tcPr>
          <w:p w14:paraId="7B2B66D9" w14:textId="77777777" w:rsidR="007C2D58" w:rsidRPr="0009640C" w:rsidRDefault="007C2D58" w:rsidP="00FE0125">
            <w:pPr>
              <w:pStyle w:val="cuatexto"/>
              <w:jc w:val="right"/>
              <w:rPr>
                <w:color w:val="000000"/>
                <w:sz w:val="18"/>
                <w:szCs w:val="18"/>
              </w:rPr>
            </w:pPr>
            <w:r>
              <w:rPr>
                <w:color w:val="000000"/>
                <w:sz w:val="18"/>
              </w:rPr>
              <w:t xml:space="preserve">600.000</w:t>
            </w:r>
          </w:p>
        </w:tc>
        <w:tc>
          <w:tcPr>
            <w:tcW w:w="1276" w:type="dxa"/>
            <w:shd w:val="clear" w:color="auto" w:fill="auto"/>
            <w:noWrap/>
            <w:vAlign w:val="center"/>
            <w:hideMark/>
          </w:tcPr>
          <w:p w14:paraId="781AA89C" w14:textId="77777777" w:rsidR="007C2D58" w:rsidRPr="0009640C" w:rsidRDefault="007C2D58" w:rsidP="00FE0125">
            <w:pPr>
              <w:pStyle w:val="cuatexto"/>
              <w:jc w:val="right"/>
              <w:rPr>
                <w:color w:val="000000"/>
                <w:sz w:val="18"/>
                <w:szCs w:val="18"/>
              </w:rPr>
            </w:pPr>
            <w:r>
              <w:rPr>
                <w:color w:val="000000"/>
                <w:sz w:val="18"/>
              </w:rPr>
              <w:t xml:space="preserve">0</w:t>
            </w:r>
          </w:p>
        </w:tc>
      </w:tr>
      <w:tr w:rsidR="007C2D58" w:rsidRPr="00786194" w14:paraId="6C972C45" w14:textId="77777777" w:rsidTr="0009640C">
        <w:trPr>
          <w:trHeight w:val="255"/>
        </w:trPr>
        <w:tc>
          <w:tcPr>
            <w:tcW w:w="2547" w:type="dxa"/>
            <w:shd w:val="clear" w:color="auto" w:fill="auto"/>
            <w:vAlign w:val="center"/>
            <w:hideMark/>
          </w:tcPr>
          <w:p w14:paraId="08B5ED32" w14:textId="77777777" w:rsidR="007C2D58" w:rsidRPr="0009640C" w:rsidRDefault="007C2D58" w:rsidP="00F35AC9">
            <w:pPr>
              <w:pStyle w:val="cuatexto"/>
              <w:rPr>
                <w:color w:val="000000"/>
                <w:sz w:val="18"/>
                <w:szCs w:val="18"/>
              </w:rPr>
            </w:pPr>
            <w:r>
              <w:rPr>
                <w:color w:val="000000"/>
                <w:sz w:val="18"/>
              </w:rPr>
              <w:t xml:space="preserve">C11-Administrazio publikoak modernizatzea</w:t>
            </w:r>
          </w:p>
        </w:tc>
        <w:tc>
          <w:tcPr>
            <w:tcW w:w="2410" w:type="dxa"/>
            <w:shd w:val="clear" w:color="auto" w:fill="auto"/>
            <w:vAlign w:val="center"/>
            <w:hideMark/>
          </w:tcPr>
          <w:p w14:paraId="16B69299" w14:textId="77777777" w:rsidR="007C2D58" w:rsidRPr="0009640C" w:rsidRDefault="007C2D58" w:rsidP="00F35AC9">
            <w:pPr>
              <w:pStyle w:val="cuatexto"/>
              <w:rPr>
                <w:color w:val="000000"/>
                <w:sz w:val="18"/>
                <w:szCs w:val="18"/>
              </w:rPr>
            </w:pPr>
            <w:r>
              <w:rPr>
                <w:color w:val="000000"/>
                <w:sz w:val="18"/>
              </w:rPr>
              <w:t xml:space="preserve">Justizia 2030/ 4 proiektua.</w:t>
            </w:r>
            <w:r>
              <w:rPr>
                <w:color w:val="000000"/>
                <w:sz w:val="18"/>
              </w:rPr>
              <w:t xml:space="preserve"> </w:t>
            </w:r>
            <w:r>
              <w:rPr>
                <w:color w:val="000000"/>
                <w:sz w:val="18"/>
              </w:rPr>
              <w:t xml:space="preserve">Zibersegurtasuna.</w:t>
            </w:r>
          </w:p>
        </w:tc>
        <w:tc>
          <w:tcPr>
            <w:tcW w:w="1339" w:type="dxa"/>
            <w:shd w:val="clear" w:color="auto" w:fill="auto"/>
            <w:noWrap/>
            <w:vAlign w:val="center"/>
            <w:hideMark/>
          </w:tcPr>
          <w:p w14:paraId="7CA63F9E" w14:textId="77777777" w:rsidR="007C2D58" w:rsidRPr="0009640C" w:rsidRDefault="007C2D58" w:rsidP="00FE0125">
            <w:pPr>
              <w:pStyle w:val="cuatexto"/>
              <w:jc w:val="right"/>
              <w:rPr>
                <w:color w:val="000000"/>
                <w:sz w:val="18"/>
                <w:szCs w:val="18"/>
              </w:rPr>
            </w:pPr>
            <w:r>
              <w:rPr>
                <w:color w:val="000000"/>
                <w:sz w:val="18"/>
              </w:rPr>
              <w:t xml:space="preserve">43.313</w:t>
            </w:r>
          </w:p>
        </w:tc>
        <w:tc>
          <w:tcPr>
            <w:tcW w:w="1212" w:type="dxa"/>
            <w:shd w:val="clear" w:color="auto" w:fill="auto"/>
            <w:noWrap/>
            <w:vAlign w:val="center"/>
            <w:hideMark/>
          </w:tcPr>
          <w:p w14:paraId="5589E8F7" w14:textId="77777777" w:rsidR="007C2D58" w:rsidRPr="0009640C" w:rsidRDefault="007C2D58" w:rsidP="00FE0125">
            <w:pPr>
              <w:pStyle w:val="cuatexto"/>
              <w:jc w:val="right"/>
              <w:rPr>
                <w:color w:val="000000"/>
                <w:sz w:val="18"/>
                <w:szCs w:val="18"/>
              </w:rPr>
            </w:pPr>
            <w:r>
              <w:rPr>
                <w:color w:val="000000"/>
                <w:sz w:val="18"/>
              </w:rPr>
              <w:t xml:space="preserve">0</w:t>
            </w:r>
          </w:p>
        </w:tc>
        <w:tc>
          <w:tcPr>
            <w:tcW w:w="1276" w:type="dxa"/>
            <w:shd w:val="clear" w:color="auto" w:fill="auto"/>
            <w:noWrap/>
            <w:vAlign w:val="center"/>
            <w:hideMark/>
          </w:tcPr>
          <w:p w14:paraId="2B7B82DE" w14:textId="77777777" w:rsidR="007C2D58" w:rsidRPr="0009640C" w:rsidRDefault="007C2D58" w:rsidP="00FE0125">
            <w:pPr>
              <w:pStyle w:val="cuatexto"/>
              <w:jc w:val="right"/>
              <w:rPr>
                <w:color w:val="000000"/>
                <w:sz w:val="18"/>
                <w:szCs w:val="18"/>
              </w:rPr>
            </w:pPr>
            <w:r>
              <w:rPr>
                <w:color w:val="000000"/>
                <w:sz w:val="18"/>
              </w:rPr>
              <w:t xml:space="preserve">0</w:t>
            </w:r>
          </w:p>
        </w:tc>
      </w:tr>
      <w:tr w:rsidR="007C2D58" w:rsidRPr="00786194" w14:paraId="0778EC87" w14:textId="77777777" w:rsidTr="0009640C">
        <w:trPr>
          <w:trHeight w:val="255"/>
        </w:trPr>
        <w:tc>
          <w:tcPr>
            <w:tcW w:w="2547" w:type="dxa"/>
            <w:shd w:val="clear" w:color="auto" w:fill="auto"/>
            <w:vAlign w:val="center"/>
            <w:hideMark/>
          </w:tcPr>
          <w:p w14:paraId="46DB19E2" w14:textId="77777777" w:rsidR="007C2D58" w:rsidRPr="0009640C" w:rsidRDefault="007C2D58" w:rsidP="00F35AC9">
            <w:pPr>
              <w:pStyle w:val="cuatexto"/>
              <w:rPr>
                <w:color w:val="000000"/>
                <w:sz w:val="18"/>
                <w:szCs w:val="18"/>
              </w:rPr>
            </w:pPr>
            <w:r>
              <w:rPr>
                <w:color w:val="000000"/>
                <w:sz w:val="18"/>
              </w:rPr>
              <w:t xml:space="preserve">C11-Administrazio publikoak modernizatzea</w:t>
            </w:r>
          </w:p>
        </w:tc>
        <w:tc>
          <w:tcPr>
            <w:tcW w:w="2410" w:type="dxa"/>
            <w:shd w:val="clear" w:color="auto" w:fill="auto"/>
            <w:vAlign w:val="center"/>
            <w:hideMark/>
          </w:tcPr>
          <w:p w14:paraId="6E9CA8E3" w14:textId="77777777" w:rsidR="007C2D58" w:rsidRPr="0009640C" w:rsidRDefault="007C2D58" w:rsidP="00F35AC9">
            <w:pPr>
              <w:pStyle w:val="cuatexto"/>
              <w:rPr>
                <w:color w:val="000000"/>
                <w:sz w:val="18"/>
                <w:szCs w:val="18"/>
              </w:rPr>
            </w:pPr>
            <w:r>
              <w:rPr>
                <w:color w:val="000000"/>
                <w:sz w:val="18"/>
              </w:rPr>
              <w:t xml:space="preserve">Justizia 2030/ 6 proiektua.</w:t>
            </w:r>
            <w:r>
              <w:rPr>
                <w:color w:val="000000"/>
                <w:sz w:val="18"/>
              </w:rPr>
              <w:t xml:space="preserve"> </w:t>
            </w:r>
            <w:r>
              <w:rPr>
                <w:color w:val="000000"/>
                <w:sz w:val="18"/>
              </w:rPr>
              <w:t xml:space="preserve">Arartekogabetasun digitala.</w:t>
            </w:r>
          </w:p>
        </w:tc>
        <w:tc>
          <w:tcPr>
            <w:tcW w:w="1339" w:type="dxa"/>
            <w:shd w:val="clear" w:color="auto" w:fill="auto"/>
            <w:noWrap/>
            <w:vAlign w:val="center"/>
            <w:hideMark/>
          </w:tcPr>
          <w:p w14:paraId="64CA4FBE" w14:textId="77777777" w:rsidR="007C2D58" w:rsidRPr="0009640C" w:rsidRDefault="007C2D58" w:rsidP="00FE0125">
            <w:pPr>
              <w:pStyle w:val="cuatexto"/>
              <w:jc w:val="right"/>
              <w:rPr>
                <w:color w:val="000000"/>
                <w:sz w:val="18"/>
                <w:szCs w:val="18"/>
              </w:rPr>
            </w:pPr>
            <w:r>
              <w:rPr>
                <w:color w:val="000000"/>
                <w:sz w:val="18"/>
              </w:rPr>
              <w:t xml:space="preserve">417.460</w:t>
            </w:r>
          </w:p>
        </w:tc>
        <w:tc>
          <w:tcPr>
            <w:tcW w:w="1212" w:type="dxa"/>
            <w:shd w:val="clear" w:color="auto" w:fill="auto"/>
            <w:noWrap/>
            <w:vAlign w:val="center"/>
            <w:hideMark/>
          </w:tcPr>
          <w:p w14:paraId="05AF4EEF" w14:textId="77777777" w:rsidR="007C2D58" w:rsidRPr="0009640C" w:rsidRDefault="007C2D58" w:rsidP="00FE0125">
            <w:pPr>
              <w:pStyle w:val="cuatexto"/>
              <w:jc w:val="right"/>
              <w:rPr>
                <w:color w:val="000000"/>
                <w:sz w:val="18"/>
                <w:szCs w:val="18"/>
              </w:rPr>
            </w:pPr>
            <w:r>
              <w:rPr>
                <w:color w:val="000000"/>
                <w:sz w:val="18"/>
              </w:rPr>
              <w:t xml:space="preserve">0</w:t>
            </w:r>
          </w:p>
        </w:tc>
        <w:tc>
          <w:tcPr>
            <w:tcW w:w="1276" w:type="dxa"/>
            <w:shd w:val="clear" w:color="auto" w:fill="auto"/>
            <w:noWrap/>
            <w:vAlign w:val="center"/>
            <w:hideMark/>
          </w:tcPr>
          <w:p w14:paraId="41EC5F74" w14:textId="77777777" w:rsidR="007C2D58" w:rsidRPr="0009640C" w:rsidRDefault="007C2D58" w:rsidP="00FE0125">
            <w:pPr>
              <w:pStyle w:val="cuatexto"/>
              <w:jc w:val="right"/>
              <w:rPr>
                <w:color w:val="000000"/>
                <w:sz w:val="18"/>
                <w:szCs w:val="18"/>
              </w:rPr>
            </w:pPr>
            <w:r>
              <w:rPr>
                <w:color w:val="000000"/>
                <w:sz w:val="18"/>
              </w:rPr>
              <w:t xml:space="preserve">0</w:t>
            </w:r>
          </w:p>
        </w:tc>
      </w:tr>
      <w:tr w:rsidR="007C2D58" w:rsidRPr="00786194" w14:paraId="295C1118" w14:textId="77777777" w:rsidTr="0009640C">
        <w:trPr>
          <w:trHeight w:val="255"/>
        </w:trPr>
        <w:tc>
          <w:tcPr>
            <w:tcW w:w="2547" w:type="dxa"/>
            <w:shd w:val="clear" w:color="auto" w:fill="auto"/>
            <w:vAlign w:val="center"/>
            <w:hideMark/>
          </w:tcPr>
          <w:p w14:paraId="74307462" w14:textId="77777777" w:rsidR="007C2D58" w:rsidRPr="0009640C" w:rsidRDefault="007C2D58" w:rsidP="00F35AC9">
            <w:pPr>
              <w:pStyle w:val="cuatexto"/>
              <w:rPr>
                <w:color w:val="000000"/>
                <w:sz w:val="18"/>
                <w:szCs w:val="18"/>
              </w:rPr>
            </w:pPr>
            <w:r>
              <w:rPr>
                <w:color w:val="000000"/>
                <w:sz w:val="18"/>
              </w:rPr>
              <w:t xml:space="preserve">C11-Administrazio publikoak modernizatzea</w:t>
            </w:r>
          </w:p>
        </w:tc>
        <w:tc>
          <w:tcPr>
            <w:tcW w:w="2410" w:type="dxa"/>
            <w:shd w:val="clear" w:color="auto" w:fill="auto"/>
            <w:vAlign w:val="center"/>
            <w:hideMark/>
          </w:tcPr>
          <w:p w14:paraId="06D4E562" w14:textId="77777777" w:rsidR="007C2D58" w:rsidRPr="0009640C" w:rsidRDefault="007C2D58" w:rsidP="00F35AC9">
            <w:pPr>
              <w:pStyle w:val="cuatexto"/>
              <w:rPr>
                <w:color w:val="000000"/>
                <w:sz w:val="18"/>
                <w:szCs w:val="18"/>
              </w:rPr>
            </w:pPr>
            <w:r>
              <w:rPr>
                <w:color w:val="000000"/>
                <w:sz w:val="18"/>
              </w:rPr>
              <w:t xml:space="preserve">Justizia 2030/ 7 proiektua.</w:t>
            </w:r>
            <w:r>
              <w:rPr>
                <w:color w:val="000000"/>
                <w:sz w:val="18"/>
              </w:rPr>
              <w:t xml:space="preserve"> </w:t>
            </w:r>
            <w:r>
              <w:rPr>
                <w:color w:val="000000"/>
                <w:sz w:val="18"/>
              </w:rPr>
              <w:t xml:space="preserve">Testualizazioa.</w:t>
            </w:r>
          </w:p>
        </w:tc>
        <w:tc>
          <w:tcPr>
            <w:tcW w:w="1339" w:type="dxa"/>
            <w:shd w:val="clear" w:color="auto" w:fill="auto"/>
            <w:noWrap/>
            <w:vAlign w:val="center"/>
            <w:hideMark/>
          </w:tcPr>
          <w:p w14:paraId="54F43512" w14:textId="77777777" w:rsidR="007C2D58" w:rsidRPr="0009640C" w:rsidRDefault="007C2D58" w:rsidP="00FE0125">
            <w:pPr>
              <w:pStyle w:val="cuatexto"/>
              <w:jc w:val="right"/>
              <w:rPr>
                <w:color w:val="000000"/>
                <w:sz w:val="18"/>
                <w:szCs w:val="18"/>
              </w:rPr>
            </w:pPr>
            <w:r>
              <w:rPr>
                <w:color w:val="000000"/>
                <w:sz w:val="18"/>
              </w:rPr>
              <w:t xml:space="preserve">900.000</w:t>
            </w:r>
          </w:p>
        </w:tc>
        <w:tc>
          <w:tcPr>
            <w:tcW w:w="1212" w:type="dxa"/>
            <w:shd w:val="clear" w:color="auto" w:fill="auto"/>
            <w:noWrap/>
            <w:vAlign w:val="center"/>
            <w:hideMark/>
          </w:tcPr>
          <w:p w14:paraId="3FF82132" w14:textId="77777777" w:rsidR="007C2D58" w:rsidRPr="0009640C" w:rsidRDefault="007C2D58" w:rsidP="00FE0125">
            <w:pPr>
              <w:pStyle w:val="cuatexto"/>
              <w:jc w:val="right"/>
              <w:rPr>
                <w:color w:val="000000"/>
                <w:sz w:val="18"/>
                <w:szCs w:val="18"/>
              </w:rPr>
            </w:pPr>
            <w:r>
              <w:rPr>
                <w:color w:val="000000"/>
                <w:sz w:val="18"/>
              </w:rPr>
              <w:t xml:space="preserve">0</w:t>
            </w:r>
          </w:p>
        </w:tc>
        <w:tc>
          <w:tcPr>
            <w:tcW w:w="1276" w:type="dxa"/>
            <w:shd w:val="clear" w:color="auto" w:fill="auto"/>
            <w:noWrap/>
            <w:vAlign w:val="center"/>
            <w:hideMark/>
          </w:tcPr>
          <w:p w14:paraId="0A2B7E28" w14:textId="77777777" w:rsidR="007C2D58" w:rsidRPr="0009640C" w:rsidRDefault="007C2D58" w:rsidP="00FE0125">
            <w:pPr>
              <w:pStyle w:val="cuatexto"/>
              <w:jc w:val="right"/>
              <w:rPr>
                <w:color w:val="000000"/>
                <w:sz w:val="18"/>
                <w:szCs w:val="18"/>
              </w:rPr>
            </w:pPr>
            <w:r>
              <w:rPr>
                <w:color w:val="000000"/>
                <w:sz w:val="18"/>
              </w:rPr>
              <w:t xml:space="preserve">0</w:t>
            </w:r>
          </w:p>
        </w:tc>
      </w:tr>
      <w:tr w:rsidR="007C2D58" w:rsidRPr="00786194" w14:paraId="2BA5848D" w14:textId="77777777" w:rsidTr="0009640C">
        <w:trPr>
          <w:trHeight w:val="255"/>
        </w:trPr>
        <w:tc>
          <w:tcPr>
            <w:tcW w:w="2547" w:type="dxa"/>
            <w:shd w:val="clear" w:color="auto" w:fill="auto"/>
            <w:vAlign w:val="center"/>
            <w:hideMark/>
          </w:tcPr>
          <w:p w14:paraId="22AC3849" w14:textId="77777777" w:rsidR="007C2D58" w:rsidRPr="0009640C" w:rsidRDefault="007C2D58" w:rsidP="00F35AC9">
            <w:pPr>
              <w:pStyle w:val="cuatexto"/>
              <w:rPr>
                <w:color w:val="000000"/>
                <w:sz w:val="18"/>
                <w:szCs w:val="18"/>
              </w:rPr>
            </w:pPr>
            <w:r>
              <w:rPr>
                <w:color w:val="000000"/>
                <w:sz w:val="18"/>
              </w:rPr>
              <w:t xml:space="preserve">C11-Administrazio publikoak modernizatzea</w:t>
            </w:r>
          </w:p>
        </w:tc>
        <w:tc>
          <w:tcPr>
            <w:tcW w:w="2410" w:type="dxa"/>
            <w:shd w:val="clear" w:color="auto" w:fill="auto"/>
            <w:vAlign w:val="center"/>
            <w:hideMark/>
          </w:tcPr>
          <w:p w14:paraId="2D625A7D" w14:textId="77777777" w:rsidR="007C2D58" w:rsidRPr="0009640C" w:rsidRDefault="007C2D58" w:rsidP="00F35AC9">
            <w:pPr>
              <w:pStyle w:val="cuatexto"/>
              <w:rPr>
                <w:color w:val="000000"/>
                <w:sz w:val="18"/>
                <w:szCs w:val="18"/>
              </w:rPr>
            </w:pPr>
            <w:r>
              <w:rPr>
                <w:color w:val="000000"/>
                <w:sz w:val="18"/>
              </w:rPr>
              <w:t xml:space="preserve">Justizia 2030/ 8 proiektua.</w:t>
            </w:r>
            <w:r>
              <w:rPr>
                <w:color w:val="000000"/>
                <w:sz w:val="18"/>
              </w:rPr>
              <w:t xml:space="preserve"> </w:t>
            </w:r>
            <w:r>
              <w:rPr>
                <w:color w:val="000000"/>
                <w:sz w:val="18"/>
              </w:rPr>
              <w:t xml:space="preserve">GEOM-Gatazka Ebazpenerako Ordezko Metodoak.</w:t>
            </w:r>
          </w:p>
        </w:tc>
        <w:tc>
          <w:tcPr>
            <w:tcW w:w="1339" w:type="dxa"/>
            <w:shd w:val="clear" w:color="auto" w:fill="auto"/>
            <w:noWrap/>
            <w:vAlign w:val="center"/>
            <w:hideMark/>
          </w:tcPr>
          <w:p w14:paraId="25AFF56F" w14:textId="77777777" w:rsidR="007C2D58" w:rsidRPr="0009640C" w:rsidRDefault="007C2D58" w:rsidP="00FE0125">
            <w:pPr>
              <w:pStyle w:val="cuatexto"/>
              <w:jc w:val="right"/>
              <w:rPr>
                <w:color w:val="000000"/>
                <w:sz w:val="18"/>
                <w:szCs w:val="18"/>
              </w:rPr>
            </w:pPr>
            <w:r>
              <w:rPr>
                <w:color w:val="000000"/>
                <w:sz w:val="18"/>
              </w:rPr>
              <w:t xml:space="preserve">536.627</w:t>
            </w:r>
          </w:p>
        </w:tc>
        <w:tc>
          <w:tcPr>
            <w:tcW w:w="1212" w:type="dxa"/>
            <w:shd w:val="clear" w:color="auto" w:fill="auto"/>
            <w:noWrap/>
            <w:vAlign w:val="center"/>
            <w:hideMark/>
          </w:tcPr>
          <w:p w14:paraId="3DEAE328" w14:textId="77777777" w:rsidR="007C2D58" w:rsidRPr="0009640C" w:rsidRDefault="007C2D58" w:rsidP="00FE0125">
            <w:pPr>
              <w:pStyle w:val="cuatexto"/>
              <w:jc w:val="right"/>
              <w:rPr>
                <w:color w:val="000000"/>
                <w:sz w:val="18"/>
                <w:szCs w:val="18"/>
              </w:rPr>
            </w:pPr>
            <w:r>
              <w:rPr>
                <w:color w:val="000000"/>
                <w:sz w:val="18"/>
              </w:rPr>
              <w:t xml:space="preserve">0</w:t>
            </w:r>
          </w:p>
        </w:tc>
        <w:tc>
          <w:tcPr>
            <w:tcW w:w="1276" w:type="dxa"/>
            <w:shd w:val="clear" w:color="auto" w:fill="auto"/>
            <w:noWrap/>
            <w:vAlign w:val="center"/>
            <w:hideMark/>
          </w:tcPr>
          <w:p w14:paraId="6CED564F" w14:textId="77777777" w:rsidR="007C2D58" w:rsidRPr="0009640C" w:rsidRDefault="007C2D58" w:rsidP="00FE0125">
            <w:pPr>
              <w:pStyle w:val="cuatexto"/>
              <w:jc w:val="right"/>
              <w:rPr>
                <w:color w:val="000000"/>
                <w:sz w:val="18"/>
                <w:szCs w:val="18"/>
              </w:rPr>
            </w:pPr>
            <w:r>
              <w:rPr>
                <w:color w:val="000000"/>
                <w:sz w:val="18"/>
              </w:rPr>
              <w:t xml:space="preserve">0</w:t>
            </w:r>
          </w:p>
        </w:tc>
      </w:tr>
      <w:tr w:rsidR="007C2D58" w:rsidRPr="00786194" w14:paraId="34CEADC5" w14:textId="77777777" w:rsidTr="00FC307D">
        <w:trPr>
          <w:trHeight w:val="255"/>
        </w:trPr>
        <w:tc>
          <w:tcPr>
            <w:tcW w:w="2547" w:type="dxa"/>
            <w:tcBorders>
              <w:bottom w:val="single" w:sz="4" w:space="0" w:color="auto"/>
            </w:tcBorders>
            <w:shd w:val="clear" w:color="auto" w:fill="auto"/>
            <w:vAlign w:val="center"/>
            <w:hideMark/>
          </w:tcPr>
          <w:p w14:paraId="644A293E" w14:textId="77777777" w:rsidR="007C2D58" w:rsidRPr="0009640C" w:rsidRDefault="007C2D58" w:rsidP="00F35AC9">
            <w:pPr>
              <w:pStyle w:val="cuatexto"/>
              <w:rPr>
                <w:color w:val="000000"/>
                <w:sz w:val="18"/>
                <w:szCs w:val="18"/>
              </w:rPr>
            </w:pPr>
            <w:r>
              <w:rPr>
                <w:color w:val="000000"/>
                <w:sz w:val="18"/>
              </w:rPr>
              <w:t xml:space="preserve">C11-Administrazio publikoak modernizatzea</w:t>
            </w:r>
          </w:p>
        </w:tc>
        <w:tc>
          <w:tcPr>
            <w:tcW w:w="2410" w:type="dxa"/>
            <w:tcBorders>
              <w:bottom w:val="single" w:sz="4" w:space="0" w:color="auto"/>
            </w:tcBorders>
            <w:shd w:val="clear" w:color="auto" w:fill="auto"/>
            <w:vAlign w:val="center"/>
            <w:hideMark/>
          </w:tcPr>
          <w:p w14:paraId="06AB1BC0" w14:textId="77777777" w:rsidR="007C2D58" w:rsidRPr="0009640C" w:rsidRDefault="007C2D58" w:rsidP="00F35AC9">
            <w:pPr>
              <w:pStyle w:val="cuatexto"/>
              <w:rPr>
                <w:color w:val="000000"/>
                <w:sz w:val="18"/>
                <w:szCs w:val="18"/>
              </w:rPr>
            </w:pPr>
            <w:r>
              <w:rPr>
                <w:color w:val="000000"/>
                <w:sz w:val="18"/>
              </w:rPr>
              <w:t xml:space="preserve">Justizia 2030/ 9 proiektua.</w:t>
            </w:r>
            <w:r>
              <w:rPr>
                <w:color w:val="000000"/>
                <w:sz w:val="18"/>
              </w:rPr>
              <w:t xml:space="preserve"> </w:t>
            </w:r>
            <w:r>
              <w:rPr>
                <w:color w:val="000000"/>
                <w:sz w:val="18"/>
              </w:rPr>
              <w:t xml:space="preserve">Erregistro Zibila.</w:t>
            </w:r>
          </w:p>
        </w:tc>
        <w:tc>
          <w:tcPr>
            <w:tcW w:w="1339" w:type="dxa"/>
            <w:tcBorders>
              <w:bottom w:val="single" w:sz="4" w:space="0" w:color="auto"/>
            </w:tcBorders>
            <w:shd w:val="clear" w:color="auto" w:fill="auto"/>
            <w:noWrap/>
            <w:vAlign w:val="center"/>
            <w:hideMark/>
          </w:tcPr>
          <w:p w14:paraId="2F311182" w14:textId="77777777" w:rsidR="007C2D58" w:rsidRPr="0009640C" w:rsidRDefault="007C2D58" w:rsidP="00FE0125">
            <w:pPr>
              <w:pStyle w:val="cuatexto"/>
              <w:jc w:val="right"/>
              <w:rPr>
                <w:color w:val="000000"/>
                <w:sz w:val="18"/>
                <w:szCs w:val="18"/>
              </w:rPr>
            </w:pPr>
            <w:r>
              <w:rPr>
                <w:color w:val="000000"/>
                <w:sz w:val="18"/>
              </w:rPr>
              <w:t xml:space="preserve">681.608</w:t>
            </w:r>
          </w:p>
        </w:tc>
        <w:tc>
          <w:tcPr>
            <w:tcW w:w="1212" w:type="dxa"/>
            <w:tcBorders>
              <w:bottom w:val="single" w:sz="4" w:space="0" w:color="auto"/>
            </w:tcBorders>
            <w:shd w:val="clear" w:color="auto" w:fill="auto"/>
            <w:noWrap/>
            <w:vAlign w:val="center"/>
            <w:hideMark/>
          </w:tcPr>
          <w:p w14:paraId="55059D96" w14:textId="77777777" w:rsidR="007C2D58" w:rsidRPr="0009640C" w:rsidRDefault="007C2D58" w:rsidP="00FE0125">
            <w:pPr>
              <w:pStyle w:val="cuatexto"/>
              <w:jc w:val="right"/>
              <w:rPr>
                <w:color w:val="000000"/>
                <w:sz w:val="18"/>
                <w:szCs w:val="18"/>
              </w:rPr>
            </w:pPr>
            <w:r>
              <w:rPr>
                <w:color w:val="000000"/>
                <w:sz w:val="18"/>
              </w:rPr>
              <w:t xml:space="preserve">0</w:t>
            </w:r>
          </w:p>
        </w:tc>
        <w:tc>
          <w:tcPr>
            <w:tcW w:w="1276" w:type="dxa"/>
            <w:tcBorders>
              <w:bottom w:val="single" w:sz="4" w:space="0" w:color="auto"/>
            </w:tcBorders>
            <w:shd w:val="clear" w:color="auto" w:fill="auto"/>
            <w:noWrap/>
            <w:vAlign w:val="center"/>
            <w:hideMark/>
          </w:tcPr>
          <w:p w14:paraId="55B3BC3C" w14:textId="77777777" w:rsidR="007C2D58" w:rsidRPr="0009640C" w:rsidRDefault="007C2D58" w:rsidP="00FE0125">
            <w:pPr>
              <w:pStyle w:val="cuatexto"/>
              <w:jc w:val="right"/>
              <w:rPr>
                <w:color w:val="000000"/>
                <w:sz w:val="18"/>
                <w:szCs w:val="18"/>
              </w:rPr>
            </w:pPr>
            <w:r>
              <w:rPr>
                <w:color w:val="000000"/>
                <w:sz w:val="18"/>
              </w:rPr>
              <w:t xml:space="preserve">0</w:t>
            </w:r>
          </w:p>
        </w:tc>
      </w:tr>
      <w:tr w:rsidR="007C2D58" w:rsidRPr="00786194" w14:paraId="11150816" w14:textId="77777777" w:rsidTr="00FC307D">
        <w:trPr>
          <w:trHeight w:val="255"/>
        </w:trPr>
        <w:tc>
          <w:tcPr>
            <w:tcW w:w="4957" w:type="dxa"/>
            <w:gridSpan w:val="2"/>
            <w:tcBorders>
              <w:top w:val="single" w:sz="4" w:space="0" w:color="auto"/>
              <w:bottom w:val="single" w:sz="4" w:space="0" w:color="auto"/>
            </w:tcBorders>
            <w:shd w:val="clear" w:color="auto" w:fill="8DB3E2" w:themeFill="text2" w:themeFillTint="66"/>
            <w:vAlign w:val="center"/>
          </w:tcPr>
          <w:p w14:paraId="7A6EA131" w14:textId="77777777" w:rsidR="007C2D58" w:rsidRPr="0009640C" w:rsidRDefault="005F1E37" w:rsidP="00FA02A1">
            <w:pPr>
              <w:pStyle w:val="cuadroCabe"/>
            </w:pPr>
            <w:r>
              <w:t xml:space="preserve">Migrazio Politiketako eta Justiziako Departamentua, guztizkoa</w:t>
            </w:r>
          </w:p>
        </w:tc>
        <w:tc>
          <w:tcPr>
            <w:tcW w:w="1339" w:type="dxa"/>
            <w:tcBorders>
              <w:top w:val="single" w:sz="4" w:space="0" w:color="auto"/>
              <w:bottom w:val="single" w:sz="4" w:space="0" w:color="auto"/>
            </w:tcBorders>
            <w:shd w:val="clear" w:color="auto" w:fill="8DB3E2" w:themeFill="text2" w:themeFillTint="66"/>
            <w:noWrap/>
            <w:vAlign w:val="center"/>
          </w:tcPr>
          <w:p w14:paraId="062EF7F7" w14:textId="77777777" w:rsidR="007C2D58" w:rsidRPr="0009640C" w:rsidRDefault="007C2D58" w:rsidP="00FA02A1">
            <w:pPr>
              <w:pStyle w:val="cuadroCabe"/>
              <w:jc w:val="right"/>
            </w:pPr>
            <w:r w:rsidRPr="0009640C">
              <w:fldChar w:fldCharType="begin"/>
            </w:r>
            <w:r w:rsidRPr="0009640C">
              <w:instrText xml:space="preserve"> =SUM(ABOVE) </w:instrText>
            </w:r>
            <w:r w:rsidRPr="0009640C">
              <w:fldChar w:fldCharType="separate"/>
            </w:r>
            <w:r w:rsidRPr="0009640C">
              <w:t>8.275.229</w:t>
            </w:r>
            <w:r w:rsidRPr="0009640C">
              <w:fldChar w:fldCharType="end"/>
            </w:r>
          </w:p>
        </w:tc>
        <w:tc>
          <w:tcPr>
            <w:tcW w:w="1212" w:type="dxa"/>
            <w:tcBorders>
              <w:top w:val="single" w:sz="4" w:space="0" w:color="auto"/>
              <w:bottom w:val="single" w:sz="4" w:space="0" w:color="auto"/>
            </w:tcBorders>
            <w:shd w:val="clear" w:color="auto" w:fill="8DB3E2" w:themeFill="text2" w:themeFillTint="66"/>
            <w:noWrap/>
            <w:vAlign w:val="center"/>
          </w:tcPr>
          <w:p w14:paraId="481FCBF4" w14:textId="77777777" w:rsidR="007C2D58" w:rsidRPr="0009640C" w:rsidRDefault="007C2D58" w:rsidP="00FA02A1">
            <w:pPr>
              <w:pStyle w:val="cuadroCabe"/>
              <w:jc w:val="right"/>
            </w:pPr>
            <w:r w:rsidRPr="0009640C">
              <w:fldChar w:fldCharType="begin"/>
            </w:r>
            <w:r w:rsidRPr="0009640C">
              <w:instrText xml:space="preserve"> =SUM(ABOVE) </w:instrText>
            </w:r>
            <w:r w:rsidRPr="0009640C">
              <w:fldChar w:fldCharType="separate"/>
            </w:r>
            <w:r w:rsidRPr="0009640C">
              <w:t>7.689.566</w:t>
            </w:r>
            <w:r w:rsidRPr="0009640C">
              <w:fldChar w:fldCharType="end"/>
            </w:r>
          </w:p>
        </w:tc>
        <w:tc>
          <w:tcPr>
            <w:tcW w:w="1276" w:type="dxa"/>
            <w:tcBorders>
              <w:top w:val="single" w:sz="4" w:space="0" w:color="auto"/>
              <w:bottom w:val="single" w:sz="4" w:space="0" w:color="auto"/>
            </w:tcBorders>
            <w:shd w:val="clear" w:color="auto" w:fill="8DB3E2" w:themeFill="text2" w:themeFillTint="66"/>
            <w:noWrap/>
            <w:vAlign w:val="center"/>
          </w:tcPr>
          <w:p w14:paraId="26A9D603" w14:textId="77777777" w:rsidR="007C2D58" w:rsidRPr="0009640C" w:rsidRDefault="00C8614D" w:rsidP="00FA02A1">
            <w:pPr>
              <w:pStyle w:val="cuadroCabe"/>
              <w:jc w:val="right"/>
            </w:pPr>
            <w:r>
              <w:t xml:space="preserve">461.534</w:t>
            </w:r>
          </w:p>
        </w:tc>
      </w:tr>
    </w:tbl>
    <w:p w14:paraId="30DCCCAD" w14:textId="77777777" w:rsidR="007C2D58" w:rsidRDefault="007C2D58" w:rsidP="007C2D58">
      <w:pPr>
        <w:tabs>
          <w:tab w:val="left" w:pos="3435"/>
          <w:tab w:val="left" w:pos="6709"/>
          <w:tab w:val="left" w:pos="8530"/>
          <w:tab w:val="left" w:pos="9907"/>
          <w:tab w:val="left" w:pos="11281"/>
        </w:tabs>
        <w:spacing w:after="0"/>
        <w:ind w:left="75" w:firstLine="0"/>
        <w:jc w:val="left"/>
        <w:rPr>
          <w:rFonts w:ascii="Calibri" w:hAnsi="Calibri" w:cs="Calibri"/>
          <w:color w:val="000000"/>
          <w:lang w:val="es-ES" w:eastAsia="es-ES"/>
        </w:rPr>
      </w:pPr>
    </w:p>
    <w:p w14:paraId="1C0157D6" w14:textId="21228EE1" w:rsidR="001579A3" w:rsidRDefault="001579A3">
      <w:pPr>
        <w:spacing w:after="0"/>
        <w:ind w:firstLine="0"/>
        <w:jc w:val="left"/>
        <w:rPr>
          <w:b/>
          <w:color w:val="000000"/>
          <w:rFonts w:ascii="Calibri" w:hAnsi="Calibri" w:cs="Calibri"/>
        </w:rPr>
      </w:pPr>
      <w:r>
        <w:br w:type="page"/>
      </w:r>
    </w:p>
    <w:p w14:paraId="4BCAC4F0" w14:textId="77777777" w:rsidR="007C2D58" w:rsidRPr="00FE77B3" w:rsidRDefault="007C2D58" w:rsidP="003065C7">
      <w:pPr>
        <w:tabs>
          <w:tab w:val="left" w:pos="3435"/>
          <w:tab w:val="left" w:pos="6709"/>
          <w:tab w:val="left" w:pos="8530"/>
          <w:tab w:val="left" w:pos="9907"/>
          <w:tab w:val="left" w:pos="11281"/>
        </w:tabs>
        <w:spacing w:after="120"/>
        <w:ind w:left="74" w:firstLine="0"/>
        <w:rPr>
          <w:color w:val="000000"/>
          <w:sz w:val="22"/>
          <w:szCs w:val="22"/>
          <w:rFonts w:ascii="Arial" w:hAnsi="Arial" w:cs="Arial"/>
        </w:rPr>
      </w:pPr>
      <w:r>
        <w:rPr>
          <w:color w:val="000000"/>
          <w:sz w:val="22"/>
          <w:rFonts w:ascii="Arial" w:hAnsi="Arial"/>
        </w:rPr>
        <w:t xml:space="preserve">Unibertsitateko, Berrikuntzako eta Eraldaketa Digitaleko Departamentua</w:t>
      </w:r>
    </w:p>
    <w:tbl>
      <w:tblPr>
        <w:tblW w:w="8784" w:type="dxa"/>
        <w:tblInd w:w="5" w:type="dxa"/>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228"/>
        <w:gridCol w:w="2930"/>
        <w:gridCol w:w="1280"/>
        <w:gridCol w:w="1212"/>
        <w:gridCol w:w="1134"/>
      </w:tblGrid>
      <w:tr w:rsidR="00FE3191" w:rsidRPr="00786194" w14:paraId="20980F6C" w14:textId="77777777" w:rsidTr="00466EC4">
        <w:trPr>
          <w:trHeight w:val="255"/>
        </w:trPr>
        <w:tc>
          <w:tcPr>
            <w:tcW w:w="2228" w:type="dxa"/>
            <w:tcBorders>
              <w:top w:val="single" w:sz="4" w:space="0" w:color="auto"/>
              <w:bottom w:val="single" w:sz="4" w:space="0" w:color="auto"/>
            </w:tcBorders>
            <w:shd w:val="clear" w:color="auto" w:fill="8DB3E2" w:themeFill="text2" w:themeFillTint="66"/>
            <w:vAlign w:val="center"/>
          </w:tcPr>
          <w:p w14:paraId="71087492" w14:textId="77777777" w:rsidR="007C2D58" w:rsidRPr="004C2F91" w:rsidRDefault="007C2D58" w:rsidP="00FE3191">
            <w:pPr>
              <w:pStyle w:val="cuadroCabe"/>
            </w:pPr>
            <w:r>
              <w:t xml:space="preserve">Osagaia</w:t>
            </w:r>
          </w:p>
        </w:tc>
        <w:tc>
          <w:tcPr>
            <w:tcW w:w="2930" w:type="dxa"/>
            <w:tcBorders>
              <w:top w:val="single" w:sz="4" w:space="0" w:color="auto"/>
              <w:bottom w:val="single" w:sz="4" w:space="0" w:color="auto"/>
            </w:tcBorders>
            <w:shd w:val="clear" w:color="auto" w:fill="8DB3E2" w:themeFill="text2" w:themeFillTint="66"/>
            <w:vAlign w:val="center"/>
          </w:tcPr>
          <w:p w14:paraId="5EDD36F0" w14:textId="77777777" w:rsidR="00C808B4" w:rsidRDefault="007C2D58" w:rsidP="00FE3191">
            <w:pPr>
              <w:pStyle w:val="cuadroCabe"/>
            </w:pPr>
            <w:r>
              <w:t xml:space="preserve">Izendapena</w:t>
            </w:r>
            <w:r>
              <w:t xml:space="preserve">  </w:t>
            </w:r>
          </w:p>
          <w:p w14:paraId="02C1AACD" w14:textId="6DE0A9C1" w:rsidR="007C2D58" w:rsidRPr="004C2F91" w:rsidRDefault="007C2D58" w:rsidP="00FE3191">
            <w:pPr>
              <w:pStyle w:val="cuadroCabe"/>
            </w:pPr>
            <w:r>
              <w:t xml:space="preserve">(behin-behinekoa)</w:t>
            </w:r>
          </w:p>
        </w:tc>
        <w:tc>
          <w:tcPr>
            <w:tcW w:w="1280" w:type="dxa"/>
            <w:tcBorders>
              <w:top w:val="single" w:sz="4" w:space="0" w:color="auto"/>
              <w:bottom w:val="single" w:sz="4" w:space="0" w:color="auto"/>
            </w:tcBorders>
            <w:shd w:val="clear" w:color="auto" w:fill="8DB3E2" w:themeFill="text2" w:themeFillTint="66"/>
            <w:noWrap/>
            <w:vAlign w:val="center"/>
          </w:tcPr>
          <w:p w14:paraId="605A0205" w14:textId="77777777" w:rsidR="007C2D58" w:rsidRPr="004C2F91" w:rsidRDefault="007C2D58" w:rsidP="00466EC4">
            <w:pPr>
              <w:pStyle w:val="cuadroCabe"/>
              <w:spacing w:line="0" w:lineRule="atLeast"/>
              <w:jc w:val="right"/>
              <w:rPr>
                <w:color w:val="000000"/>
              </w:rPr>
            </w:pPr>
            <w:r>
              <w:rPr>
                <w:color w:val="000000"/>
              </w:rPr>
              <w:t xml:space="preserve">Aurreikusitako finantzaketa</w:t>
            </w:r>
            <w:r>
              <w:rPr>
                <w:color w:val="000000"/>
              </w:rPr>
              <w:t xml:space="preserve"> </w:t>
            </w:r>
          </w:p>
          <w:p w14:paraId="38CDB055" w14:textId="77777777" w:rsidR="007C2D58" w:rsidRPr="004C2F91" w:rsidRDefault="007C2D58" w:rsidP="00466EC4">
            <w:pPr>
              <w:pStyle w:val="cuadroCabe"/>
              <w:spacing w:line="0" w:lineRule="atLeast"/>
              <w:jc w:val="right"/>
              <w:rPr>
                <w:color w:val="000000"/>
              </w:rPr>
            </w:pPr>
            <w:r>
              <w:rPr>
                <w:color w:val="000000"/>
              </w:rPr>
              <w:t xml:space="preserve">2020-2023</w:t>
            </w:r>
          </w:p>
        </w:tc>
        <w:tc>
          <w:tcPr>
            <w:tcW w:w="1212" w:type="dxa"/>
            <w:tcBorders>
              <w:top w:val="single" w:sz="4" w:space="0" w:color="auto"/>
              <w:bottom w:val="single" w:sz="4" w:space="0" w:color="auto"/>
            </w:tcBorders>
            <w:shd w:val="clear" w:color="auto" w:fill="8DB3E2" w:themeFill="text2" w:themeFillTint="66"/>
            <w:noWrap/>
            <w:vAlign w:val="center"/>
          </w:tcPr>
          <w:p w14:paraId="74D970DE" w14:textId="77777777" w:rsidR="00C808B4" w:rsidRDefault="00CC1837">
            <w:pPr>
              <w:pStyle w:val="cuadroCabe"/>
              <w:jc w:val="right"/>
              <w:rPr>
                <w:color w:val="000000"/>
              </w:rPr>
            </w:pPr>
            <w:r>
              <w:rPr>
                <w:color w:val="000000"/>
              </w:rPr>
              <w:t xml:space="preserve">AEG</w:t>
            </w:r>
            <w:r>
              <w:rPr>
                <w:color w:val="000000"/>
              </w:rPr>
              <w:t xml:space="preserve"> </w:t>
            </w:r>
          </w:p>
          <w:p w14:paraId="6FA21D7B" w14:textId="31250910" w:rsidR="007C2D58" w:rsidRPr="004C2F91" w:rsidRDefault="007C2D58">
            <w:pPr>
              <w:pStyle w:val="cuadroCabe"/>
              <w:jc w:val="right"/>
              <w:rPr>
                <w:color w:val="000000"/>
              </w:rPr>
            </w:pPr>
            <w:r>
              <w:rPr>
                <w:color w:val="000000"/>
              </w:rPr>
              <w:t xml:space="preserve">2020-2022</w:t>
            </w:r>
          </w:p>
        </w:tc>
        <w:tc>
          <w:tcPr>
            <w:tcW w:w="1134" w:type="dxa"/>
            <w:tcBorders>
              <w:top w:val="single" w:sz="4" w:space="0" w:color="auto"/>
              <w:bottom w:val="single" w:sz="4" w:space="0" w:color="auto"/>
            </w:tcBorders>
            <w:shd w:val="clear" w:color="auto" w:fill="8DB3E2" w:themeFill="text2" w:themeFillTint="66"/>
            <w:noWrap/>
            <w:vAlign w:val="center"/>
          </w:tcPr>
          <w:p w14:paraId="207E10D0" w14:textId="77777777" w:rsidR="00C808B4" w:rsidRDefault="007C2D58">
            <w:pPr>
              <w:pStyle w:val="cuadroCabe"/>
              <w:jc w:val="right"/>
              <w:rPr>
                <w:color w:val="000000"/>
              </w:rPr>
            </w:pPr>
            <w:r>
              <w:rPr>
                <w:color w:val="000000"/>
              </w:rPr>
              <w:t xml:space="preserve">ABG</w:t>
            </w:r>
            <w:r>
              <w:rPr>
                <w:color w:val="000000"/>
              </w:rPr>
              <w:t xml:space="preserve"> </w:t>
            </w:r>
          </w:p>
          <w:p w14:paraId="50D941F1" w14:textId="225B37F2" w:rsidR="007C2D58" w:rsidRPr="004C2F91" w:rsidRDefault="007C2D58">
            <w:pPr>
              <w:pStyle w:val="cuadroCabe"/>
              <w:jc w:val="right"/>
            </w:pPr>
            <w:r>
              <w:rPr>
                <w:color w:val="000000"/>
              </w:rPr>
              <w:t xml:space="preserve">2020 - 2022</w:t>
            </w:r>
          </w:p>
        </w:tc>
      </w:tr>
      <w:tr w:rsidR="007C2D58" w:rsidRPr="00786194" w14:paraId="14D3EB7D" w14:textId="77777777" w:rsidTr="001A12DF">
        <w:trPr>
          <w:trHeight w:val="255"/>
        </w:trPr>
        <w:tc>
          <w:tcPr>
            <w:tcW w:w="2228" w:type="dxa"/>
            <w:tcBorders>
              <w:top w:val="single" w:sz="4" w:space="0" w:color="auto"/>
            </w:tcBorders>
            <w:shd w:val="clear" w:color="auto" w:fill="auto"/>
            <w:vAlign w:val="center"/>
            <w:hideMark/>
          </w:tcPr>
          <w:p w14:paraId="42A738A1" w14:textId="77777777" w:rsidR="007C2D58" w:rsidRPr="00053FAC" w:rsidRDefault="007C2D58" w:rsidP="00FE3191">
            <w:pPr>
              <w:pStyle w:val="cuatexto"/>
              <w:rPr>
                <w:color w:val="000000"/>
                <w:sz w:val="18"/>
                <w:szCs w:val="18"/>
              </w:rPr>
            </w:pPr>
            <w:r>
              <w:rPr>
                <w:color w:val="000000"/>
                <w:sz w:val="18"/>
              </w:rPr>
              <w:t xml:space="preserve">C02-Etxebizitzak birgaitzeko eta hiriak berroneratzeko plana</w:t>
            </w:r>
          </w:p>
        </w:tc>
        <w:tc>
          <w:tcPr>
            <w:tcW w:w="2930" w:type="dxa"/>
            <w:tcBorders>
              <w:top w:val="single" w:sz="4" w:space="0" w:color="auto"/>
            </w:tcBorders>
            <w:shd w:val="clear" w:color="auto" w:fill="auto"/>
            <w:vAlign w:val="center"/>
            <w:hideMark/>
          </w:tcPr>
          <w:p w14:paraId="3968D879" w14:textId="77777777" w:rsidR="007C2D58" w:rsidRPr="00053FAC" w:rsidRDefault="007C2D58" w:rsidP="00FE3191">
            <w:pPr>
              <w:pStyle w:val="cuatexto"/>
              <w:rPr>
                <w:color w:val="000000"/>
                <w:sz w:val="18"/>
                <w:szCs w:val="18"/>
              </w:rPr>
            </w:pPr>
            <w:r>
              <w:rPr>
                <w:color w:val="000000"/>
                <w:sz w:val="18"/>
              </w:rPr>
              <w:t xml:space="preserve">PIREP-NUP Campus jasangarria</w:t>
            </w:r>
          </w:p>
        </w:tc>
        <w:tc>
          <w:tcPr>
            <w:tcW w:w="1280" w:type="dxa"/>
            <w:tcBorders>
              <w:top w:val="single" w:sz="4" w:space="0" w:color="auto"/>
            </w:tcBorders>
            <w:shd w:val="clear" w:color="auto" w:fill="auto"/>
            <w:noWrap/>
            <w:vAlign w:val="center"/>
            <w:hideMark/>
          </w:tcPr>
          <w:p w14:paraId="22F09DB7" w14:textId="77777777" w:rsidR="007C2D58" w:rsidRPr="00053FAC" w:rsidRDefault="007C2D58" w:rsidP="00FE3191">
            <w:pPr>
              <w:pStyle w:val="cuatexto"/>
              <w:jc w:val="right"/>
              <w:rPr>
                <w:color w:val="000000"/>
                <w:sz w:val="18"/>
                <w:szCs w:val="18"/>
              </w:rPr>
            </w:pPr>
            <w:r>
              <w:rPr>
                <w:color w:val="000000"/>
                <w:sz w:val="18"/>
              </w:rPr>
              <w:t xml:space="preserve">3.098.000</w:t>
            </w:r>
          </w:p>
        </w:tc>
        <w:tc>
          <w:tcPr>
            <w:tcW w:w="1212" w:type="dxa"/>
            <w:tcBorders>
              <w:top w:val="single" w:sz="4" w:space="0" w:color="auto"/>
            </w:tcBorders>
            <w:shd w:val="clear" w:color="auto" w:fill="auto"/>
            <w:noWrap/>
            <w:vAlign w:val="center"/>
            <w:hideMark/>
          </w:tcPr>
          <w:p w14:paraId="1A3116E2" w14:textId="77777777" w:rsidR="007C2D58" w:rsidRPr="00053FAC" w:rsidRDefault="007C2D58" w:rsidP="00FE3191">
            <w:pPr>
              <w:pStyle w:val="cuatexto"/>
              <w:jc w:val="right"/>
              <w:rPr>
                <w:color w:val="000000"/>
                <w:sz w:val="18"/>
                <w:szCs w:val="18"/>
              </w:rPr>
            </w:pPr>
            <w:r>
              <w:rPr>
                <w:color w:val="000000"/>
                <w:sz w:val="18"/>
              </w:rPr>
              <w:t xml:space="preserve">3.098.000</w:t>
            </w:r>
          </w:p>
        </w:tc>
        <w:tc>
          <w:tcPr>
            <w:tcW w:w="1134" w:type="dxa"/>
            <w:tcBorders>
              <w:top w:val="single" w:sz="4" w:space="0" w:color="auto"/>
            </w:tcBorders>
            <w:shd w:val="clear" w:color="auto" w:fill="auto"/>
            <w:noWrap/>
            <w:vAlign w:val="center"/>
            <w:hideMark/>
          </w:tcPr>
          <w:p w14:paraId="41F0FE08" w14:textId="77777777" w:rsidR="007C2D58" w:rsidRPr="00053FAC" w:rsidRDefault="007C2D58" w:rsidP="00FE3191">
            <w:pPr>
              <w:pStyle w:val="cuatexto"/>
              <w:jc w:val="right"/>
              <w:rPr>
                <w:color w:val="000000"/>
                <w:sz w:val="18"/>
                <w:szCs w:val="18"/>
              </w:rPr>
            </w:pPr>
            <w:r>
              <w:rPr>
                <w:color w:val="000000"/>
                <w:sz w:val="18"/>
              </w:rPr>
              <w:t xml:space="preserve">3.098.000</w:t>
            </w:r>
          </w:p>
        </w:tc>
      </w:tr>
      <w:tr w:rsidR="007C2D58" w:rsidRPr="00786194" w14:paraId="1101EAD1" w14:textId="77777777" w:rsidTr="001A12DF">
        <w:trPr>
          <w:trHeight w:val="255"/>
        </w:trPr>
        <w:tc>
          <w:tcPr>
            <w:tcW w:w="2228" w:type="dxa"/>
            <w:shd w:val="clear" w:color="auto" w:fill="auto"/>
            <w:vAlign w:val="center"/>
            <w:hideMark/>
          </w:tcPr>
          <w:p w14:paraId="77BBC6DB" w14:textId="77777777" w:rsidR="007C2D58" w:rsidRPr="00053FAC" w:rsidRDefault="007C2D58" w:rsidP="00FE3191">
            <w:pPr>
              <w:pStyle w:val="cuatexto"/>
              <w:rPr>
                <w:color w:val="000000"/>
                <w:sz w:val="18"/>
                <w:szCs w:val="18"/>
              </w:rPr>
            </w:pPr>
            <w:r>
              <w:rPr>
                <w:color w:val="000000"/>
                <w:sz w:val="18"/>
              </w:rPr>
              <w:t xml:space="preserve">C11-Administrazio publikoak modernizatzea</w:t>
            </w:r>
          </w:p>
        </w:tc>
        <w:tc>
          <w:tcPr>
            <w:tcW w:w="2930" w:type="dxa"/>
            <w:shd w:val="clear" w:color="auto" w:fill="auto"/>
            <w:vAlign w:val="center"/>
            <w:hideMark/>
          </w:tcPr>
          <w:p w14:paraId="0AD2851C" w14:textId="77777777" w:rsidR="007C2D58" w:rsidRPr="00053FAC" w:rsidRDefault="007C2D58" w:rsidP="00FE3191">
            <w:pPr>
              <w:pStyle w:val="cuatexto"/>
              <w:rPr>
                <w:color w:val="000000"/>
                <w:sz w:val="18"/>
                <w:szCs w:val="18"/>
              </w:rPr>
            </w:pPr>
            <w:r>
              <w:rPr>
                <w:color w:val="000000"/>
                <w:sz w:val="18"/>
              </w:rPr>
              <w:t xml:space="preserve">C11.I03-2.</w:t>
            </w:r>
            <w:r>
              <w:rPr>
                <w:color w:val="000000"/>
                <w:sz w:val="18"/>
              </w:rPr>
              <w:t xml:space="preserve"> </w:t>
            </w:r>
            <w:r>
              <w:rPr>
                <w:color w:val="000000"/>
                <w:sz w:val="18"/>
              </w:rPr>
              <w:t xml:space="preserve">Autonomia-erkidegoetako administrazio publikoen eraldaketa digitala eta modernizazioa: Azpiegituren Zerbitzua.</w:t>
            </w:r>
            <w:r>
              <w:rPr>
                <w:color w:val="000000"/>
                <w:sz w:val="18"/>
              </w:rPr>
              <w:t xml:space="preserve"> </w:t>
            </w:r>
            <w:r>
              <w:rPr>
                <w:color w:val="000000"/>
                <w:sz w:val="18"/>
              </w:rPr>
              <w:t xml:space="preserve">Cloud pribatu jasangarri bateranzko eboluzioa</w:t>
            </w:r>
          </w:p>
        </w:tc>
        <w:tc>
          <w:tcPr>
            <w:tcW w:w="1280" w:type="dxa"/>
            <w:shd w:val="clear" w:color="auto" w:fill="auto"/>
            <w:noWrap/>
            <w:vAlign w:val="center"/>
            <w:hideMark/>
          </w:tcPr>
          <w:p w14:paraId="27F85947" w14:textId="77777777" w:rsidR="007C2D58" w:rsidRPr="00053FAC" w:rsidRDefault="007C2D58" w:rsidP="00FE3191">
            <w:pPr>
              <w:pStyle w:val="cuatexto"/>
              <w:jc w:val="right"/>
              <w:rPr>
                <w:color w:val="000000"/>
                <w:sz w:val="18"/>
                <w:szCs w:val="18"/>
              </w:rPr>
            </w:pPr>
            <w:r>
              <w:rPr>
                <w:color w:val="000000"/>
                <w:sz w:val="18"/>
              </w:rPr>
              <w:t xml:space="preserve">2.590.300</w:t>
            </w:r>
          </w:p>
        </w:tc>
        <w:tc>
          <w:tcPr>
            <w:tcW w:w="1212" w:type="dxa"/>
            <w:shd w:val="clear" w:color="auto" w:fill="auto"/>
            <w:noWrap/>
            <w:vAlign w:val="center"/>
            <w:hideMark/>
          </w:tcPr>
          <w:p w14:paraId="1AF37E3D" w14:textId="77777777" w:rsidR="007C2D58" w:rsidRPr="00053FAC" w:rsidRDefault="00D10C29" w:rsidP="00FE3191">
            <w:pPr>
              <w:pStyle w:val="cuatexto"/>
              <w:jc w:val="right"/>
              <w:rPr>
                <w:color w:val="000000"/>
                <w:sz w:val="18"/>
                <w:szCs w:val="18"/>
              </w:rPr>
            </w:pPr>
            <w:r>
              <w:rPr>
                <w:color w:val="000000"/>
                <w:sz w:val="18"/>
              </w:rPr>
              <w:t xml:space="preserve">2.134.512</w:t>
            </w:r>
          </w:p>
        </w:tc>
        <w:tc>
          <w:tcPr>
            <w:tcW w:w="1134" w:type="dxa"/>
            <w:shd w:val="clear" w:color="auto" w:fill="auto"/>
            <w:noWrap/>
            <w:vAlign w:val="center"/>
            <w:hideMark/>
          </w:tcPr>
          <w:p w14:paraId="6FE745E3" w14:textId="77777777" w:rsidR="007C2D58" w:rsidRPr="00053FAC" w:rsidRDefault="007C2D58" w:rsidP="00FE3191">
            <w:pPr>
              <w:pStyle w:val="cuatexto"/>
              <w:jc w:val="right"/>
              <w:rPr>
                <w:color w:val="000000"/>
                <w:sz w:val="18"/>
                <w:szCs w:val="18"/>
              </w:rPr>
            </w:pPr>
            <w:r>
              <w:rPr>
                <w:color w:val="000000"/>
                <w:sz w:val="18"/>
              </w:rPr>
              <w:t xml:space="preserve">0</w:t>
            </w:r>
          </w:p>
        </w:tc>
      </w:tr>
      <w:tr w:rsidR="007C2D58" w:rsidRPr="00786194" w14:paraId="2CA17B56" w14:textId="77777777" w:rsidTr="001A12DF">
        <w:trPr>
          <w:trHeight w:val="255"/>
        </w:trPr>
        <w:tc>
          <w:tcPr>
            <w:tcW w:w="2228" w:type="dxa"/>
            <w:shd w:val="clear" w:color="auto" w:fill="auto"/>
            <w:vAlign w:val="center"/>
            <w:hideMark/>
          </w:tcPr>
          <w:p w14:paraId="6850C049" w14:textId="77777777" w:rsidR="007C2D58" w:rsidRPr="00053FAC" w:rsidRDefault="007C2D58" w:rsidP="00FE3191">
            <w:pPr>
              <w:pStyle w:val="cuatexto"/>
              <w:rPr>
                <w:color w:val="000000"/>
                <w:sz w:val="18"/>
                <w:szCs w:val="18"/>
              </w:rPr>
            </w:pPr>
            <w:r>
              <w:rPr>
                <w:color w:val="000000"/>
                <w:sz w:val="18"/>
              </w:rPr>
              <w:t xml:space="preserve">C11-Administrazio publikoak modernizatzea</w:t>
            </w:r>
          </w:p>
        </w:tc>
        <w:tc>
          <w:tcPr>
            <w:tcW w:w="2930" w:type="dxa"/>
            <w:shd w:val="clear" w:color="auto" w:fill="auto"/>
            <w:vAlign w:val="center"/>
            <w:hideMark/>
          </w:tcPr>
          <w:p w14:paraId="12340A5E" w14:textId="77777777" w:rsidR="007C2D58" w:rsidRPr="00053FAC" w:rsidRDefault="007C2D58" w:rsidP="00FE3191">
            <w:pPr>
              <w:pStyle w:val="cuatexto"/>
              <w:rPr>
                <w:color w:val="000000"/>
                <w:sz w:val="18"/>
                <w:szCs w:val="18"/>
              </w:rPr>
            </w:pPr>
            <w:r>
              <w:rPr>
                <w:color w:val="000000"/>
                <w:sz w:val="18"/>
              </w:rPr>
              <w:t xml:space="preserve">Autonomia-erkidegoetako administrazio publikoen eraldaketa digitala eta modernizazioa (1): DATUPNA</w:t>
            </w:r>
          </w:p>
        </w:tc>
        <w:tc>
          <w:tcPr>
            <w:tcW w:w="1280" w:type="dxa"/>
            <w:shd w:val="clear" w:color="auto" w:fill="auto"/>
            <w:noWrap/>
            <w:vAlign w:val="center"/>
            <w:hideMark/>
          </w:tcPr>
          <w:p w14:paraId="31CD1B93" w14:textId="77777777" w:rsidR="007C2D58" w:rsidRPr="00053FAC" w:rsidRDefault="007C2D58" w:rsidP="00FE3191">
            <w:pPr>
              <w:pStyle w:val="cuatexto"/>
              <w:jc w:val="right"/>
              <w:rPr>
                <w:color w:val="000000"/>
                <w:sz w:val="18"/>
                <w:szCs w:val="18"/>
              </w:rPr>
            </w:pPr>
            <w:r>
              <w:rPr>
                <w:color w:val="000000"/>
                <w:sz w:val="18"/>
              </w:rPr>
              <w:t xml:space="preserve">241.000</w:t>
            </w:r>
          </w:p>
        </w:tc>
        <w:tc>
          <w:tcPr>
            <w:tcW w:w="1212" w:type="dxa"/>
            <w:shd w:val="clear" w:color="auto" w:fill="auto"/>
            <w:noWrap/>
            <w:vAlign w:val="center"/>
            <w:hideMark/>
          </w:tcPr>
          <w:p w14:paraId="000608B7" w14:textId="77777777" w:rsidR="007C2D58" w:rsidRPr="00053FAC" w:rsidRDefault="007C2D58" w:rsidP="00FE3191">
            <w:pPr>
              <w:pStyle w:val="cuatexto"/>
              <w:jc w:val="right"/>
              <w:rPr>
                <w:color w:val="000000"/>
                <w:sz w:val="18"/>
                <w:szCs w:val="18"/>
              </w:rPr>
            </w:pPr>
            <w:r>
              <w:rPr>
                <w:color w:val="000000"/>
                <w:sz w:val="18"/>
              </w:rPr>
              <w:t xml:space="preserve">198.594</w:t>
            </w:r>
          </w:p>
        </w:tc>
        <w:tc>
          <w:tcPr>
            <w:tcW w:w="1134" w:type="dxa"/>
            <w:shd w:val="clear" w:color="auto" w:fill="auto"/>
            <w:noWrap/>
            <w:vAlign w:val="center"/>
            <w:hideMark/>
          </w:tcPr>
          <w:p w14:paraId="7C5FBB89" w14:textId="77777777" w:rsidR="007C2D58" w:rsidRPr="00053FAC" w:rsidRDefault="00D10C29" w:rsidP="00FE3191">
            <w:pPr>
              <w:pStyle w:val="cuatexto"/>
              <w:jc w:val="right"/>
              <w:rPr>
                <w:color w:val="000000"/>
                <w:sz w:val="18"/>
                <w:szCs w:val="18"/>
              </w:rPr>
            </w:pPr>
            <w:r>
              <w:rPr>
                <w:color w:val="000000"/>
                <w:sz w:val="18"/>
              </w:rPr>
              <w:t xml:space="preserve">198.594</w:t>
            </w:r>
          </w:p>
        </w:tc>
      </w:tr>
      <w:tr w:rsidR="007C2D58" w:rsidRPr="00786194" w14:paraId="09B71208" w14:textId="77777777" w:rsidTr="001A12DF">
        <w:trPr>
          <w:trHeight w:val="255"/>
        </w:trPr>
        <w:tc>
          <w:tcPr>
            <w:tcW w:w="2228" w:type="dxa"/>
            <w:shd w:val="clear" w:color="auto" w:fill="auto"/>
            <w:vAlign w:val="center"/>
            <w:hideMark/>
          </w:tcPr>
          <w:p w14:paraId="17ADE87D" w14:textId="77777777" w:rsidR="007C2D58" w:rsidRPr="00053FAC" w:rsidRDefault="007C2D58" w:rsidP="00FE3191">
            <w:pPr>
              <w:pStyle w:val="cuatexto"/>
              <w:rPr>
                <w:color w:val="000000"/>
                <w:sz w:val="18"/>
                <w:szCs w:val="18"/>
              </w:rPr>
            </w:pPr>
            <w:r>
              <w:rPr>
                <w:color w:val="000000"/>
                <w:sz w:val="18"/>
              </w:rPr>
              <w:t xml:space="preserve">C11-Administrazio publikoak modernizatzea</w:t>
            </w:r>
          </w:p>
        </w:tc>
        <w:tc>
          <w:tcPr>
            <w:tcW w:w="2930" w:type="dxa"/>
            <w:shd w:val="clear" w:color="auto" w:fill="auto"/>
            <w:vAlign w:val="center"/>
            <w:hideMark/>
          </w:tcPr>
          <w:p w14:paraId="36BFF5F0" w14:textId="77777777" w:rsidR="007C2D58" w:rsidRPr="00053FAC" w:rsidRDefault="007C2D58" w:rsidP="00FE3191">
            <w:pPr>
              <w:pStyle w:val="cuatexto"/>
              <w:rPr>
                <w:color w:val="000000"/>
                <w:sz w:val="18"/>
                <w:szCs w:val="18"/>
              </w:rPr>
            </w:pPr>
            <w:r>
              <w:rPr>
                <w:color w:val="000000"/>
                <w:sz w:val="18"/>
              </w:rPr>
              <w:t xml:space="preserve">Autonomia-erkidegoetako administrazio publikoen eraldaketa digitala eta modernizazioa (3): Aurrerapen Digitalerako Zerbitzua</w:t>
            </w:r>
          </w:p>
        </w:tc>
        <w:tc>
          <w:tcPr>
            <w:tcW w:w="1280" w:type="dxa"/>
            <w:shd w:val="clear" w:color="auto" w:fill="auto"/>
            <w:noWrap/>
            <w:vAlign w:val="center"/>
            <w:hideMark/>
          </w:tcPr>
          <w:p w14:paraId="00C09F2B" w14:textId="77777777" w:rsidR="007C2D58" w:rsidRPr="00053FAC" w:rsidRDefault="007C2D58" w:rsidP="00FE3191">
            <w:pPr>
              <w:pStyle w:val="cuatexto"/>
              <w:jc w:val="right"/>
              <w:rPr>
                <w:color w:val="000000"/>
                <w:sz w:val="18"/>
                <w:szCs w:val="18"/>
              </w:rPr>
            </w:pPr>
            <w:r>
              <w:rPr>
                <w:color w:val="000000"/>
                <w:sz w:val="18"/>
              </w:rPr>
              <w:t xml:space="preserve">2.032.325</w:t>
            </w:r>
          </w:p>
        </w:tc>
        <w:tc>
          <w:tcPr>
            <w:tcW w:w="1212" w:type="dxa"/>
            <w:shd w:val="clear" w:color="auto" w:fill="auto"/>
            <w:noWrap/>
            <w:vAlign w:val="center"/>
            <w:hideMark/>
          </w:tcPr>
          <w:p w14:paraId="1202E07E" w14:textId="77777777" w:rsidR="007C2D58" w:rsidRPr="00053FAC" w:rsidRDefault="007C2D58" w:rsidP="00FE3191">
            <w:pPr>
              <w:pStyle w:val="cuatexto"/>
              <w:jc w:val="right"/>
              <w:rPr>
                <w:color w:val="000000"/>
                <w:sz w:val="18"/>
                <w:szCs w:val="18"/>
              </w:rPr>
            </w:pPr>
            <w:r>
              <w:rPr>
                <w:color w:val="000000"/>
                <w:sz w:val="18"/>
              </w:rPr>
              <w:t xml:space="preserve">1.674.718</w:t>
            </w:r>
          </w:p>
        </w:tc>
        <w:tc>
          <w:tcPr>
            <w:tcW w:w="1134" w:type="dxa"/>
            <w:shd w:val="clear" w:color="auto" w:fill="auto"/>
            <w:noWrap/>
            <w:vAlign w:val="center"/>
            <w:hideMark/>
          </w:tcPr>
          <w:p w14:paraId="7E08E811" w14:textId="77777777" w:rsidR="007C2D58" w:rsidRPr="00053FAC" w:rsidRDefault="00C8614D" w:rsidP="00FE3191">
            <w:pPr>
              <w:pStyle w:val="cuatexto"/>
              <w:jc w:val="right"/>
              <w:rPr>
                <w:color w:val="000000"/>
                <w:sz w:val="18"/>
                <w:szCs w:val="18"/>
              </w:rPr>
            </w:pPr>
            <w:r>
              <w:rPr>
                <w:color w:val="000000"/>
                <w:sz w:val="18"/>
              </w:rPr>
              <w:t xml:space="preserve">117.931</w:t>
            </w:r>
          </w:p>
        </w:tc>
      </w:tr>
      <w:tr w:rsidR="007C2D58" w:rsidRPr="00786194" w14:paraId="3C663F6A" w14:textId="77777777" w:rsidTr="001A12DF">
        <w:trPr>
          <w:trHeight w:val="255"/>
        </w:trPr>
        <w:tc>
          <w:tcPr>
            <w:tcW w:w="2228" w:type="dxa"/>
            <w:shd w:val="clear" w:color="auto" w:fill="auto"/>
            <w:vAlign w:val="center"/>
            <w:hideMark/>
          </w:tcPr>
          <w:p w14:paraId="7FF985AE" w14:textId="77777777" w:rsidR="007C2D58" w:rsidRPr="00053FAC" w:rsidRDefault="007C2D58" w:rsidP="00FE3191">
            <w:pPr>
              <w:pStyle w:val="cuatexto"/>
              <w:rPr>
                <w:color w:val="000000"/>
                <w:sz w:val="18"/>
                <w:szCs w:val="18"/>
              </w:rPr>
            </w:pPr>
            <w:r>
              <w:rPr>
                <w:color w:val="000000"/>
                <w:sz w:val="18"/>
              </w:rPr>
              <w:t xml:space="preserve">C15-Konektibitate digitala, zibersegurtasunaren sustapena eta 5Garen hedapena</w:t>
            </w:r>
          </w:p>
        </w:tc>
        <w:tc>
          <w:tcPr>
            <w:tcW w:w="2930" w:type="dxa"/>
            <w:shd w:val="clear" w:color="auto" w:fill="auto"/>
            <w:vAlign w:val="center"/>
            <w:hideMark/>
          </w:tcPr>
          <w:p w14:paraId="7F06E5F7" w14:textId="77777777" w:rsidR="007C2D58" w:rsidRPr="00053FAC" w:rsidRDefault="007C2D58" w:rsidP="00FE3191">
            <w:pPr>
              <w:pStyle w:val="cuatexto"/>
              <w:rPr>
                <w:color w:val="000000"/>
                <w:sz w:val="18"/>
                <w:szCs w:val="18"/>
              </w:rPr>
            </w:pPr>
            <w:r>
              <w:rPr>
                <w:color w:val="000000"/>
                <w:sz w:val="18"/>
              </w:rPr>
              <w:t xml:space="preserve">UNICO programa- Belaunaldi berriko konektibitatea erreferentzia-zentro publikoetan.</w:t>
            </w:r>
          </w:p>
        </w:tc>
        <w:tc>
          <w:tcPr>
            <w:tcW w:w="1280" w:type="dxa"/>
            <w:shd w:val="clear" w:color="auto" w:fill="auto"/>
            <w:noWrap/>
            <w:vAlign w:val="center"/>
            <w:hideMark/>
          </w:tcPr>
          <w:p w14:paraId="6D0CC182" w14:textId="77777777" w:rsidR="007C2D58" w:rsidRPr="00053FAC" w:rsidRDefault="007C2D58" w:rsidP="00FE3191">
            <w:pPr>
              <w:pStyle w:val="cuatexto"/>
              <w:jc w:val="right"/>
              <w:rPr>
                <w:color w:val="000000"/>
                <w:sz w:val="18"/>
                <w:szCs w:val="18"/>
              </w:rPr>
            </w:pPr>
            <w:r>
              <w:rPr>
                <w:color w:val="000000"/>
                <w:sz w:val="18"/>
              </w:rPr>
              <w:t xml:space="preserve">2.085.000</w:t>
            </w:r>
          </w:p>
        </w:tc>
        <w:tc>
          <w:tcPr>
            <w:tcW w:w="1212" w:type="dxa"/>
            <w:shd w:val="clear" w:color="auto" w:fill="auto"/>
            <w:noWrap/>
            <w:vAlign w:val="center"/>
            <w:hideMark/>
          </w:tcPr>
          <w:p w14:paraId="3803AD1F" w14:textId="77777777" w:rsidR="007C2D58" w:rsidRPr="00053FAC" w:rsidRDefault="007C2D58" w:rsidP="00FE3191">
            <w:pPr>
              <w:pStyle w:val="cuatexto"/>
              <w:jc w:val="right"/>
              <w:rPr>
                <w:color w:val="000000"/>
                <w:sz w:val="18"/>
                <w:szCs w:val="18"/>
              </w:rPr>
            </w:pPr>
            <w:r>
              <w:rPr>
                <w:color w:val="000000"/>
                <w:sz w:val="18"/>
              </w:rPr>
              <w:t xml:space="preserve">2.085.000</w:t>
            </w:r>
          </w:p>
        </w:tc>
        <w:tc>
          <w:tcPr>
            <w:tcW w:w="1134" w:type="dxa"/>
            <w:shd w:val="clear" w:color="auto" w:fill="auto"/>
            <w:noWrap/>
            <w:vAlign w:val="center"/>
            <w:hideMark/>
          </w:tcPr>
          <w:p w14:paraId="3339E07E" w14:textId="77777777" w:rsidR="007C2D58" w:rsidRPr="00053FAC" w:rsidRDefault="00C8614D" w:rsidP="00FE3191">
            <w:pPr>
              <w:pStyle w:val="cuatexto"/>
              <w:jc w:val="right"/>
              <w:rPr>
                <w:color w:val="000000"/>
                <w:sz w:val="18"/>
                <w:szCs w:val="18"/>
              </w:rPr>
            </w:pPr>
            <w:r>
              <w:rPr>
                <w:color w:val="000000"/>
                <w:sz w:val="18"/>
              </w:rPr>
              <w:t xml:space="preserve">47.371</w:t>
            </w:r>
          </w:p>
        </w:tc>
      </w:tr>
      <w:tr w:rsidR="007C2D58" w:rsidRPr="00786194" w14:paraId="72B48FA8" w14:textId="77777777" w:rsidTr="001A12DF">
        <w:trPr>
          <w:trHeight w:val="255"/>
        </w:trPr>
        <w:tc>
          <w:tcPr>
            <w:tcW w:w="2228" w:type="dxa"/>
            <w:shd w:val="clear" w:color="auto" w:fill="auto"/>
            <w:vAlign w:val="center"/>
            <w:hideMark/>
          </w:tcPr>
          <w:p w14:paraId="315C0EE6" w14:textId="77777777" w:rsidR="007C2D58" w:rsidRPr="00053FAC" w:rsidRDefault="007C2D58" w:rsidP="00FE3191">
            <w:pPr>
              <w:pStyle w:val="cuatexto"/>
              <w:rPr>
                <w:color w:val="000000"/>
                <w:sz w:val="18"/>
                <w:szCs w:val="18"/>
              </w:rPr>
            </w:pPr>
            <w:r>
              <w:rPr>
                <w:color w:val="000000"/>
                <w:sz w:val="18"/>
              </w:rPr>
              <w:t xml:space="preserve">C15-Konektibitate digitala, zibersegurtasunaren sustapena eta 5Garen hedapena</w:t>
            </w:r>
          </w:p>
        </w:tc>
        <w:tc>
          <w:tcPr>
            <w:tcW w:w="2930" w:type="dxa"/>
            <w:shd w:val="clear" w:color="auto" w:fill="auto"/>
            <w:vAlign w:val="center"/>
            <w:hideMark/>
          </w:tcPr>
          <w:p w14:paraId="06F25348" w14:textId="77777777" w:rsidR="007C2D58" w:rsidRPr="00053FAC" w:rsidRDefault="007C2D58" w:rsidP="00FE3191">
            <w:pPr>
              <w:pStyle w:val="cuatexto"/>
              <w:rPr>
                <w:color w:val="000000"/>
                <w:sz w:val="18"/>
                <w:szCs w:val="18"/>
              </w:rPr>
            </w:pPr>
            <w:r>
              <w:rPr>
                <w:color w:val="000000"/>
                <w:sz w:val="18"/>
              </w:rPr>
              <w:t xml:space="preserve">UNICO programa-Gizarte-bonua</w:t>
            </w:r>
          </w:p>
        </w:tc>
        <w:tc>
          <w:tcPr>
            <w:tcW w:w="1280" w:type="dxa"/>
            <w:shd w:val="clear" w:color="auto" w:fill="auto"/>
            <w:noWrap/>
            <w:vAlign w:val="center"/>
            <w:hideMark/>
          </w:tcPr>
          <w:p w14:paraId="719D6284" w14:textId="77777777" w:rsidR="007C2D58" w:rsidRPr="00053FAC" w:rsidRDefault="007C2D58" w:rsidP="00FE3191">
            <w:pPr>
              <w:pStyle w:val="cuatexto"/>
              <w:jc w:val="right"/>
              <w:rPr>
                <w:color w:val="000000"/>
                <w:sz w:val="18"/>
                <w:szCs w:val="18"/>
              </w:rPr>
            </w:pPr>
            <w:r>
              <w:rPr>
                <w:color w:val="000000"/>
                <w:sz w:val="18"/>
              </w:rPr>
              <w:t xml:space="preserve">128.640</w:t>
            </w:r>
          </w:p>
        </w:tc>
        <w:tc>
          <w:tcPr>
            <w:tcW w:w="1212" w:type="dxa"/>
            <w:shd w:val="clear" w:color="auto" w:fill="auto"/>
            <w:noWrap/>
            <w:vAlign w:val="center"/>
            <w:hideMark/>
          </w:tcPr>
          <w:p w14:paraId="4010989C" w14:textId="77777777" w:rsidR="007C2D58" w:rsidRPr="00053FAC" w:rsidRDefault="007C2D58" w:rsidP="00FE3191">
            <w:pPr>
              <w:pStyle w:val="cuatexto"/>
              <w:jc w:val="right"/>
              <w:rPr>
                <w:color w:val="000000"/>
                <w:sz w:val="18"/>
                <w:szCs w:val="18"/>
              </w:rPr>
            </w:pPr>
            <w:r>
              <w:rPr>
                <w:color w:val="000000"/>
                <w:sz w:val="18"/>
              </w:rPr>
              <w:t xml:space="preserve">104.000</w:t>
            </w:r>
          </w:p>
        </w:tc>
        <w:tc>
          <w:tcPr>
            <w:tcW w:w="1134" w:type="dxa"/>
            <w:shd w:val="clear" w:color="auto" w:fill="auto"/>
            <w:noWrap/>
            <w:vAlign w:val="center"/>
            <w:hideMark/>
          </w:tcPr>
          <w:p w14:paraId="7A630F11" w14:textId="77777777" w:rsidR="007C2D58" w:rsidRPr="00053FAC" w:rsidRDefault="007C2D58" w:rsidP="00FE3191">
            <w:pPr>
              <w:pStyle w:val="cuatexto"/>
              <w:jc w:val="right"/>
              <w:rPr>
                <w:color w:val="000000"/>
                <w:sz w:val="18"/>
                <w:szCs w:val="18"/>
              </w:rPr>
            </w:pPr>
            <w:r>
              <w:rPr>
                <w:color w:val="000000"/>
                <w:sz w:val="18"/>
              </w:rPr>
              <w:t xml:space="preserve">0</w:t>
            </w:r>
          </w:p>
        </w:tc>
      </w:tr>
      <w:tr w:rsidR="00D10C29" w:rsidRPr="00786194" w14:paraId="223A6FF4" w14:textId="77777777" w:rsidTr="001A12DF">
        <w:trPr>
          <w:trHeight w:val="198"/>
        </w:trPr>
        <w:tc>
          <w:tcPr>
            <w:tcW w:w="2228" w:type="dxa"/>
            <w:shd w:val="clear" w:color="auto" w:fill="auto"/>
            <w:vAlign w:val="center"/>
          </w:tcPr>
          <w:p w14:paraId="6B48C887" w14:textId="77777777" w:rsidR="00D10C29" w:rsidRPr="00053FAC" w:rsidRDefault="00D10C29" w:rsidP="00D10C29">
            <w:pPr>
              <w:spacing w:after="0"/>
              <w:ind w:firstLine="0"/>
              <w:rPr>
                <w:color w:val="000000"/>
                <w:spacing w:val="6"/>
                <w:sz w:val="18"/>
                <w:szCs w:val="18"/>
                <w:rFonts w:ascii="Arial Narrow" w:hAnsi="Arial Narrow"/>
              </w:rPr>
            </w:pPr>
            <w:r>
              <w:rPr>
                <w:color w:val="000000"/>
                <w:sz w:val="18"/>
                <w:rFonts w:ascii="Arial Narrow" w:hAnsi="Arial Narrow"/>
              </w:rPr>
              <w:t xml:space="preserve">C15-Konektibitate digitala, zibersegurtasunari bultzada ematea eta 5Garen hedapena</w:t>
            </w:r>
          </w:p>
        </w:tc>
        <w:tc>
          <w:tcPr>
            <w:tcW w:w="2930" w:type="dxa"/>
            <w:shd w:val="clear" w:color="auto" w:fill="auto"/>
            <w:vAlign w:val="center"/>
          </w:tcPr>
          <w:p w14:paraId="3F71099B" w14:textId="77777777" w:rsidR="00D10C29" w:rsidRPr="00053FAC" w:rsidRDefault="00D10C29" w:rsidP="00D157F9">
            <w:pPr>
              <w:spacing w:after="0"/>
              <w:ind w:firstLine="0"/>
              <w:rPr>
                <w:color w:val="000000"/>
                <w:sz w:val="18"/>
                <w:szCs w:val="18"/>
              </w:rPr>
            </w:pPr>
            <w:r>
              <w:rPr>
                <w:color w:val="000000"/>
                <w:sz w:val="18"/>
                <w:rFonts w:ascii="Arial Narrow" w:hAnsi="Arial Narrow"/>
              </w:rPr>
              <w:t xml:space="preserve">UNICO programa-Eraikinak (telekomunikazio-azpiegiturak hobetzeko ekintzak)</w:t>
            </w:r>
          </w:p>
        </w:tc>
        <w:tc>
          <w:tcPr>
            <w:tcW w:w="1280" w:type="dxa"/>
            <w:shd w:val="clear" w:color="auto" w:fill="auto"/>
            <w:noWrap/>
            <w:vAlign w:val="center"/>
          </w:tcPr>
          <w:p w14:paraId="15015A7F" w14:textId="77777777" w:rsidR="00D10C29" w:rsidRPr="00053FAC" w:rsidRDefault="00D10C29" w:rsidP="00FE3191">
            <w:pPr>
              <w:pStyle w:val="cuatexto"/>
              <w:jc w:val="right"/>
              <w:rPr>
                <w:color w:val="000000"/>
                <w:sz w:val="18"/>
                <w:szCs w:val="18"/>
              </w:rPr>
            </w:pPr>
            <w:r>
              <w:rPr>
                <w:color w:val="000000"/>
                <w:sz w:val="18"/>
              </w:rPr>
              <w:t xml:space="preserve">930.600</w:t>
            </w:r>
          </w:p>
        </w:tc>
        <w:tc>
          <w:tcPr>
            <w:tcW w:w="1212" w:type="dxa"/>
            <w:shd w:val="clear" w:color="auto" w:fill="auto"/>
            <w:noWrap/>
            <w:vAlign w:val="center"/>
          </w:tcPr>
          <w:p w14:paraId="598926E8" w14:textId="77777777" w:rsidR="00D10C29" w:rsidRPr="00053FAC" w:rsidRDefault="00D10C29" w:rsidP="00FE3191">
            <w:pPr>
              <w:pStyle w:val="cuatexto"/>
              <w:jc w:val="right"/>
              <w:rPr>
                <w:color w:val="000000"/>
                <w:sz w:val="18"/>
                <w:szCs w:val="18"/>
              </w:rPr>
            </w:pPr>
            <w:r>
              <w:rPr>
                <w:color w:val="000000"/>
                <w:sz w:val="18"/>
              </w:rPr>
              <w:t xml:space="preserve">0</w:t>
            </w:r>
          </w:p>
        </w:tc>
        <w:tc>
          <w:tcPr>
            <w:tcW w:w="1134" w:type="dxa"/>
            <w:shd w:val="clear" w:color="auto" w:fill="auto"/>
            <w:noWrap/>
            <w:vAlign w:val="center"/>
          </w:tcPr>
          <w:p w14:paraId="09CE57CF" w14:textId="77777777" w:rsidR="00D10C29" w:rsidRPr="00053FAC" w:rsidRDefault="00D10C29" w:rsidP="00FE3191">
            <w:pPr>
              <w:pStyle w:val="cuatexto"/>
              <w:jc w:val="right"/>
              <w:rPr>
                <w:color w:val="000000"/>
                <w:sz w:val="18"/>
                <w:szCs w:val="18"/>
              </w:rPr>
            </w:pPr>
            <w:r>
              <w:rPr>
                <w:color w:val="000000"/>
                <w:sz w:val="18"/>
              </w:rPr>
              <w:t xml:space="preserve">0</w:t>
            </w:r>
          </w:p>
        </w:tc>
      </w:tr>
      <w:tr w:rsidR="007C2D58" w:rsidRPr="00786194" w14:paraId="636E1EC6" w14:textId="77777777" w:rsidTr="001A12DF">
        <w:trPr>
          <w:trHeight w:val="255"/>
        </w:trPr>
        <w:tc>
          <w:tcPr>
            <w:tcW w:w="2228" w:type="dxa"/>
            <w:shd w:val="clear" w:color="auto" w:fill="auto"/>
            <w:vAlign w:val="center"/>
            <w:hideMark/>
          </w:tcPr>
          <w:p w14:paraId="52B4DED9" w14:textId="77777777" w:rsidR="007C2D58" w:rsidRPr="00053FAC" w:rsidRDefault="007C2D58" w:rsidP="00FE3191">
            <w:pPr>
              <w:pStyle w:val="cuatexto"/>
              <w:rPr>
                <w:color w:val="000000"/>
                <w:sz w:val="18"/>
                <w:szCs w:val="18"/>
              </w:rPr>
            </w:pPr>
            <w:r>
              <w:rPr>
                <w:color w:val="000000"/>
                <w:sz w:val="18"/>
              </w:rPr>
              <w:t xml:space="preserve">C17-Zientzia, teknologia eta berrikuntza sistema nazionalaren erreforma instituzionala egitea eta haren ahalmenak indartzea</w:t>
            </w:r>
          </w:p>
        </w:tc>
        <w:tc>
          <w:tcPr>
            <w:tcW w:w="2930" w:type="dxa"/>
            <w:shd w:val="clear" w:color="auto" w:fill="auto"/>
            <w:vAlign w:val="center"/>
            <w:hideMark/>
          </w:tcPr>
          <w:p w14:paraId="72E6401E" w14:textId="77777777" w:rsidR="007C2D58" w:rsidRPr="00053FAC" w:rsidRDefault="007C2D58" w:rsidP="00FE3191">
            <w:pPr>
              <w:pStyle w:val="cuatexto"/>
              <w:rPr>
                <w:color w:val="000000"/>
                <w:sz w:val="18"/>
                <w:szCs w:val="18"/>
              </w:rPr>
            </w:pPr>
            <w:r>
              <w:rPr>
                <w:color w:val="000000"/>
                <w:sz w:val="18"/>
              </w:rPr>
              <w:t xml:space="preserve">Energia eta Hidrogeno Berriztagarriaren Plan Osagarria.</w:t>
            </w:r>
          </w:p>
        </w:tc>
        <w:tc>
          <w:tcPr>
            <w:tcW w:w="1280" w:type="dxa"/>
            <w:shd w:val="clear" w:color="auto" w:fill="auto"/>
            <w:noWrap/>
            <w:vAlign w:val="center"/>
            <w:hideMark/>
          </w:tcPr>
          <w:p w14:paraId="722F2414" w14:textId="77777777" w:rsidR="007C2D58" w:rsidRPr="00053FAC" w:rsidRDefault="007C2D58" w:rsidP="00FE3191">
            <w:pPr>
              <w:pStyle w:val="cuatexto"/>
              <w:jc w:val="right"/>
              <w:rPr>
                <w:color w:val="000000"/>
                <w:sz w:val="18"/>
                <w:szCs w:val="18"/>
              </w:rPr>
            </w:pPr>
            <w:r>
              <w:rPr>
                <w:color w:val="000000"/>
                <w:sz w:val="18"/>
              </w:rPr>
              <w:t xml:space="preserve">5.418.485</w:t>
            </w:r>
          </w:p>
        </w:tc>
        <w:tc>
          <w:tcPr>
            <w:tcW w:w="1212" w:type="dxa"/>
            <w:shd w:val="clear" w:color="auto" w:fill="auto"/>
            <w:noWrap/>
            <w:vAlign w:val="center"/>
            <w:hideMark/>
          </w:tcPr>
          <w:p w14:paraId="50B54C24" w14:textId="77777777" w:rsidR="007C2D58" w:rsidRPr="00053FAC" w:rsidRDefault="007C2D58" w:rsidP="00FE3191">
            <w:pPr>
              <w:pStyle w:val="cuatexto"/>
              <w:jc w:val="right"/>
              <w:rPr>
                <w:color w:val="000000"/>
                <w:sz w:val="18"/>
                <w:szCs w:val="18"/>
              </w:rPr>
            </w:pPr>
            <w:r>
              <w:rPr>
                <w:color w:val="000000"/>
                <w:sz w:val="18"/>
              </w:rPr>
              <w:t xml:space="preserve">5.418.485</w:t>
            </w:r>
          </w:p>
        </w:tc>
        <w:tc>
          <w:tcPr>
            <w:tcW w:w="1134" w:type="dxa"/>
            <w:shd w:val="clear" w:color="auto" w:fill="auto"/>
            <w:noWrap/>
            <w:vAlign w:val="center"/>
            <w:hideMark/>
          </w:tcPr>
          <w:p w14:paraId="46A1B2AE" w14:textId="77777777" w:rsidR="007C2D58" w:rsidRPr="00053FAC" w:rsidRDefault="00D10C29" w:rsidP="00FE3191">
            <w:pPr>
              <w:pStyle w:val="cuatexto"/>
              <w:jc w:val="right"/>
              <w:rPr>
                <w:color w:val="000000"/>
                <w:sz w:val="18"/>
                <w:szCs w:val="18"/>
              </w:rPr>
            </w:pPr>
            <w:r>
              <w:rPr>
                <w:color w:val="000000"/>
                <w:sz w:val="18"/>
              </w:rPr>
              <w:t xml:space="preserve">882.767</w:t>
            </w:r>
          </w:p>
        </w:tc>
      </w:tr>
      <w:tr w:rsidR="007C2D58" w:rsidRPr="00786194" w14:paraId="5A586516" w14:textId="77777777" w:rsidTr="001A12DF">
        <w:trPr>
          <w:trHeight w:val="255"/>
        </w:trPr>
        <w:tc>
          <w:tcPr>
            <w:tcW w:w="2228" w:type="dxa"/>
            <w:shd w:val="clear" w:color="auto" w:fill="auto"/>
            <w:vAlign w:val="center"/>
            <w:hideMark/>
          </w:tcPr>
          <w:p w14:paraId="36FDD9EA" w14:textId="77777777" w:rsidR="007C2D58" w:rsidRPr="00053FAC" w:rsidRDefault="007C2D58" w:rsidP="00FE3191">
            <w:pPr>
              <w:pStyle w:val="cuatexto"/>
              <w:rPr>
                <w:color w:val="000000"/>
                <w:sz w:val="18"/>
                <w:szCs w:val="18"/>
              </w:rPr>
            </w:pPr>
            <w:r>
              <w:rPr>
                <w:color w:val="000000"/>
                <w:sz w:val="18"/>
              </w:rPr>
              <w:t xml:space="preserve">C17-Zientzia, teknologia eta berrikuntza sistema nazionalaren erreforma instituzionala egitea eta haren ahalmenak indartzea</w:t>
            </w:r>
          </w:p>
        </w:tc>
        <w:tc>
          <w:tcPr>
            <w:tcW w:w="2930" w:type="dxa"/>
            <w:shd w:val="clear" w:color="auto" w:fill="auto"/>
            <w:vAlign w:val="center"/>
            <w:hideMark/>
          </w:tcPr>
          <w:p w14:paraId="453B045A" w14:textId="77777777" w:rsidR="007C2D58" w:rsidRPr="00053FAC" w:rsidRDefault="007C2D58" w:rsidP="00936D81">
            <w:pPr>
              <w:pStyle w:val="cuatexto"/>
              <w:rPr>
                <w:color w:val="000000"/>
                <w:sz w:val="18"/>
                <w:szCs w:val="18"/>
              </w:rPr>
            </w:pPr>
            <w:r>
              <w:rPr>
                <w:color w:val="000000"/>
                <w:sz w:val="18"/>
              </w:rPr>
              <w:t xml:space="preserve">Autonomia-erkidegoekiko I+G+b plan osagarria. Programa: "NEKAZARITZA-ELIKAGAIAK" Nafarroan</w:t>
            </w:r>
          </w:p>
        </w:tc>
        <w:tc>
          <w:tcPr>
            <w:tcW w:w="1280" w:type="dxa"/>
            <w:shd w:val="clear" w:color="auto" w:fill="auto"/>
            <w:noWrap/>
            <w:vAlign w:val="center"/>
            <w:hideMark/>
          </w:tcPr>
          <w:p w14:paraId="36C3F86E" w14:textId="77777777" w:rsidR="007C2D58" w:rsidRPr="00053FAC" w:rsidRDefault="007C2D58" w:rsidP="00FE3191">
            <w:pPr>
              <w:pStyle w:val="cuatexto"/>
              <w:jc w:val="right"/>
              <w:rPr>
                <w:color w:val="000000"/>
                <w:sz w:val="18"/>
                <w:szCs w:val="18"/>
              </w:rPr>
            </w:pPr>
            <w:r>
              <w:rPr>
                <w:color w:val="000000"/>
                <w:sz w:val="18"/>
              </w:rPr>
              <w:t xml:space="preserve">12.160.529</w:t>
            </w:r>
          </w:p>
        </w:tc>
        <w:tc>
          <w:tcPr>
            <w:tcW w:w="1212" w:type="dxa"/>
            <w:shd w:val="clear" w:color="auto" w:fill="auto"/>
            <w:noWrap/>
            <w:vAlign w:val="center"/>
            <w:hideMark/>
          </w:tcPr>
          <w:p w14:paraId="7978B4B8" w14:textId="77777777" w:rsidR="007C2D58" w:rsidRPr="00053FAC" w:rsidRDefault="007C2D58" w:rsidP="00FE3191">
            <w:pPr>
              <w:pStyle w:val="cuatexto"/>
              <w:jc w:val="right"/>
              <w:rPr>
                <w:color w:val="000000"/>
                <w:sz w:val="18"/>
                <w:szCs w:val="18"/>
              </w:rPr>
            </w:pPr>
            <w:r>
              <w:rPr>
                <w:color w:val="000000"/>
                <w:sz w:val="18"/>
              </w:rPr>
              <w:t xml:space="preserve">12.160.529</w:t>
            </w:r>
          </w:p>
        </w:tc>
        <w:tc>
          <w:tcPr>
            <w:tcW w:w="1134" w:type="dxa"/>
            <w:shd w:val="clear" w:color="auto" w:fill="auto"/>
            <w:noWrap/>
            <w:vAlign w:val="center"/>
            <w:hideMark/>
          </w:tcPr>
          <w:p w14:paraId="6C149A47" w14:textId="77777777" w:rsidR="007C2D58" w:rsidRPr="00053FAC" w:rsidRDefault="007C2D58" w:rsidP="00FE3191">
            <w:pPr>
              <w:pStyle w:val="cuatexto"/>
              <w:jc w:val="right"/>
              <w:rPr>
                <w:color w:val="000000"/>
                <w:sz w:val="18"/>
                <w:szCs w:val="18"/>
              </w:rPr>
            </w:pPr>
            <w:r>
              <w:rPr>
                <w:color w:val="000000"/>
                <w:sz w:val="18"/>
              </w:rPr>
              <w:t xml:space="preserve">0</w:t>
            </w:r>
          </w:p>
        </w:tc>
      </w:tr>
      <w:tr w:rsidR="007C2D58" w:rsidRPr="00786194" w14:paraId="41F89AB1" w14:textId="77777777" w:rsidTr="001A12DF">
        <w:trPr>
          <w:trHeight w:val="255"/>
        </w:trPr>
        <w:tc>
          <w:tcPr>
            <w:tcW w:w="2228" w:type="dxa"/>
            <w:shd w:val="clear" w:color="auto" w:fill="auto"/>
            <w:vAlign w:val="center"/>
            <w:hideMark/>
          </w:tcPr>
          <w:p w14:paraId="15160A76" w14:textId="77777777" w:rsidR="007C2D58" w:rsidRPr="00053FAC" w:rsidRDefault="007C2D58" w:rsidP="00FE3191">
            <w:pPr>
              <w:pStyle w:val="cuatexto"/>
              <w:rPr>
                <w:color w:val="000000"/>
                <w:sz w:val="18"/>
                <w:szCs w:val="18"/>
              </w:rPr>
            </w:pPr>
            <w:r>
              <w:rPr>
                <w:color w:val="000000"/>
                <w:sz w:val="18"/>
              </w:rPr>
              <w:t xml:space="preserve">C19-Gaitasun Digitaletarako Plan Nazionala (digital skills)</w:t>
            </w:r>
          </w:p>
        </w:tc>
        <w:tc>
          <w:tcPr>
            <w:tcW w:w="2930" w:type="dxa"/>
            <w:shd w:val="clear" w:color="auto" w:fill="auto"/>
            <w:vAlign w:val="center"/>
            <w:hideMark/>
          </w:tcPr>
          <w:p w14:paraId="6676E23D" w14:textId="77777777" w:rsidR="007C2D58" w:rsidRPr="00053FAC" w:rsidRDefault="007C2D58" w:rsidP="00FE3191">
            <w:pPr>
              <w:pStyle w:val="cuatexto"/>
              <w:rPr>
                <w:color w:val="000000"/>
                <w:sz w:val="18"/>
                <w:szCs w:val="18"/>
              </w:rPr>
            </w:pPr>
            <w:r>
              <w:rPr>
                <w:color w:val="000000"/>
                <w:sz w:val="18"/>
              </w:rPr>
              <w:t xml:space="preserve">Herritarrentzako gaitasun digitalen alorreko hastapenetarako prestakuntza-programa.</w:t>
            </w:r>
          </w:p>
        </w:tc>
        <w:tc>
          <w:tcPr>
            <w:tcW w:w="1280" w:type="dxa"/>
            <w:shd w:val="clear" w:color="auto" w:fill="auto"/>
            <w:noWrap/>
            <w:vAlign w:val="center"/>
            <w:hideMark/>
          </w:tcPr>
          <w:p w14:paraId="53CF8DA0" w14:textId="77777777" w:rsidR="007C2D58" w:rsidRPr="00053FAC" w:rsidRDefault="007C2D58" w:rsidP="00FE3191">
            <w:pPr>
              <w:pStyle w:val="cuatexto"/>
              <w:jc w:val="right"/>
              <w:rPr>
                <w:color w:val="000000"/>
                <w:sz w:val="18"/>
                <w:szCs w:val="18"/>
              </w:rPr>
            </w:pPr>
            <w:r>
              <w:rPr>
                <w:color w:val="000000"/>
                <w:sz w:val="18"/>
              </w:rPr>
              <w:t xml:space="preserve">1.881.621</w:t>
            </w:r>
          </w:p>
        </w:tc>
        <w:tc>
          <w:tcPr>
            <w:tcW w:w="1212" w:type="dxa"/>
            <w:shd w:val="clear" w:color="auto" w:fill="auto"/>
            <w:noWrap/>
            <w:vAlign w:val="center"/>
            <w:hideMark/>
          </w:tcPr>
          <w:p w14:paraId="32C3AFB6" w14:textId="77777777" w:rsidR="007C2D58" w:rsidRPr="00053FAC" w:rsidRDefault="007C2D58" w:rsidP="00FE3191">
            <w:pPr>
              <w:pStyle w:val="cuatexto"/>
              <w:jc w:val="right"/>
              <w:rPr>
                <w:color w:val="000000"/>
                <w:sz w:val="18"/>
                <w:szCs w:val="18"/>
              </w:rPr>
            </w:pPr>
            <w:r>
              <w:rPr>
                <w:color w:val="000000"/>
                <w:sz w:val="18"/>
              </w:rPr>
              <w:t xml:space="preserve">1.881.621</w:t>
            </w:r>
          </w:p>
        </w:tc>
        <w:tc>
          <w:tcPr>
            <w:tcW w:w="1134" w:type="dxa"/>
            <w:shd w:val="clear" w:color="auto" w:fill="auto"/>
            <w:noWrap/>
            <w:vAlign w:val="center"/>
            <w:hideMark/>
          </w:tcPr>
          <w:p w14:paraId="6D6D8819" w14:textId="77777777" w:rsidR="007C2D58" w:rsidRPr="00053FAC" w:rsidRDefault="00C8614D" w:rsidP="00FE3191">
            <w:pPr>
              <w:pStyle w:val="cuatexto"/>
              <w:jc w:val="right"/>
              <w:rPr>
                <w:color w:val="000000"/>
                <w:sz w:val="18"/>
                <w:szCs w:val="18"/>
              </w:rPr>
            </w:pPr>
            <w:r>
              <w:rPr>
                <w:color w:val="000000"/>
                <w:sz w:val="18"/>
              </w:rPr>
              <w:t xml:space="preserve">228.045</w:t>
            </w:r>
          </w:p>
        </w:tc>
      </w:tr>
      <w:tr w:rsidR="007C2D58" w:rsidRPr="00786194" w14:paraId="7873D380" w14:textId="77777777" w:rsidTr="00466EC4">
        <w:trPr>
          <w:trHeight w:val="255"/>
        </w:trPr>
        <w:tc>
          <w:tcPr>
            <w:tcW w:w="2228" w:type="dxa"/>
            <w:tcBorders>
              <w:bottom w:val="single" w:sz="4" w:space="0" w:color="auto"/>
            </w:tcBorders>
            <w:shd w:val="clear" w:color="auto" w:fill="auto"/>
            <w:vAlign w:val="center"/>
            <w:hideMark/>
          </w:tcPr>
          <w:p w14:paraId="3BD8A8F8" w14:textId="77777777" w:rsidR="007C2D58" w:rsidRPr="00053FAC" w:rsidRDefault="007C2D58" w:rsidP="00FE3191">
            <w:pPr>
              <w:pStyle w:val="cuatexto"/>
              <w:rPr>
                <w:color w:val="000000"/>
                <w:sz w:val="18"/>
                <w:szCs w:val="18"/>
              </w:rPr>
            </w:pPr>
            <w:r>
              <w:rPr>
                <w:color w:val="000000"/>
                <w:sz w:val="18"/>
              </w:rPr>
              <w:t xml:space="preserve">C23-Politika publiko berriak lan-merkatu dinamiko, erresiliente eta inklusibo baterako</w:t>
            </w:r>
          </w:p>
        </w:tc>
        <w:tc>
          <w:tcPr>
            <w:tcW w:w="2930" w:type="dxa"/>
            <w:tcBorders>
              <w:bottom w:val="single" w:sz="4" w:space="0" w:color="auto"/>
            </w:tcBorders>
            <w:shd w:val="clear" w:color="auto" w:fill="auto"/>
            <w:vAlign w:val="center"/>
            <w:hideMark/>
          </w:tcPr>
          <w:p w14:paraId="647FF642" w14:textId="77777777" w:rsidR="007C2D58" w:rsidRPr="00053FAC" w:rsidRDefault="007C2D58" w:rsidP="00FE3191">
            <w:pPr>
              <w:pStyle w:val="cuatexto"/>
              <w:rPr>
                <w:color w:val="000000"/>
                <w:sz w:val="18"/>
                <w:szCs w:val="18"/>
              </w:rPr>
            </w:pPr>
            <w:r>
              <w:rPr>
                <w:color w:val="000000"/>
                <w:sz w:val="18"/>
              </w:rPr>
              <w:t xml:space="preserve">Gazte Enplegua.</w:t>
            </w:r>
            <w:r>
              <w:rPr>
                <w:color w:val="000000"/>
                <w:sz w:val="18"/>
              </w:rPr>
              <w:t xml:space="preserve"> </w:t>
            </w:r>
            <w:r>
              <w:rPr>
                <w:color w:val="000000"/>
                <w:sz w:val="18"/>
              </w:rPr>
              <w:t xml:space="preserve">INVESTIGO ikerketa-programa</w:t>
            </w:r>
          </w:p>
        </w:tc>
        <w:tc>
          <w:tcPr>
            <w:tcW w:w="1280" w:type="dxa"/>
            <w:tcBorders>
              <w:bottom w:val="single" w:sz="4" w:space="0" w:color="auto"/>
            </w:tcBorders>
            <w:shd w:val="clear" w:color="auto" w:fill="auto"/>
            <w:noWrap/>
            <w:vAlign w:val="center"/>
            <w:hideMark/>
          </w:tcPr>
          <w:p w14:paraId="49229F6E" w14:textId="77777777" w:rsidR="007C2D58" w:rsidRPr="00053FAC" w:rsidRDefault="00C8614D" w:rsidP="00FE3191">
            <w:pPr>
              <w:pStyle w:val="cuatexto"/>
              <w:jc w:val="right"/>
              <w:rPr>
                <w:color w:val="000000"/>
                <w:sz w:val="18"/>
                <w:szCs w:val="18"/>
              </w:rPr>
            </w:pPr>
            <w:r>
              <w:rPr>
                <w:color w:val="000000"/>
                <w:sz w:val="18"/>
              </w:rPr>
              <w:t xml:space="preserve">4.419.406</w:t>
            </w:r>
          </w:p>
        </w:tc>
        <w:tc>
          <w:tcPr>
            <w:tcW w:w="1212" w:type="dxa"/>
            <w:tcBorders>
              <w:bottom w:val="single" w:sz="4" w:space="0" w:color="auto"/>
            </w:tcBorders>
            <w:shd w:val="clear" w:color="auto" w:fill="auto"/>
            <w:noWrap/>
            <w:vAlign w:val="center"/>
            <w:hideMark/>
          </w:tcPr>
          <w:p w14:paraId="0DE73BAC" w14:textId="77777777" w:rsidR="007C2D58" w:rsidRPr="00053FAC" w:rsidRDefault="00C8614D" w:rsidP="00FE3191">
            <w:pPr>
              <w:pStyle w:val="cuatexto"/>
              <w:jc w:val="right"/>
              <w:rPr>
                <w:color w:val="000000"/>
                <w:sz w:val="18"/>
                <w:szCs w:val="18"/>
              </w:rPr>
            </w:pPr>
            <w:r>
              <w:rPr>
                <w:color w:val="000000"/>
                <w:sz w:val="18"/>
              </w:rPr>
              <w:t xml:space="preserve">3.389.626</w:t>
            </w:r>
          </w:p>
        </w:tc>
        <w:tc>
          <w:tcPr>
            <w:tcW w:w="1134" w:type="dxa"/>
            <w:tcBorders>
              <w:bottom w:val="single" w:sz="4" w:space="0" w:color="auto"/>
            </w:tcBorders>
            <w:shd w:val="clear" w:color="auto" w:fill="auto"/>
            <w:noWrap/>
            <w:vAlign w:val="center"/>
            <w:hideMark/>
          </w:tcPr>
          <w:p w14:paraId="2077B156" w14:textId="77777777" w:rsidR="007C2D58" w:rsidRPr="00053FAC" w:rsidRDefault="00C8614D" w:rsidP="00FE3191">
            <w:pPr>
              <w:pStyle w:val="cuatexto"/>
              <w:jc w:val="right"/>
              <w:rPr>
                <w:color w:val="000000"/>
                <w:sz w:val="18"/>
                <w:szCs w:val="18"/>
              </w:rPr>
            </w:pPr>
            <w:r>
              <w:rPr>
                <w:color w:val="000000"/>
                <w:sz w:val="18"/>
              </w:rPr>
              <w:t xml:space="preserve">1.293.248</w:t>
            </w:r>
          </w:p>
        </w:tc>
      </w:tr>
      <w:tr w:rsidR="007C2D58" w:rsidRPr="00786194" w14:paraId="4407FCF1" w14:textId="77777777" w:rsidTr="00466EC4">
        <w:trPr>
          <w:trHeight w:val="255"/>
        </w:trPr>
        <w:tc>
          <w:tcPr>
            <w:tcW w:w="5158" w:type="dxa"/>
            <w:gridSpan w:val="2"/>
            <w:tcBorders>
              <w:top w:val="single" w:sz="4" w:space="0" w:color="auto"/>
              <w:bottom w:val="single" w:sz="4" w:space="0" w:color="auto"/>
            </w:tcBorders>
            <w:shd w:val="clear" w:color="auto" w:fill="8DB3E2" w:themeFill="text2" w:themeFillTint="66"/>
            <w:vAlign w:val="center"/>
          </w:tcPr>
          <w:p w14:paraId="68D5D6BC" w14:textId="77777777" w:rsidR="007C2D58" w:rsidRPr="00053FAC" w:rsidRDefault="007C2D58" w:rsidP="005D32BD">
            <w:pPr>
              <w:pStyle w:val="cuadroCabe"/>
            </w:pPr>
            <w:r>
              <w:t xml:space="preserve">Unibertsitateko, Berrikuntzako eta Eraldaketa Digitaleko Departamentua, guztira</w:t>
            </w:r>
          </w:p>
        </w:tc>
        <w:tc>
          <w:tcPr>
            <w:tcW w:w="1280" w:type="dxa"/>
            <w:tcBorders>
              <w:top w:val="single" w:sz="4" w:space="0" w:color="auto"/>
              <w:bottom w:val="single" w:sz="4" w:space="0" w:color="auto"/>
            </w:tcBorders>
            <w:shd w:val="clear" w:color="auto" w:fill="8DB3E2" w:themeFill="text2" w:themeFillTint="66"/>
            <w:noWrap/>
            <w:vAlign w:val="center"/>
          </w:tcPr>
          <w:p w14:paraId="2C306719" w14:textId="77777777" w:rsidR="007C2D58" w:rsidRPr="00053FAC" w:rsidRDefault="00C8614D" w:rsidP="005D32BD">
            <w:pPr>
              <w:pStyle w:val="cuadroCabe"/>
              <w:jc w:val="right"/>
            </w:pPr>
            <w:r>
              <w:fldChar w:fldCharType="begin"/>
            </w:r>
            <w:r>
              <w:instrText xml:space="preserve"> =SUM(ABOVE) </w:instrText>
            </w:r>
            <w:r>
              <w:fldChar w:fldCharType="separate"/>
            </w:r>
            <w:r>
              <w:t>34.985.906</w:t>
            </w:r>
            <w:r>
              <w:fldChar w:fldCharType="end"/>
            </w:r>
          </w:p>
        </w:tc>
        <w:tc>
          <w:tcPr>
            <w:tcW w:w="1212" w:type="dxa"/>
            <w:tcBorders>
              <w:top w:val="single" w:sz="4" w:space="0" w:color="auto"/>
              <w:bottom w:val="single" w:sz="4" w:space="0" w:color="auto"/>
            </w:tcBorders>
            <w:shd w:val="clear" w:color="auto" w:fill="8DB3E2" w:themeFill="text2" w:themeFillTint="66"/>
            <w:noWrap/>
            <w:vAlign w:val="center"/>
          </w:tcPr>
          <w:p w14:paraId="6B83E812" w14:textId="77777777" w:rsidR="007C2D58" w:rsidRPr="00053FAC" w:rsidRDefault="00C8614D" w:rsidP="005D32BD">
            <w:pPr>
              <w:pStyle w:val="cuadroCabe"/>
              <w:jc w:val="right"/>
            </w:pPr>
            <w:r>
              <w:fldChar w:fldCharType="begin"/>
            </w:r>
            <w:r>
              <w:instrText xml:space="preserve"> =SUM(ABOVE) </w:instrText>
            </w:r>
            <w:r>
              <w:fldChar w:fldCharType="separate"/>
            </w:r>
            <w:r>
              <w:t>32.145.085</w:t>
            </w:r>
            <w:r>
              <w:fldChar w:fldCharType="end"/>
            </w:r>
          </w:p>
        </w:tc>
        <w:tc>
          <w:tcPr>
            <w:tcW w:w="1134" w:type="dxa"/>
            <w:tcBorders>
              <w:top w:val="single" w:sz="4" w:space="0" w:color="auto"/>
              <w:bottom w:val="single" w:sz="4" w:space="0" w:color="auto"/>
            </w:tcBorders>
            <w:shd w:val="clear" w:color="auto" w:fill="8DB3E2" w:themeFill="text2" w:themeFillTint="66"/>
            <w:noWrap/>
            <w:vAlign w:val="center"/>
          </w:tcPr>
          <w:p w14:paraId="7C3A29A4" w14:textId="77777777" w:rsidR="007C2D58" w:rsidRPr="00053FAC" w:rsidRDefault="00C8614D" w:rsidP="005D32BD">
            <w:pPr>
              <w:pStyle w:val="cuadroCabe"/>
              <w:jc w:val="right"/>
            </w:pPr>
            <w:r>
              <w:fldChar w:fldCharType="begin"/>
            </w:r>
            <w:r>
              <w:instrText xml:space="preserve"> =SUM(ABOVE) </w:instrText>
            </w:r>
            <w:r>
              <w:fldChar w:fldCharType="separate"/>
            </w:r>
            <w:r>
              <w:t>5.865.956</w:t>
            </w:r>
            <w:r>
              <w:fldChar w:fldCharType="end"/>
            </w:r>
          </w:p>
        </w:tc>
      </w:tr>
    </w:tbl>
    <w:p w14:paraId="7CBEED82" w14:textId="77777777" w:rsidR="001C59C5" w:rsidRDefault="001C59C5" w:rsidP="009B19C5">
      <w:pPr>
        <w:pStyle w:val="texto"/>
        <w:ind w:firstLine="0"/>
      </w:pPr>
    </w:p>
    <w:p w14:paraId="1EA5A1C7" w14:textId="77777777" w:rsidR="00D716DF" w:rsidRDefault="00DE0467">
      <w:pPr>
        <w:spacing w:after="0"/>
        <w:ind w:firstLine="0"/>
        <w:jc w:val="left"/>
        <w:sectPr w:rsidR="00D716DF" w:rsidSect="001810C6">
          <w:headerReference w:type="even" r:id="rId27"/>
          <w:footerReference w:type="default" r:id="rId28"/>
          <w:type w:val="oddPage"/>
          <w:pgSz w:w="11907" w:h="16840" w:code="9"/>
          <w:pgMar w:top="2109" w:right="1559" w:bottom="1644" w:left="1559" w:header="369" w:footer="136" w:gutter="0"/>
          <w:pgNumType w:start="3"/>
          <w:cols w:space="720"/>
          <w:docGrid w:linePitch="360"/>
        </w:sectPr>
      </w:pPr>
      <w:r>
        <w:br w:type="page"/>
      </w:r>
    </w:p>
    <w:p w14:paraId="6E36661F" w14:textId="2D39D4CE" w:rsidR="00DE0467" w:rsidRDefault="00DE0467">
      <w:pPr>
        <w:spacing w:after="0"/>
        <w:ind w:firstLine="0"/>
        <w:jc w:val="left"/>
        <w:rPr>
          <w:spacing w:val="6"/>
          <w:sz w:val="26"/>
          <w:szCs w:val="24"/>
        </w:rPr>
      </w:pPr>
    </w:p>
    <w:p w14:paraId="58668FD0" w14:textId="0E78549B" w:rsidR="00334EBE" w:rsidRDefault="00334EBE" w:rsidP="009B19C5">
      <w:pPr>
        <w:pStyle w:val="texto"/>
        <w:ind w:firstLine="0"/>
      </w:pPr>
    </w:p>
    <w:p w14:paraId="3952898A" w14:textId="033BFA7C" w:rsidR="00DE0467" w:rsidRDefault="00DE0467" w:rsidP="009B19C5">
      <w:pPr>
        <w:pStyle w:val="texto"/>
        <w:ind w:firstLine="0"/>
      </w:pPr>
    </w:p>
    <w:p w14:paraId="745A8BF1" w14:textId="77777777" w:rsidR="00DE0467" w:rsidRPr="00921D35" w:rsidRDefault="00DE0467" w:rsidP="00DE0467">
      <w:pPr>
        <w:pStyle w:val="atitulo1"/>
        <w:jc w:val="right"/>
        <w:rPr>
          <w:sz w:val="32"/>
          <w:szCs w:val="32"/>
        </w:rPr>
      </w:pPr>
      <w:bookmarkStart w:id="94" w:name="_Toc129330332"/>
      <w:bookmarkStart w:id="95" w:name="_Toc130302983"/>
      <w:r>
        <w:rPr>
          <w:sz w:val="32"/>
        </w:rPr>
        <w:t xml:space="preserve">Behin-behineko txostenari aurkeztutako alegazioak</w:t>
      </w:r>
      <w:bookmarkEnd w:id="94"/>
      <w:bookmarkEnd w:id="95"/>
    </w:p>
    <w:p w14:paraId="0272F8C0" w14:textId="77777777" w:rsidR="00420B3D" w:rsidRPr="00420B3D" w:rsidRDefault="00420B3D" w:rsidP="00420B3D">
      <w:pPr>
        <w:spacing w:after="60" w:line="250" w:lineRule="auto"/>
        <w:ind w:left="11" w:right="117" w:hanging="11"/>
        <w:rPr>
          <w:color w:val="000000"/>
          <w:sz w:val="22"/>
          <w:szCs w:val="22"/>
          <w:rFonts w:ascii="Arial" w:eastAsia="Arial" w:hAnsi="Arial" w:cs="Arial"/>
        </w:rPr>
      </w:pPr>
      <w:r>
        <w:rPr>
          <w:color w:val="000000"/>
          <w:sz w:val="22"/>
          <w:rFonts w:ascii="Arial" w:hAnsi="Arial"/>
        </w:rPr>
        <w:t xml:space="preserve">Behin-behineko txostena jasorik, NFKA-Nafarroako Foru Komunitateko Administrazioan SEEP-Suspertze, Eraldatze eta Erresilientzia Plana inplementatze aldera hartu diren neurriei buruzkoa, Ekonomia eta Ogasun Departamentuak ondoko ataletan biltzen diren alegazioak aurkezten ditu.</w:t>
      </w:r>
      <w:r>
        <w:rPr>
          <w:color w:val="000000"/>
          <w:sz w:val="22"/>
          <w:rFonts w:ascii="Arial" w:hAnsi="Arial"/>
        </w:rPr>
        <w:t xml:space="preserve"> </w:t>
      </w:r>
    </w:p>
    <w:p w14:paraId="0FBD98A6" w14:textId="77777777" w:rsidR="00420B3D" w:rsidRPr="00420B3D" w:rsidRDefault="00420B3D" w:rsidP="00420B3D">
      <w:pPr>
        <w:spacing w:after="285" w:line="250" w:lineRule="auto"/>
        <w:ind w:left="-5" w:right="117" w:hanging="11"/>
        <w:rPr>
          <w:color w:val="000000"/>
          <w:sz w:val="22"/>
          <w:szCs w:val="22"/>
          <w:rFonts w:ascii="Arial" w:eastAsia="Arial" w:hAnsi="Arial" w:cs="Arial"/>
        </w:rPr>
      </w:pPr>
      <w:r>
        <w:rPr>
          <w:color w:val="000000"/>
          <w:sz w:val="22"/>
          <w:rFonts w:ascii="Arial" w:hAnsi="Arial"/>
        </w:rPr>
        <w:t xml:space="preserve">SEEParen inplementaziorako harturiko neurriei buruz egin nahi den ezein analisi ezin zaio itzuri ez kasuko arauak jartzen dituen zuzenbidezko mugarteari, ez eta eginiko txostenak aztergai hartzen duen unean NFKAren jardunak bizi duen egoera zehatzari ere.</w:t>
      </w:r>
      <w:r>
        <w:rPr>
          <w:color w:val="000000"/>
          <w:sz w:val="22"/>
          <w:rFonts w:ascii="Arial" w:hAnsi="Arial"/>
        </w:rPr>
        <w:t xml:space="preserve"> </w:t>
      </w:r>
      <w:r>
        <w:rPr>
          <w:color w:val="000000"/>
          <w:sz w:val="22"/>
          <w:rFonts w:ascii="Arial" w:hAnsi="Arial"/>
        </w:rPr>
        <w:t xml:space="preserve">Horregatik, eta alegatzen diren gaiak hobekien argitzearren, idazki honek elementu horien deskribapen bat jasotzen du, aldez aurreko zertzelada gisa, horiexek ezartzen baitituzte NFKAko organoek SEEParen exekuzioa dela-eta aurrera eraman duten eta gaur egun ere eramaten duten jardunaren mugartearen luze-zabalak.</w:t>
      </w:r>
      <w:r>
        <w:rPr>
          <w:color w:val="000000"/>
          <w:sz w:val="22"/>
          <w:rFonts w:ascii="Arial" w:hAnsi="Arial"/>
        </w:rPr>
        <w:t xml:space="preserve"> </w:t>
      </w:r>
    </w:p>
    <w:p w14:paraId="7795C2F0" w14:textId="77777777" w:rsidR="00420B3D" w:rsidRPr="00420B3D" w:rsidRDefault="00420B3D" w:rsidP="00420B3D">
      <w:pPr>
        <w:keepNext/>
        <w:keepLines/>
        <w:spacing w:after="197" w:line="259" w:lineRule="auto"/>
        <w:ind w:firstLine="0"/>
        <w:jc w:val="left"/>
        <w:outlineLvl w:val="0"/>
        <w:rPr>
          <w:b/>
          <w:color w:val="000000"/>
          <w:sz w:val="22"/>
          <w:szCs w:val="22"/>
          <w:rFonts w:ascii="Arial" w:eastAsia="Arial" w:hAnsi="Arial" w:cs="Arial"/>
        </w:rPr>
      </w:pPr>
      <w:r>
        <w:rPr>
          <w:b/>
          <w:color w:val="000000"/>
          <w:sz w:val="22"/>
          <w:rFonts w:ascii="Arial" w:hAnsi="Arial"/>
        </w:rPr>
        <w:t xml:space="preserve">A - ALEGAZIOEN AURRETIAZKO ZERTZELADAK</w:t>
      </w:r>
      <w:r>
        <w:rPr>
          <w:b/>
          <w:color w:val="000000"/>
          <w:sz w:val="22"/>
          <w:rFonts w:ascii="Arial" w:hAnsi="Arial"/>
        </w:rPr>
        <w:t xml:space="preserve"> </w:t>
      </w:r>
    </w:p>
    <w:p w14:paraId="47646F97"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SEEPa autonomia-erkidegoetan exekutatzeko jarraitu beharreko araubidea</w:t>
      </w:r>
      <w:r>
        <w:rPr>
          <w:b/>
          <w:color w:val="000000"/>
          <w:sz w:val="26"/>
          <w:rFonts w:ascii="Arial" w:hAnsi="Arial"/>
        </w:rPr>
        <w:t xml:space="preserve"> </w:t>
      </w:r>
    </w:p>
    <w:p w14:paraId="7319DE2D"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SEEP-Suspertze, Eraldatze eta Erresilientzia Plana da Estatuko Administrazioak onetsitako bitartekoa, Europar Batasunak bere herrialde kideen jarduketak finantzatze aldera abian jarritako Suspertze eta Erresilientzia Mekanismoko funtsak eskuratu ahal izatekoa.</w:t>
      </w:r>
      <w:r>
        <w:rPr>
          <w:color w:val="000000"/>
          <w:sz w:val="22"/>
          <w:rFonts w:ascii="Arial" w:hAnsi="Arial"/>
        </w:rPr>
        <w:t xml:space="preserve"> </w:t>
      </w:r>
      <w:r>
        <w:rPr>
          <w:color w:val="000000"/>
          <w:sz w:val="22"/>
          <w:rFonts w:ascii="Arial" w:hAnsi="Arial"/>
        </w:rPr>
        <w:t xml:space="preserve">Plan horrek aipatzen du zer erreforma eta inbertsio egin behar diren aipatu funtsak jasotzeko.</w:t>
      </w:r>
      <w:r>
        <w:rPr>
          <w:color w:val="000000"/>
          <w:sz w:val="22"/>
          <w:rFonts w:ascii="Arial" w:hAnsi="Arial"/>
        </w:rPr>
        <w:t xml:space="preserve"> </w:t>
      </w:r>
    </w:p>
    <w:p w14:paraId="426D5AE2"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Plan horren lehen zirriborroa 20'20ko urrian igorri zitzaion Europako Batzordeari, eta horren behin betiko bertsioa 2021eko uztailean onetsi zen.</w:t>
      </w:r>
      <w:r>
        <w:rPr>
          <w:color w:val="000000"/>
          <w:sz w:val="22"/>
          <w:rFonts w:ascii="Arial" w:hAnsi="Arial"/>
        </w:rPr>
        <w:t xml:space="preserve"> </w:t>
      </w:r>
      <w:r>
        <w:rPr>
          <w:color w:val="000000"/>
          <w:sz w:val="22"/>
          <w:rFonts w:ascii="Arial" w:hAnsi="Arial"/>
        </w:rPr>
        <w:t xml:space="preserve">Plana exekutatze aldera onetsi zen abenduaren 30eko 30/2020 Errege Lege-dekretua (ELd), zeinak neurri urgenteak jasotzen baititu, Administrazioa modernizatzekoak eta SEEPa exekutatzekoak, Planaren gobernantzarako eredua ezarrita.</w:t>
      </w:r>
      <w:r>
        <w:rPr>
          <w:color w:val="000000"/>
          <w:sz w:val="22"/>
          <w:rFonts w:ascii="Arial" w:hAnsi="Arial"/>
        </w:rPr>
        <w:t xml:space="preserve"> </w:t>
      </w:r>
      <w:r>
        <w:rPr>
          <w:color w:val="000000"/>
          <w:sz w:val="22"/>
          <w:rFonts w:ascii="Arial" w:hAnsi="Arial"/>
        </w:rPr>
        <w:t xml:space="preserve">2021eko irailean HFP/1030/2021 Agindua onetsi zen, zeinak tankeratzen baitu Plana kudeatzeko sistema, bai eta HFP/1031/2021 Agindua ere, non jasotzen baita exekuzioaren segimendua egiteko eredua.</w:t>
      </w:r>
      <w:r>
        <w:rPr>
          <w:color w:val="000000"/>
          <w:sz w:val="22"/>
          <w:rFonts w:ascii="Arial" w:hAnsi="Arial"/>
        </w:rPr>
        <w:t xml:space="preserve">  </w:t>
      </w:r>
    </w:p>
    <w:p w14:paraId="784477B9"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SEEParen gobernantzarako eredua ELd-aren III. Tituluan zehazten da, eta besteak beste honako gai hauek biltzen ditu:</w:t>
      </w:r>
      <w:r>
        <w:rPr>
          <w:color w:val="000000"/>
          <w:sz w:val="22"/>
          <w:rFonts w:ascii="Arial" w:hAnsi="Arial"/>
        </w:rPr>
        <w:t xml:space="preserve"> </w:t>
      </w:r>
    </w:p>
    <w:p w14:paraId="75B1FC6C" w14:textId="77777777" w:rsidR="00420B3D" w:rsidRPr="00420B3D" w:rsidRDefault="00420B3D" w:rsidP="00420B3D">
      <w:pPr>
        <w:numPr>
          <w:ilvl w:val="0"/>
          <w:numId w:val="17"/>
        </w:numPr>
        <w:spacing w:after="60" w:line="250" w:lineRule="auto"/>
        <w:ind w:right="117"/>
        <w:rPr>
          <w:color w:val="000000"/>
          <w:sz w:val="22"/>
          <w:szCs w:val="22"/>
          <w:rFonts w:ascii="Arial" w:eastAsia="Arial" w:hAnsi="Arial" w:cs="Arial"/>
        </w:rPr>
      </w:pPr>
      <w:r>
        <w:rPr>
          <w:color w:val="000000"/>
          <w:sz w:val="22"/>
          <w:rFonts w:ascii="Arial" w:hAnsi="Arial"/>
        </w:rPr>
        <w:t xml:space="preserve">SEEParen izaera, edukia, prestaketa eta onespena ( I. kapitulua).</w:t>
      </w:r>
      <w:r>
        <w:rPr>
          <w:color w:val="000000"/>
          <w:sz w:val="22"/>
          <w:rFonts w:ascii="Arial" w:hAnsi="Arial"/>
        </w:rPr>
        <w:t xml:space="preserve"> </w:t>
      </w:r>
    </w:p>
    <w:p w14:paraId="482DC421" w14:textId="77777777" w:rsidR="00420B3D" w:rsidRPr="00420B3D" w:rsidRDefault="00420B3D" w:rsidP="00420B3D">
      <w:pPr>
        <w:numPr>
          <w:ilvl w:val="0"/>
          <w:numId w:val="17"/>
        </w:numPr>
        <w:spacing w:after="60" w:line="250" w:lineRule="auto"/>
        <w:ind w:right="117"/>
        <w:rPr>
          <w:color w:val="000000"/>
          <w:sz w:val="22"/>
          <w:szCs w:val="22"/>
          <w:rFonts w:ascii="Arial" w:eastAsia="Arial" w:hAnsi="Arial" w:cs="Arial"/>
        </w:rPr>
      </w:pPr>
      <w:r>
        <w:rPr>
          <w:color w:val="000000"/>
          <w:sz w:val="22"/>
          <w:rFonts w:ascii="Arial" w:hAnsi="Arial"/>
        </w:rPr>
        <w:t xml:space="preserve">Gobernantza-egiturak: Suspertze Plana dela-eta Estatuko Administrazioak dituen organo zehatzak eta kudeatze- nahiz segimendu-mekanismoak (II. kapitulua).</w:t>
      </w:r>
      <w:r>
        <w:rPr>
          <w:color w:val="000000"/>
          <w:sz w:val="22"/>
          <w:rFonts w:ascii="Arial" w:hAnsi="Arial"/>
        </w:rPr>
        <w:t xml:space="preserve"> </w:t>
      </w:r>
    </w:p>
    <w:p w14:paraId="1EC9FA6F" w14:textId="77777777" w:rsidR="00420B3D" w:rsidRPr="00420B3D" w:rsidRDefault="00420B3D" w:rsidP="00420B3D">
      <w:pPr>
        <w:numPr>
          <w:ilvl w:val="0"/>
          <w:numId w:val="17"/>
        </w:numPr>
        <w:spacing w:after="60" w:line="250" w:lineRule="auto"/>
        <w:ind w:right="117"/>
        <w:rPr>
          <w:color w:val="000000"/>
          <w:sz w:val="22"/>
          <w:szCs w:val="22"/>
          <w:rFonts w:ascii="Arial" w:eastAsia="Arial" w:hAnsi="Arial" w:cs="Arial"/>
        </w:rPr>
      </w:pPr>
      <w:r>
        <w:rPr>
          <w:color w:val="000000"/>
          <w:sz w:val="22"/>
          <w:rFonts w:ascii="Arial" w:hAnsi="Arial"/>
        </w:rPr>
        <w:t xml:space="preserve">Kudeaketa publikoko tresnak: bertan jasotzen dira plangintza estrategikorako neurriak, giza baliabideetakoak, digitalizaziokoak eta bitarteko materialak, Estatuko Administrazioari aplikatzekoak (III. kapitulua).</w:t>
      </w:r>
      <w:r>
        <w:rPr>
          <w:color w:val="000000"/>
          <w:sz w:val="22"/>
          <w:rFonts w:ascii="Arial" w:hAnsi="Arial"/>
        </w:rPr>
        <w:t xml:space="preserve"> </w:t>
      </w:r>
    </w:p>
    <w:p w14:paraId="45994300"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Deskribaturiko gobernantza-eredua Estatuko Administrazioari aplikatzekoa da, ez gainerako administrazio publikoei aplikatzekoa: aipatzen dituen organoak, kasu guztietan, Estatu-alorrekoak dira, eta ez dago inolako aipamenik horren aplikazioa beste administrazio batzuetako organoetaraino hedatzen duenik.</w:t>
      </w:r>
      <w:r>
        <w:rPr>
          <w:color w:val="000000"/>
          <w:sz w:val="22"/>
          <w:rFonts w:ascii="Arial" w:hAnsi="Arial"/>
        </w:rPr>
        <w:t xml:space="preserve"> </w:t>
      </w:r>
      <w:r>
        <w:rPr>
          <w:color w:val="000000"/>
          <w:sz w:val="22"/>
          <w:rFonts w:ascii="Arial" w:hAnsi="Arial"/>
        </w:rPr>
        <w:t xml:space="preserve">Gainera, estatu-mailako gobernantza-ereduan jasotzen den plangintza estrategikoa ministerio-departamentu bakoitzerako egiten da (23. artikulua).</w:t>
      </w:r>
      <w:r>
        <w:rPr>
          <w:color w:val="000000"/>
          <w:sz w:val="22"/>
          <w:rFonts w:ascii="Arial" w:hAnsi="Arial"/>
        </w:rPr>
        <w:t xml:space="preserve"> </w:t>
      </w:r>
      <w:r>
        <w:rPr>
          <w:color w:val="000000"/>
          <w:sz w:val="22"/>
          <w:rFonts w:ascii="Arial" w:hAnsi="Arial"/>
        </w:rPr>
        <w:t xml:space="preserve">Ez da planteatzen SEEParen plangintza globalik.</w:t>
      </w:r>
      <w:r>
        <w:rPr>
          <w:color w:val="000000"/>
          <w:sz w:val="22"/>
          <w:rFonts w:ascii="Arial" w:hAnsi="Arial"/>
        </w:rPr>
        <w:t xml:space="preserve"> </w:t>
      </w:r>
      <w:r>
        <w:rPr>
          <w:color w:val="000000"/>
          <w:sz w:val="22"/>
          <w:rFonts w:ascii="Arial" w:hAnsi="Arial"/>
        </w:rPr>
        <w:t xml:space="preserve">Plan estrategikoak kasuko ministerioari esleituriko edo horrek kudeaturiko proiektuetatik abiatuz ziren egin behar izatekoak (23.2.a artikulua); eta, ELd-aren datan (2020ko abenduaren 30a), jadanik ezagun zitzaizkion ministerio bakoitzari, ordurako onetsita eta Europako Batzordeari bidalita zegoenez Suspertze Planaren zirriborroa.</w:t>
      </w:r>
      <w:r>
        <w:rPr>
          <w:color w:val="000000"/>
          <w:sz w:val="22"/>
          <w:rFonts w:ascii="Arial" w:hAnsi="Arial"/>
        </w:rPr>
        <w:t xml:space="preserve"> </w:t>
      </w:r>
      <w:r>
        <w:rPr>
          <w:color w:val="000000"/>
          <w:sz w:val="22"/>
          <w:rFonts w:ascii="Arial" w:hAnsi="Arial"/>
        </w:rPr>
        <w:t xml:space="preserve">Ministerioek bi hilabete zeuzkaten plan estrategiko horiek prestatzeko.</w:t>
      </w:r>
      <w:r>
        <w:rPr>
          <w:color w:val="000000"/>
          <w:sz w:val="22"/>
          <w:rFonts w:ascii="Arial" w:hAnsi="Arial"/>
        </w:rPr>
        <w:t xml:space="preserve"> </w:t>
      </w:r>
    </w:p>
    <w:p w14:paraId="23AC2634"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Esleituriko jarduketen eta proiektuen multzoari erreparatuta, plan horiek honakoak jaso behar zituzten:</w:t>
      </w:r>
      <w:r>
        <w:rPr>
          <w:color w:val="000000"/>
          <w:sz w:val="22"/>
          <w:rFonts w:ascii="Arial" w:hAnsi="Arial"/>
        </w:rPr>
        <w:t xml:space="preserve"> </w:t>
      </w:r>
    </w:p>
    <w:p w14:paraId="1E424C25" w14:textId="77777777" w:rsidR="00420B3D" w:rsidRPr="00420B3D" w:rsidRDefault="00420B3D" w:rsidP="00420B3D">
      <w:pPr>
        <w:numPr>
          <w:ilvl w:val="0"/>
          <w:numId w:val="18"/>
        </w:numPr>
        <w:spacing w:after="60" w:line="250" w:lineRule="auto"/>
        <w:ind w:right="117"/>
        <w:rPr>
          <w:color w:val="000000"/>
          <w:sz w:val="22"/>
          <w:szCs w:val="22"/>
          <w:rFonts w:ascii="Arial" w:eastAsia="Arial" w:hAnsi="Arial" w:cs="Arial"/>
        </w:rPr>
      </w:pPr>
      <w:r>
        <w:rPr>
          <w:color w:val="000000"/>
          <w:sz w:val="22"/>
          <w:rFonts w:ascii="Arial" w:hAnsi="Arial"/>
        </w:rPr>
        <w:t xml:space="preserve">Europako funtsak eskuratzeari uztarturik, kudeatu beharreko inbertsio eta gastuen estimazioa (gastu horiek finantzatuko dira jaso beharreko diru-sarrerekin). </w:t>
      </w:r>
      <w:r>
        <w:rPr>
          <w:color w:val="000000"/>
          <w:sz w:val="22"/>
          <w:rFonts w:ascii="Arial" w:hAnsi="Arial"/>
        </w:rPr>
        <w:t xml:space="preserve"> </w:t>
      </w:r>
    </w:p>
    <w:p w14:paraId="706FE435" w14:textId="77777777" w:rsidR="00420B3D" w:rsidRPr="00420B3D" w:rsidRDefault="00420B3D" w:rsidP="00420B3D">
      <w:pPr>
        <w:numPr>
          <w:ilvl w:val="0"/>
          <w:numId w:val="18"/>
        </w:numPr>
        <w:spacing w:after="60" w:line="250" w:lineRule="auto"/>
        <w:ind w:right="117"/>
        <w:rPr>
          <w:color w:val="000000"/>
          <w:sz w:val="22"/>
          <w:szCs w:val="22"/>
          <w:rFonts w:ascii="Arial" w:eastAsia="Arial" w:hAnsi="Arial" w:cs="Arial"/>
        </w:rPr>
      </w:pPr>
      <w:r>
        <w:rPr>
          <w:color w:val="000000"/>
          <w:sz w:val="22"/>
          <w:rFonts w:ascii="Arial" w:hAnsi="Arial"/>
        </w:rPr>
        <w:t xml:space="preserve">Helburuak eta jarduketak, halako moldez non beharrezkoak diren eginkizunak eta lan-zamak esplikatuko baitituzte, eta/edo horien gorakada.</w:t>
      </w:r>
      <w:r>
        <w:rPr>
          <w:color w:val="000000"/>
          <w:sz w:val="22"/>
          <w:rFonts w:ascii="Arial" w:hAnsi="Arial"/>
        </w:rPr>
        <w:t xml:space="preserve"> </w:t>
      </w:r>
    </w:p>
    <w:p w14:paraId="0F92AB03" w14:textId="77777777" w:rsidR="00420B3D" w:rsidRPr="00420B3D" w:rsidRDefault="00420B3D" w:rsidP="00420B3D">
      <w:pPr>
        <w:numPr>
          <w:ilvl w:val="0"/>
          <w:numId w:val="18"/>
        </w:numPr>
        <w:spacing w:after="60" w:line="250" w:lineRule="auto"/>
        <w:ind w:right="117"/>
        <w:rPr>
          <w:color w:val="000000"/>
          <w:sz w:val="22"/>
          <w:szCs w:val="22"/>
          <w:rFonts w:ascii="Arial" w:eastAsia="Arial" w:hAnsi="Arial" w:cs="Arial"/>
        </w:rPr>
      </w:pPr>
      <w:r>
        <w:rPr>
          <w:color w:val="000000"/>
          <w:sz w:val="22"/>
          <w:rFonts w:ascii="Arial" w:hAnsi="Arial"/>
        </w:rPr>
        <w:t xml:space="preserve">Departamentuaren baliabideak berrantolatzeko proposamena, eta, kasua bada, adierazitako lan-zamak direla-eta giza eta gauza-baliabideetarako premiak areagotzea.</w:t>
      </w:r>
      <w:r>
        <w:rPr>
          <w:color w:val="000000"/>
          <w:sz w:val="22"/>
          <w:rFonts w:ascii="Arial" w:hAnsi="Arial"/>
        </w:rPr>
        <w:t xml:space="preserve"> </w:t>
      </w:r>
    </w:p>
    <w:p w14:paraId="08B738FB" w14:textId="77777777" w:rsidR="00420B3D" w:rsidRPr="00420B3D" w:rsidRDefault="00420B3D" w:rsidP="00420B3D">
      <w:pPr>
        <w:numPr>
          <w:ilvl w:val="0"/>
          <w:numId w:val="18"/>
        </w:numPr>
        <w:spacing w:after="60" w:line="250" w:lineRule="auto"/>
        <w:ind w:right="117"/>
        <w:rPr>
          <w:color w:val="000000"/>
          <w:sz w:val="22"/>
          <w:szCs w:val="22"/>
          <w:rFonts w:ascii="Arial" w:eastAsia="Arial" w:hAnsi="Arial" w:cs="Arial"/>
        </w:rPr>
      </w:pPr>
      <w:r>
        <w:rPr>
          <w:color w:val="000000"/>
          <w:sz w:val="22"/>
          <w:rFonts w:ascii="Arial" w:hAnsi="Arial"/>
        </w:rPr>
        <w:t xml:space="preserve">Jarduna kudeatzeaz arduraturiko unitateetako langileriaren prestakuntza-beharrizanak.</w:t>
      </w:r>
      <w:r>
        <w:rPr>
          <w:color w:val="000000"/>
          <w:sz w:val="22"/>
          <w:rFonts w:ascii="Arial" w:hAnsi="Arial"/>
        </w:rPr>
        <w:t xml:space="preserve"> </w:t>
      </w:r>
    </w:p>
    <w:p w14:paraId="7811B312"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Plangintza estrategiko horri buruz, honakoa nabarmendu beharra dago:</w:t>
      </w:r>
      <w:r>
        <w:rPr>
          <w:color w:val="000000"/>
          <w:sz w:val="22"/>
          <w:rFonts w:ascii="Arial" w:hAnsi="Arial"/>
        </w:rPr>
        <w:t xml:space="preserve"> </w:t>
      </w:r>
    </w:p>
    <w:p w14:paraId="5A0FBB17" w14:textId="77777777" w:rsidR="00420B3D" w:rsidRPr="00420B3D" w:rsidRDefault="00420B3D" w:rsidP="00420B3D">
      <w:pPr>
        <w:numPr>
          <w:ilvl w:val="0"/>
          <w:numId w:val="18"/>
        </w:numPr>
        <w:spacing w:after="60" w:line="250" w:lineRule="auto"/>
        <w:ind w:right="117"/>
        <w:rPr>
          <w:color w:val="000000"/>
          <w:sz w:val="22"/>
          <w:szCs w:val="22"/>
          <w:rFonts w:ascii="Arial" w:eastAsia="Arial" w:hAnsi="Arial" w:cs="Arial"/>
        </w:rPr>
      </w:pPr>
      <w:r>
        <w:rPr>
          <w:color w:val="000000"/>
          <w:sz w:val="22"/>
          <w:rFonts w:ascii="Arial" w:hAnsi="Arial"/>
        </w:rPr>
        <w:t xml:space="preserve">Ministerio-mailan egiten da, ez maila globalean; izan ere, plan-inplementazioa dagokio baliabide-kudeaketaren alorreko ministerio-eskumenak dituenari (idazkariordea) (23.5 artikulua).</w:t>
      </w:r>
      <w:r>
        <w:rPr>
          <w:color w:val="000000"/>
          <w:sz w:val="22"/>
          <w:rFonts w:ascii="Arial" w:hAnsi="Arial"/>
        </w:rPr>
        <w:t xml:space="preserve"> </w:t>
      </w:r>
      <w:r>
        <w:rPr>
          <w:color w:val="000000"/>
          <w:sz w:val="22"/>
          <w:rFonts w:ascii="Arial" w:hAnsi="Arial"/>
        </w:rPr>
        <w:t xml:space="preserve">Horrenbestez, ministerio-maila da egokia plan estrategiko honen helbururako, zeina baita baliabide-esleipen efizientea egitea, ekintzak exekutatu egiten direla bermatzeko.</w:t>
      </w:r>
      <w:r>
        <w:rPr>
          <w:color w:val="000000"/>
          <w:sz w:val="22"/>
          <w:rFonts w:ascii="Arial" w:hAnsi="Arial"/>
        </w:rPr>
        <w:t xml:space="preserve"> </w:t>
      </w:r>
    </w:p>
    <w:p w14:paraId="28893D72" w14:textId="77777777" w:rsidR="00420B3D" w:rsidRPr="00420B3D" w:rsidRDefault="00420B3D" w:rsidP="00420B3D">
      <w:pPr>
        <w:numPr>
          <w:ilvl w:val="0"/>
          <w:numId w:val="18"/>
        </w:numPr>
        <w:spacing w:after="60" w:line="250" w:lineRule="auto"/>
        <w:ind w:right="117"/>
        <w:rPr>
          <w:color w:val="000000"/>
          <w:sz w:val="22"/>
          <w:szCs w:val="22"/>
          <w:rFonts w:ascii="Arial" w:eastAsia="Arial" w:hAnsi="Arial" w:cs="Arial"/>
        </w:rPr>
      </w:pPr>
      <w:r>
        <w:rPr>
          <w:color w:val="000000"/>
          <w:sz w:val="22"/>
          <w:rFonts w:ascii="Arial" w:hAnsi="Arial"/>
        </w:rPr>
        <w:t xml:space="preserve">SEEPean jasotako ekintza guztiak, ministerioari dagozkionak, aurrera eramateko beharrezkoak dren baliabideak jasotzen ditu.</w:t>
      </w:r>
      <w:r>
        <w:rPr>
          <w:color w:val="000000"/>
          <w:sz w:val="22"/>
          <w:rFonts w:ascii="Arial" w:hAnsi="Arial"/>
        </w:rPr>
        <w:t xml:space="preserve"> </w:t>
      </w:r>
    </w:p>
    <w:p w14:paraId="3406FAF5"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ELd-an, autonomia-erkidegoak ez dira ia aipatu ere egiten, salbu eta berariazko konferentzia sektorial bat eratzeari dagokionez (19. artikulua), xede duena autonomia-erkidegoek planeko proiektuetan duten parte-hartzea bideratzea.</w:t>
      </w:r>
      <w:r>
        <w:rPr>
          <w:color w:val="000000"/>
          <w:sz w:val="22"/>
          <w:rFonts w:ascii="Arial" w:hAnsi="Arial"/>
        </w:rPr>
        <w:t xml:space="preserve"> </w:t>
      </w:r>
      <w:r>
        <w:rPr>
          <w:color w:val="000000"/>
          <w:sz w:val="22"/>
          <w:rFonts w:ascii="Arial" w:hAnsi="Arial"/>
        </w:rPr>
        <w:t xml:space="preserve">Halaber aipatuak dira haien artean banatzekoak diren kredituen aurrekontu-exekuzioko izapidetze-berezitasunei dagokienez.</w:t>
      </w:r>
      <w:r>
        <w:rPr>
          <w:color w:val="000000"/>
          <w:sz w:val="22"/>
          <w:rFonts w:ascii="Arial" w:hAnsi="Arial"/>
        </w:rPr>
        <w:t xml:space="preserve"> </w:t>
      </w:r>
    </w:p>
    <w:p w14:paraId="0AD659DB"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HFP/1030/2021 Aginduari dagokionez, arau horrek kudeaketa-sistema bat tankeratzen eta garatzen du, halakoa zeinak xede baitauka Suspertze, Eraldaketa eta Erresilientzia Planeko osagaietan aurreikusitako neurriak (erreformak/inbertsioak) gauzatzen dituzten proiektu eta azpiproiektuak definitu, planifikatu, exekutatu, segitu eta kontrolatzea.</w:t>
      </w:r>
      <w:r>
        <w:rPr>
          <w:color w:val="000000"/>
          <w:sz w:val="22"/>
          <w:rFonts w:ascii="Arial" w:hAnsi="Arial"/>
        </w:rPr>
        <w:t xml:space="preserve"> </w:t>
      </w:r>
      <w:r>
        <w:rPr>
          <w:color w:val="000000"/>
          <w:sz w:val="22"/>
          <w:rFonts w:ascii="Arial" w:hAnsi="Arial"/>
        </w:rPr>
        <w:t xml:space="preserve">Garrantzitsua da jasotzen duen eginkizun- eta erantzukizun-esleipenerako eskema aipatzea. Horri buruzko argigarriak Europako Funtsen Idazkaritza Nagusiak eman zituen, apirilaren 12ko 1/2022 Ebazpenaren bidez.</w:t>
      </w:r>
      <w:r>
        <w:rPr>
          <w:color w:val="000000"/>
          <w:sz w:val="22"/>
          <w:rFonts w:ascii="Arial" w:hAnsi="Arial"/>
        </w:rPr>
        <w:t xml:space="preserve"> </w:t>
      </w:r>
    </w:p>
    <w:p w14:paraId="5C41D9A9" w14:textId="77777777" w:rsidR="00420B3D" w:rsidRPr="00420B3D" w:rsidRDefault="00420B3D" w:rsidP="00420B3D">
      <w:pPr>
        <w:spacing w:after="60" w:line="250" w:lineRule="auto"/>
        <w:ind w:left="703" w:right="119" w:hanging="11"/>
        <w:rPr>
          <w:color w:val="000000"/>
          <w:sz w:val="22"/>
          <w:szCs w:val="22"/>
          <w:rFonts w:ascii="Arial" w:eastAsia="Arial" w:hAnsi="Arial" w:cs="Arial"/>
        </w:rPr>
      </w:pPr>
      <w:r>
        <w:rPr>
          <w:color w:val="000000"/>
          <w:rFonts w:ascii="Arial" w:hAnsi="Arial"/>
        </w:rPr>
        <w:t xml:space="preserve">Erabaki-entitatea: SEEPean aurrekontu-zuzkidura duen entitatea, erreformen eta inbertsioen plangintza eta segimendua egiteaz eta horien mugarriak eta helburuak betetzeaz erantzukizuna duena.</w:t>
      </w:r>
      <w:r>
        <w:rPr>
          <w:color w:val="000000"/>
          <w:rFonts w:ascii="Arial" w:hAnsi="Arial"/>
        </w:rPr>
        <w:t xml:space="preserve"> </w:t>
      </w:r>
      <w:r>
        <w:rPr>
          <w:color w:val="000000"/>
          <w:rFonts w:ascii="Arial" w:hAnsi="Arial"/>
        </w:rPr>
        <w:t xml:space="preserve">Erabaki-entitateak dira osagaien ardura duten ministerio-departamentuak.</w:t>
      </w:r>
      <w:r>
        <w:rPr>
          <w:color w:val="000000"/>
          <w:rFonts w:ascii="Arial" w:hAnsi="Arial"/>
        </w:rPr>
        <w:t xml:space="preserve"> </w:t>
      </w:r>
    </w:p>
    <w:p w14:paraId="6547FD96" w14:textId="77777777" w:rsidR="00420B3D" w:rsidRPr="00420B3D" w:rsidRDefault="00420B3D" w:rsidP="00420B3D">
      <w:pPr>
        <w:spacing w:after="60" w:line="250" w:lineRule="auto"/>
        <w:ind w:left="703" w:right="119" w:hanging="11"/>
        <w:rPr>
          <w:color w:val="000000"/>
          <w:sz w:val="22"/>
          <w:szCs w:val="22"/>
          <w:rFonts w:ascii="Arial" w:eastAsia="Arial" w:hAnsi="Arial" w:cs="Arial"/>
        </w:rPr>
      </w:pPr>
      <w:r>
        <w:rPr>
          <w:color w:val="000000"/>
          <w:rFonts w:ascii="Arial" w:hAnsi="Arial"/>
        </w:rPr>
        <w:t xml:space="preserve">Exekutatze-entitatea: honi dagokio kasuko erreforma eta inbertsioetako proiektu edo azpiproiektuak exekutatzea, bere eskumenen esparruan eta erabaki-entitatearen irizpide eta gidalerroei jarraikiz.</w:t>
      </w:r>
      <w:r>
        <w:rPr>
          <w:color w:val="000000"/>
          <w:rFonts w:ascii="Arial" w:hAnsi="Arial"/>
        </w:rPr>
        <w:t xml:space="preserve"> </w:t>
      </w:r>
      <w:r>
        <w:rPr>
          <w:color w:val="000000"/>
          <w:rFonts w:ascii="Arial" w:hAnsi="Arial"/>
        </w:rPr>
        <w:t xml:space="preserve">Proiektuen exekutatze-entitate dira ministerioetako departamentuak eta Estatuko Administrazio Orokorreko entitateak; eta, azpiproiektuen kasuan, horiek dira ministerioetako departamentuak, Estatuko Administrazio Orokorreko nahiz autonomi eta toki administrazioetako entitateak, eta sektore publikoko beste parte-hartzaile batzuk.</w:t>
      </w:r>
      <w:r>
        <w:rPr>
          <w:color w:val="000000"/>
          <w:rFonts w:ascii="Arial" w:hAnsi="Arial"/>
        </w:rPr>
        <w:t xml:space="preserve">  </w:t>
      </w:r>
    </w:p>
    <w:p w14:paraId="15D8517D"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Aginduak aipatzen duen "exekutatze-entitate" kontzeptu horrek zalantza franko sortu zuen autonomi eta toki administrazioetan, eta horregatik azalpen argigarria eskaini zuen apirilaren 12ko 1/2022 Ebazpenak, Europako Funtsen Idazkaritza Nagusiarenak (agintaritza hori da Suspertze eta Erresilientzia Mekanismoaren gaineko erantzukizuna duena).</w:t>
      </w:r>
      <w:r>
        <w:rPr>
          <w:color w:val="000000"/>
          <w:sz w:val="22"/>
          <w:rFonts w:ascii="Arial" w:hAnsi="Arial"/>
        </w:rPr>
        <w:t xml:space="preserve"> </w:t>
      </w:r>
      <w:r>
        <w:rPr>
          <w:color w:val="000000"/>
          <w:sz w:val="22"/>
          <w:rFonts w:ascii="Arial" w:hAnsi="Arial"/>
        </w:rPr>
        <w:t xml:space="preserve">Ebazpen horrek ezartzen du ezen, autonomia erkidegoen esparruan, SEEParen exekutatze-entitate direla kontseilaritza autonomikoak edo horren pareko departamentu-erakundeak.</w:t>
      </w:r>
      <w:r>
        <w:rPr>
          <w:color w:val="000000"/>
          <w:sz w:val="22"/>
          <w:rFonts w:ascii="Arial" w:hAnsi="Arial"/>
        </w:rPr>
        <w:t xml:space="preserve"> </w:t>
      </w:r>
    </w:p>
    <w:p w14:paraId="26BAF4C4"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Deskribaturiko eskemari jarraikiz, eta HFP/1030/2021 Aginduaren 3. artikuluan jasotzen denaren arabera, Osagai-mailan planak ezartzen dituen helburuetatik abiaturik erabaki-entitateek proiektuak definitu eta mugarri nahiz helburuak esleitu behar dituzte. Printzipioz, horiek ministerioaren beraren erantzukizunpean daude, definituriko proiektu bakoitzaren exekutatze-entitate gisa.</w:t>
      </w:r>
      <w:r>
        <w:rPr>
          <w:color w:val="000000"/>
          <w:sz w:val="22"/>
          <w:rFonts w:ascii="Arial" w:hAnsi="Arial"/>
        </w:rPr>
        <w:t xml:space="preserve"> </w:t>
      </w:r>
      <w:r>
        <w:rPr>
          <w:color w:val="000000"/>
          <w:sz w:val="22"/>
          <w:rFonts w:ascii="Arial" w:hAnsi="Arial"/>
        </w:rPr>
        <w:t xml:space="preserve">Une horretatik aurrera, proiektu bakoitza bere funtzionamendu-dinamika propioarekin hasten da exekutatua izaten, eta ministerioak, exekutatze-entitate gisa, zilegi du "azpiproiektuak" sortzea, bereak ez diren beste entitate batzuek exekutatuko dituztenak, mugarri eta helburuak betetzearen konpromisoari helduz eta horretarako baliabide ekonomikoak jasoz.</w:t>
      </w:r>
      <w:r>
        <w:rPr>
          <w:color w:val="000000"/>
          <w:sz w:val="22"/>
          <w:rFonts w:ascii="Arial" w:hAnsi="Arial"/>
        </w:rPr>
        <w:t xml:space="preserve"> </w:t>
      </w:r>
      <w:r>
        <w:rPr>
          <w:color w:val="000000"/>
          <w:sz w:val="22"/>
          <w:rFonts w:ascii="Arial" w:hAnsi="Arial"/>
        </w:rPr>
        <w:t xml:space="preserve">"Azpiproiektu" baten inguruan era horretan tankeraturiko "exekutatze-entitate" batek, bere aldetik zilegi du, halaber, beste "azpiproiektu" batzuk sortzea, beste entitate publiko batzuek exekutatuko dituztenak; horrenbestez, sakonera aldakorreko "azpiproiektu"-egitura bat suerta daiteke.</w:t>
      </w:r>
      <w:r>
        <w:rPr>
          <w:color w:val="000000"/>
          <w:sz w:val="22"/>
          <w:rFonts w:ascii="Arial" w:hAnsi="Arial"/>
        </w:rPr>
        <w:t xml:space="preserve"> </w:t>
      </w:r>
    </w:p>
    <w:p w14:paraId="6D4CBA33"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Funtzionamendurako arau-antolaera honetan, plana ez da erkidegoka globalki esleitzen, baizik eta ministerio bakoitzak, proiektu bateko "exekutatze-entitate" den aldetik, autonomia-erkidegoetako departamentuekin aldebiko harremanak ezartzen ditu definitzen dituen azpiproiektuen exekuziorako, egokiak iruditzen zaizkion unean eta luze-zabalean.</w:t>
      </w:r>
      <w:r>
        <w:rPr>
          <w:color w:val="000000"/>
          <w:sz w:val="22"/>
          <w:rFonts w:ascii="Arial" w:hAnsi="Arial"/>
        </w:rPr>
        <w:t xml:space="preserve"> </w:t>
      </w:r>
      <w:r>
        <w:rPr>
          <w:color w:val="000000"/>
          <w:sz w:val="22"/>
          <w:rFonts w:ascii="Arial" w:hAnsi="Arial"/>
        </w:rPr>
        <w:t xml:space="preserve">Are ministerio- nahiz departamentu-mailako esleipen globalik ere ez dago, azpiproiektu bakoitza proiektu batekiko erreferentziarekin eta gainerako proiektuetatik bereizita tankeratzen baita, berdin diola guztiak ministerio beretik sortuak izatea.</w:t>
      </w:r>
      <w:r>
        <w:rPr>
          <w:color w:val="000000"/>
          <w:sz w:val="22"/>
          <w:rFonts w:ascii="Arial" w:hAnsi="Arial"/>
        </w:rPr>
        <w:t xml:space="preserve"> </w:t>
      </w:r>
      <w:r>
        <w:rPr>
          <w:color w:val="000000"/>
          <w:sz w:val="22"/>
          <w:rFonts w:ascii="Arial" w:hAnsi="Arial"/>
        </w:rPr>
        <w:t xml:space="preserve">Gerta daiteke departamentu berean topo egitea ministerio desberdinetatik datozen azpiproiektuak, zeren eta egitura organikoa taxutzen duten irizpideak ez baitira berberak Estatuko Administrazioan eta NFKAn.</w:t>
      </w:r>
      <w:r>
        <w:rPr>
          <w:color w:val="000000"/>
          <w:sz w:val="22"/>
          <w:rFonts w:ascii="Arial" w:hAnsi="Arial"/>
        </w:rPr>
        <w:t xml:space="preserve"> </w:t>
      </w:r>
    </w:p>
    <w:p w14:paraId="33901CCE"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Testuinguru horretan, zentzugabea siuertatzen da "plan erregional" bati buruz mintzatzea, modu zentralizatuan planifikatua eta ordenatua izateko modukoa litzatekeena. Izan ere, azpiproiektu desberdinak dira, gehitze hutsez, NFKAren jardun-esparrua osatzen dutenak. Baina azpiproiektu bakoitzaren edukiari, epeei eta finantzaketari buruzko erabakiak kasuko Ministerioak hartu ditu, halako moldez non departamentuaren parte-hartzea, inolakoa izatekotan, lokalizazioak seinalatzekoa edo bere erabaki-esparruaren barreneko kudeatze-tresnak erabakitzekoa izatera mugatzen baita. </w:t>
      </w:r>
      <w:r>
        <w:rPr>
          <w:color w:val="000000"/>
          <w:sz w:val="22"/>
          <w:rFonts w:ascii="Arial" w:hAnsi="Arial"/>
        </w:rPr>
        <w:t xml:space="preserve"> </w:t>
      </w:r>
    </w:p>
    <w:p w14:paraId="3AADE26E"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Administrazio publikoen jarduketek SEEPean daukaten integrazioak dimentsio bertikala du, ekintzen segimendu eta kontrolari dagokienez.</w:t>
      </w:r>
      <w:r>
        <w:rPr>
          <w:color w:val="000000"/>
          <w:sz w:val="22"/>
          <w:rFonts w:ascii="Arial" w:hAnsi="Arial"/>
        </w:rPr>
        <w:t xml:space="preserve"> </w:t>
      </w:r>
      <w:r>
        <w:rPr>
          <w:color w:val="000000"/>
          <w:sz w:val="22"/>
          <w:rFonts w:ascii="Arial" w:hAnsi="Arial"/>
        </w:rPr>
        <w:t xml:space="preserve">Europar Batasuneko araudian jasotzen den bezala, funtsak eskuratu ahal izateko baldintza nagusia da kasuan kasuko plan nazionalean zehazturiko mugarri eta helburuak betetzea. SEEParen kasuan, betetze hori egiaztatzen da exekutatze-entitate desberdinek integrazio bertikaleko eskema batean egiten dituzten ekarpenetan oinarriturik; alegia: proiektu bakoitzetik abiatuta sorturiko maila desberdinetako azpiproiektuzko egitura osoa kontuan harturik.</w:t>
      </w:r>
      <w:r>
        <w:rPr>
          <w:color w:val="000000"/>
          <w:sz w:val="22"/>
          <w:rFonts w:ascii="Arial" w:hAnsi="Arial"/>
        </w:rPr>
        <w:t xml:space="preserve"> </w:t>
      </w:r>
      <w:r>
        <w:rPr>
          <w:color w:val="000000"/>
          <w:sz w:val="22"/>
          <w:rFonts w:ascii="Arial" w:hAnsi="Arial"/>
        </w:rPr>
        <w:t xml:space="preserve">Ezarritako kudeaketa-eskemarekin, SEEPa betetzen da planean bertan ezarritako terminoetan: ez dauka zentzurik administrazio zehatz baterako; ez eta, are, bere ardurapean zenbait azpiproiektu dituen exekutatze-entitate baterako. Izan ere, gerta daiteke azpiproiektu bateko helburuen betetzea zeren baitan eta bai erantzukizuna bai baliabideak eskuratu zaizkien beste entitate batzuen jarduketen baitan egotea.</w:t>
      </w:r>
      <w:r>
        <w:rPr>
          <w:color w:val="000000"/>
          <w:sz w:val="22"/>
          <w:rFonts w:ascii="Arial" w:hAnsi="Arial"/>
        </w:rPr>
        <w:t xml:space="preserve"> </w:t>
      </w:r>
    </w:p>
    <w:p w14:paraId="3BD45666" w14:textId="77777777" w:rsidR="00420B3D" w:rsidRPr="00420B3D" w:rsidRDefault="00420B3D" w:rsidP="00420B3D">
      <w:pPr>
        <w:spacing w:after="269" w:line="250" w:lineRule="auto"/>
        <w:ind w:left="-5" w:right="117" w:hanging="11"/>
        <w:rPr>
          <w:color w:val="000000"/>
          <w:sz w:val="22"/>
          <w:szCs w:val="22"/>
          <w:rFonts w:ascii="Arial" w:eastAsia="Arial" w:hAnsi="Arial" w:cs="Arial"/>
        </w:rPr>
      </w:pPr>
      <w:r>
        <w:rPr>
          <w:color w:val="000000"/>
          <w:sz w:val="22"/>
          <w:rFonts w:ascii="Arial" w:hAnsi="Arial"/>
        </w:rPr>
        <w:t xml:space="preserve">SEEParen exekuzioari buruzko edozein analisitarako munta ukaezinekoa den beste ondorio bat zera da: SEEParen betetzea mugarri eta helburuen betetzearen arabera neurtzen den heinean, eta mugarri nahiz helburu horien esleipena beste exekutatze-entitate batzuen esku utzia izan daitekeen heinean –exekutatze-entitateak esleituriko baliabideekin batera–, aurrekontu-exekuzioa adierazle oso badaezpadakoa izan daitekeela planaren aurrerakadaren norainokoaren berri izateko.</w:t>
      </w:r>
      <w:r>
        <w:rPr>
          <w:color w:val="000000"/>
          <w:sz w:val="22"/>
          <w:rFonts w:ascii="Arial" w:hAnsi="Arial"/>
        </w:rPr>
        <w:t xml:space="preserve"> </w:t>
      </w:r>
      <w:r>
        <w:rPr>
          <w:color w:val="000000"/>
          <w:sz w:val="22"/>
          <w:rFonts w:ascii="Arial" w:hAnsi="Arial"/>
        </w:rPr>
        <w:t xml:space="preserve">Esate baterako, Estatuko gastu-aurrekontuaren exekuzioa aintzat harturik, SEEPak betetze-maila altua leukake, jadanik baliabide aurreikusien parte oso muntaduna transferitu baitzaie beste administrazio batzuei (autonomia erkidego nahiz toki entitateei). Errealitatean, baina, gainerako administrazioek ezin izan dituzte exekutatu, eta kasu batzuetan exekuzio-epea 2026ra artekoa da.</w:t>
      </w:r>
      <w:r>
        <w:rPr>
          <w:color w:val="000000"/>
          <w:sz w:val="22"/>
          <w:rFonts w:ascii="Arial" w:hAnsi="Arial"/>
        </w:rPr>
        <w:t xml:space="preserve">  </w:t>
      </w:r>
    </w:p>
    <w:p w14:paraId="5C0368FC"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SEEParen garapenaren bilakaera</w:t>
      </w:r>
      <w:r>
        <w:rPr>
          <w:b/>
          <w:color w:val="000000"/>
          <w:sz w:val="26"/>
          <w:rFonts w:ascii="Arial" w:hAnsi="Arial"/>
        </w:rPr>
        <w:t xml:space="preserve"> </w:t>
      </w:r>
    </w:p>
    <w:p w14:paraId="09DF74E6"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HFP/1030/2021 Aginduan jasotako kudeaketa-eskematik abiatuta, SEEPaz Estatuko Administrazioko organoek egindako garatze-lana honako honetan gauzatu da:</w:t>
      </w:r>
      <w:r>
        <w:rPr>
          <w:color w:val="000000"/>
          <w:sz w:val="22"/>
          <w:rFonts w:ascii="Arial" w:hAnsi="Arial"/>
        </w:rPr>
        <w:t xml:space="preserve"> </w:t>
      </w:r>
    </w:p>
    <w:p w14:paraId="5C945DDD" w14:textId="77777777" w:rsidR="00420B3D" w:rsidRPr="00420B3D" w:rsidRDefault="00420B3D" w:rsidP="00420B3D">
      <w:pPr>
        <w:numPr>
          <w:ilvl w:val="0"/>
          <w:numId w:val="19"/>
        </w:numPr>
        <w:spacing w:after="60" w:line="250" w:lineRule="auto"/>
        <w:ind w:right="117"/>
        <w:rPr>
          <w:color w:val="000000"/>
          <w:sz w:val="22"/>
          <w:szCs w:val="22"/>
          <w:rFonts w:ascii="Arial" w:eastAsia="Arial" w:hAnsi="Arial" w:cs="Arial"/>
        </w:rPr>
      </w:pPr>
      <w:r>
        <w:rPr>
          <w:color w:val="000000"/>
          <w:sz w:val="22"/>
          <w:rFonts w:ascii="Arial" w:hAnsi="Arial"/>
        </w:rPr>
        <w:t xml:space="preserve">Proiektuen exekutatze-entitate diren ministerioek azpiproiektuak tankeratu eta sortu dituzte denboran zehar, horretarako konferentzia sektorialak eginez funts-banaketako irizpideak ezartze aldera, eta NFKAko departamentuak harturiko konpromisoak zehazten dituzten tresnak (hitzarmenak) formalizatuz.</w:t>
      </w:r>
      <w:r>
        <w:rPr>
          <w:color w:val="000000"/>
          <w:sz w:val="22"/>
          <w:rFonts w:ascii="Arial" w:hAnsi="Arial"/>
        </w:rPr>
        <w:t xml:space="preserve"> </w:t>
      </w:r>
    </w:p>
    <w:p w14:paraId="42E1DDF9" w14:textId="77777777" w:rsidR="00420B3D" w:rsidRPr="00420B3D" w:rsidRDefault="00420B3D" w:rsidP="00420B3D">
      <w:pPr>
        <w:numPr>
          <w:ilvl w:val="0"/>
          <w:numId w:val="19"/>
        </w:numPr>
        <w:spacing w:after="60" w:line="250" w:lineRule="auto"/>
        <w:ind w:right="117"/>
        <w:rPr>
          <w:color w:val="000000"/>
          <w:sz w:val="22"/>
          <w:szCs w:val="22"/>
          <w:rFonts w:ascii="Arial" w:eastAsia="Arial" w:hAnsi="Arial" w:cs="Arial"/>
        </w:rPr>
      </w:pPr>
      <w:r>
        <w:rPr>
          <w:color w:val="000000"/>
          <w:sz w:val="22"/>
          <w:rFonts w:ascii="Arial" w:hAnsi="Arial"/>
        </w:rPr>
        <w:t xml:space="preserve">Funts Idazkaritza Nagusiak, betiere HFP/1031/2022 Aginduaren 11. artikuluan jasotako aginduari jarraikiz, CoFFEE sistema informatikoa garatu du, SEEPeko neurrietako mugarri eta helburuen betetzeaz eta neurri horien aurrekontu- eta kontabilitate-exekuzioaz segimendua egitekoa. </w:t>
      </w:r>
      <w:r>
        <w:rPr>
          <w:color w:val="000000"/>
          <w:sz w:val="22"/>
          <w:rFonts w:ascii="Arial" w:hAnsi="Arial"/>
        </w:rPr>
        <w:t xml:space="preserve"> </w:t>
      </w:r>
      <w:r>
        <w:rPr>
          <w:color w:val="000000"/>
          <w:sz w:val="22"/>
          <w:rFonts w:ascii="Arial" w:hAnsi="Arial"/>
        </w:rPr>
        <w:t xml:space="preserve">Sistema hori eratu da SEEParen exekuzioan partaidetza duten eragile desberdinei erraztearren horren koordinazioa eta segimendua egitea, eta erantzuna emanez plangintza, kudeaketa, kontrol eta kontu-ematearen alorreko premiei.</w:t>
      </w:r>
      <w:r>
        <w:rPr>
          <w:color w:val="000000"/>
          <w:sz w:val="22"/>
          <w:rFonts w:ascii="Arial" w:hAnsi="Arial"/>
        </w:rPr>
        <w:t xml:space="preserve"> </w:t>
      </w:r>
      <w:r>
        <w:rPr>
          <w:color w:val="000000"/>
          <w:sz w:val="22"/>
          <w:rFonts w:ascii="Arial" w:hAnsi="Arial"/>
        </w:rPr>
        <w:t xml:space="preserve">Estatuko, autonomia-erkidegoetako eta toki-mailetako sektore publikoko entitate guztiek nahitaez eman beharreko informazio horren edukia HFP/1031/2021 Aginduak definitzen du, eta jasotzen ditu bai proiektuen egitura eta horien azpiproiektu-xehakapena, bai idazpen-mailako kontabilitate-exekuzioari buruzko informazioa, eta mugarri eta helburuen betetze-maila.</w:t>
      </w:r>
      <w:r>
        <w:rPr>
          <w:color w:val="000000"/>
          <w:sz w:val="22"/>
          <w:rFonts w:ascii="Arial" w:hAnsi="Arial"/>
        </w:rPr>
        <w:t xml:space="preserve"> </w:t>
      </w:r>
    </w:p>
    <w:p w14:paraId="6E0D6881"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Halatan, SEEParen gauzatzeak kontzeptualki zeharo bereizten diren bi funtzionamendu-dinamikari erantzuten die: batetik, proiektuetako exekutatze-entitateek, autonomia-erkidegoetako departamentuekiko aldebiko harremanen bitartez, definitzen dute hariei eragiten dieten azpiproiektuen edukia, eta lortu beharreko emaitzak, epeak eta eskuratzen zaizkien baliabideak seinalatzen dituzte; bestetik, Funts Idazkaritza Nagusiak euskarri-sistema informatikoa garatzen du, non jasota utzi beharko baitira definituriko azpiproiektuak eta horietako bakoitzari dagokion segimendu-informazioa, hala kontabilitate-izaerakoa nola espezifikoa, zeina baita azpiproiektu bakoitzeko mugarri eta helburu propioei buruzkoa.</w:t>
      </w:r>
      <w:r>
        <w:rPr>
          <w:color w:val="000000"/>
          <w:sz w:val="22"/>
          <w:rFonts w:ascii="Arial" w:hAnsi="Arial"/>
        </w:rPr>
        <w:t xml:space="preserve"> </w:t>
      </w:r>
    </w:p>
    <w:p w14:paraId="136F0EE8"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Ministerioak ELd-an aurreikusitako jarduerak aurrera eramaten jardun dira: 2021az geroztik, denboran zehar konferentzia sektorialak egin dira, eta kasuko kudeatze-tresnak formalizatu dira, beraietatik abiatuta funts aurreikusiak jasotzea ahalbidetu dutenak.</w:t>
      </w:r>
      <w:r>
        <w:rPr>
          <w:color w:val="000000"/>
          <w:sz w:val="22"/>
          <w:rFonts w:ascii="Arial" w:hAnsi="Arial"/>
        </w:rPr>
        <w:t xml:space="preserve"> </w:t>
      </w:r>
      <w:r>
        <w:rPr>
          <w:color w:val="000000"/>
          <w:sz w:val="22"/>
          <w:rFonts w:ascii="Arial" w:hAnsi="Arial"/>
        </w:rPr>
        <w:t xml:space="preserve">Alabaina, 2022an ipini da CoFFEE sistema autonomia-erkidegoen eskueran haien azpiproiektuen garapen eta plangintzarako, irisgarritasun- eta funtzionamendu-problema askorekin.</w:t>
      </w:r>
      <w:r>
        <w:rPr>
          <w:color w:val="000000"/>
          <w:sz w:val="22"/>
          <w:rFonts w:ascii="Arial" w:hAnsi="Arial"/>
        </w:rPr>
        <w:t xml:space="preserve"> </w:t>
      </w:r>
      <w:r>
        <w:rPr>
          <w:color w:val="000000"/>
          <w:sz w:val="22"/>
          <w:rFonts w:ascii="Arial" w:hAnsi="Arial"/>
        </w:rPr>
        <w:t xml:space="preserve">Gaur den egunean, azpiproiektuen araberako jarduketak zehazteko lanari ekin zaio, azpiproiektuak iristen ari diren heinean.</w:t>
      </w:r>
      <w:r>
        <w:rPr>
          <w:color w:val="000000"/>
          <w:sz w:val="22"/>
          <w:rFonts w:ascii="Arial" w:hAnsi="Arial"/>
        </w:rPr>
        <w:t xml:space="preserve"> </w:t>
      </w:r>
      <w:r>
        <w:rPr>
          <w:color w:val="000000"/>
          <w:sz w:val="22"/>
          <w:rFonts w:ascii="Arial" w:hAnsi="Arial"/>
        </w:rPr>
        <w:t xml:space="preserve">Azpiproiektu eta jarduketen garapen eta plangintza bakoitzak beharrezko du kasuko ministerioak balidazioa eman diezaiola.</w:t>
      </w:r>
      <w:r>
        <w:rPr>
          <w:color w:val="000000"/>
          <w:sz w:val="22"/>
          <w:rFonts w:ascii="Arial" w:hAnsi="Arial"/>
        </w:rPr>
        <w:t xml:space="preserve"> </w:t>
      </w:r>
    </w:p>
    <w:p w14:paraId="269B9F71"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Begi-bistakoa da SEEParen bilakaerak oinarri dituen bi funtzionamendu-dinamika horien arteko edozein hutsegite edo doigabetasunek ezinbestean eragina izanen duela exekutatze-entitateek harturiko konpromisoen betetzean, ezen azpiproiektuek zertzelada guztiak entitate horientzat zehaztuta behar dituzte izan, bai ikuspegi kontzeptualetik bai operatibotik.</w:t>
      </w:r>
      <w:r>
        <w:rPr>
          <w:color w:val="000000"/>
          <w:sz w:val="22"/>
          <w:rFonts w:ascii="Arial" w:hAnsi="Arial"/>
        </w:rPr>
        <w:t xml:space="preserve">  </w:t>
      </w:r>
    </w:p>
    <w:p w14:paraId="3B407EA1" w14:textId="77777777" w:rsidR="00420B3D" w:rsidRPr="00420B3D" w:rsidRDefault="00420B3D" w:rsidP="00420B3D">
      <w:pPr>
        <w:spacing w:after="291" w:line="250" w:lineRule="auto"/>
        <w:ind w:left="-5" w:right="117" w:hanging="11"/>
        <w:rPr>
          <w:color w:val="000000"/>
          <w:sz w:val="22"/>
          <w:szCs w:val="22"/>
          <w:rFonts w:ascii="Arial" w:eastAsia="Arial" w:hAnsi="Arial" w:cs="Arial"/>
        </w:rPr>
      </w:pPr>
      <w:r>
        <w:rPr>
          <w:color w:val="000000"/>
          <w:sz w:val="22"/>
          <w:rFonts w:ascii="Arial" w:hAnsi="Arial"/>
        </w:rPr>
        <w:t xml:space="preserve">NFKAk harturiko neurrien erreferentzia-mugartea deskribatu ondoren, honako alegazio hauek aurkezten dira, behin-behineko txostenaren orrialdeak aipatuta.</w:t>
      </w:r>
      <w:r>
        <w:rPr>
          <w:color w:val="000000"/>
          <w:sz w:val="22"/>
          <w:rFonts w:ascii="Arial" w:hAnsi="Arial"/>
        </w:rPr>
        <w:t xml:space="preserve"> </w:t>
      </w:r>
    </w:p>
    <w:p w14:paraId="3446B264" w14:textId="77777777" w:rsidR="00420B3D" w:rsidRPr="00420B3D" w:rsidRDefault="00420B3D" w:rsidP="00420B3D">
      <w:pPr>
        <w:keepNext/>
        <w:keepLines/>
        <w:spacing w:after="197" w:line="259" w:lineRule="auto"/>
        <w:ind w:left="-5" w:hanging="10"/>
        <w:jc w:val="left"/>
        <w:outlineLvl w:val="0"/>
        <w:rPr>
          <w:b/>
          <w:color w:val="000000"/>
          <w:sz w:val="22"/>
          <w:szCs w:val="22"/>
          <w:rFonts w:ascii="Arial" w:eastAsia="Arial" w:hAnsi="Arial" w:cs="Arial"/>
        </w:rPr>
      </w:pPr>
      <w:r>
        <w:rPr>
          <w:b/>
          <w:color w:val="000000"/>
          <w:sz w:val="22"/>
          <w:rFonts w:ascii="Arial" w:hAnsi="Arial"/>
        </w:rPr>
        <w:t xml:space="preserve">B- ALEGAZIOAK</w:t>
      </w:r>
      <w:r>
        <w:rPr>
          <w:b/>
          <w:color w:val="000000"/>
          <w:sz w:val="22"/>
          <w:rFonts w:ascii="Arial" w:hAnsi="Arial"/>
        </w:rPr>
        <w:t xml:space="preserve"> </w:t>
      </w:r>
    </w:p>
    <w:p w14:paraId="1736803F"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B.1.- CoFFEE-SEM (9. orrialdea).</w:t>
      </w:r>
      <w:r>
        <w:rPr>
          <w:b/>
          <w:color w:val="000000"/>
          <w:i/>
          <w:rFonts w:ascii="Arial" w:hAnsi="Arial"/>
        </w:rPr>
        <w:t xml:space="preserve"> </w:t>
      </w:r>
    </w:p>
    <w:p w14:paraId="20E2A32A"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CoFFEE-SEM da HFP/1031/2021 Aginduan ezartzen den tresna bat, kudeatze- eta segimendu-lana egiteko neurri eta proiektuei, mugarri eta helburuei eta proiektuekin lotura duten gastuen kontabilitate- eta aurrekontu-exekuzioari dagokienez.</w:t>
      </w:r>
      <w:r>
        <w:rPr>
          <w:i/>
          <w:color w:val="000000"/>
          <w:rFonts w:ascii="Arial" w:hAnsi="Arial"/>
        </w:rPr>
        <w:t xml:space="preserve"> </w:t>
      </w:r>
    </w:p>
    <w:p w14:paraId="319A5787"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2022ko azaroaren 30ean, CoFFEE-MRR ez zegoen oraindik erabat operatibo autonomia-erkidegoentzat.</w:t>
      </w:r>
      <w:r>
        <w:rPr>
          <w:i/>
          <w:color w:val="000000"/>
          <w:rFonts w:ascii="Arial" w:hAnsi="Arial"/>
        </w:rPr>
        <w:t xml:space="preserve"> </w:t>
      </w:r>
      <w:r>
        <w:rPr>
          <w:i/>
          <w:color w:val="000000"/>
          <w:rFonts w:ascii="Arial" w:hAnsi="Arial"/>
        </w:rPr>
        <w:t xml:space="preserve">Tresna hori funtsezkoa da SEEPeko azpiproiektuen kudeaketarako eta, batez ere, mugarri eta helburuen betetzearen segimendu-lana egiteko, betetze hori funtsak helarazteko baldintza nahitaezkoa izaki.</w:t>
      </w:r>
      <w:r>
        <w:rPr>
          <w:i/>
          <w:color w:val="000000"/>
          <w:rFonts w:ascii="Arial" w:hAnsi="Arial"/>
        </w:rPr>
        <w:t xml:space="preserve"> </w:t>
      </w:r>
    </w:p>
    <w:p w14:paraId="091CA4A5"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Baiki, CoFFEE-SEM tresna funtsezkoa da SEEPeko azpiproiektuen kudeaketa eta segimendurako.</w:t>
      </w:r>
      <w:r>
        <w:rPr>
          <w:color w:val="000000"/>
          <w:sz w:val="22"/>
          <w:rFonts w:ascii="Arial" w:hAnsi="Arial"/>
        </w:rPr>
        <w:t xml:space="preserve"> </w:t>
      </w:r>
      <w:r>
        <w:rPr>
          <w:color w:val="000000"/>
          <w:sz w:val="22"/>
          <w:rFonts w:ascii="Arial" w:hAnsi="Arial"/>
        </w:rPr>
        <w:t xml:space="preserve">Baina esatea ezen 2022ko azaroaren 30ean CoFFEE-MRR ez zegoela oraindik "erabat operatibo autonomia-erkidegoentzat", ez da zorrotza.</w:t>
      </w:r>
      <w:r>
        <w:rPr>
          <w:color w:val="000000"/>
          <w:sz w:val="22"/>
          <w:rFonts w:ascii="Arial" w:hAnsi="Arial"/>
        </w:rPr>
        <w:t xml:space="preserve"> </w:t>
      </w:r>
    </w:p>
    <w:p w14:paraId="2AE5162D"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Errealitatea da fiskalizazioaren denbora-mugartean (2021eko urtarrilaren 1etik 2022ko maiatzaren 31ra artekoa) CoFFEE-SEM ez zegoela ezertan ere operatibo autonomia-erkidegoentzat,</w:t>
      </w:r>
      <w:r>
        <w:rPr>
          <w:color w:val="000000"/>
          <w:sz w:val="22"/>
          <w:rFonts w:ascii="Arial" w:hAnsi="Arial"/>
        </w:rPr>
        <w:t xml:space="preserve">  </w:t>
      </w:r>
    </w:p>
    <w:p w14:paraId="319073B9"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SEEPeko azpiproiektuen kudeaketa eta segimendurako funts-funtsezkoa den tresna horren erabateko inoperatibitatea ez da behar adina aintzat hartzen behin-behineko txosten honen luze-zabalean.</w:t>
      </w:r>
      <w:r>
        <w:rPr>
          <w:color w:val="000000"/>
          <w:sz w:val="22"/>
          <w:rFonts w:ascii="Arial" w:hAnsi="Arial"/>
        </w:rPr>
        <w:t xml:space="preserve"> </w:t>
      </w:r>
    </w:p>
    <w:p w14:paraId="0DB43C9A"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Fiskalizazioaren denbora-mugartea oso gaindituta zegoelarik, 2022ko abenduaren erdialdean eta 2023. urtearen hasiera-aldean, Estatuko Administrazio Orokorra azpiproiektuak esleitzen hasi zitzaien NFKAko exekutatze-entitateei (departamentuei), zirriborro-egoeran zeudela eta tantaz tantako moduan, bai eta haren proiektuetako mugarri edo helburuak ere, gero azpiproiektu-mailako kudeatze-mugarri eta -helburuetan deskonposatzeko.</w:t>
      </w:r>
      <w:r>
        <w:rPr>
          <w:color w:val="000000"/>
          <w:sz w:val="22"/>
          <w:rFonts w:ascii="Arial" w:hAnsi="Arial"/>
        </w:rPr>
        <w:t xml:space="preserve"> </w:t>
      </w:r>
    </w:p>
    <w:p w14:paraId="5685A2DB"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Dokumentu honen datan, Estatuko Administrazio Orokorrak oraindik eginkizun dauka NFKAri esleitu beharreko azpiproiektuen parte handi bat CoFFEE-SEMen sortzea, eta oraindik ezezaguna da HFP/1031/2021 Aginduan aurreikusita dauden komunikazio elektronikoko zerbitzuen garapena.</w:t>
      </w:r>
      <w:r>
        <w:rPr>
          <w:color w:val="000000"/>
          <w:sz w:val="22"/>
          <w:rFonts w:ascii="Arial" w:hAnsi="Arial"/>
        </w:rPr>
        <w:t xml:space="preserve"> </w:t>
      </w:r>
    </w:p>
    <w:p w14:paraId="5FC58D43" w14:textId="77777777" w:rsidR="00420B3D" w:rsidRPr="00420B3D" w:rsidRDefault="00420B3D" w:rsidP="00420B3D">
      <w:pPr>
        <w:spacing w:after="60" w:line="427" w:lineRule="auto"/>
        <w:ind w:left="-5" w:right="2773" w:hanging="11"/>
        <w:rPr>
          <w:color w:val="000000"/>
          <w:sz w:val="22"/>
          <w:szCs w:val="22"/>
          <w:rFonts w:ascii="Arial" w:eastAsia="Arial" w:hAnsi="Arial" w:cs="Arial"/>
        </w:rPr>
      </w:pPr>
      <w:r>
        <w:rPr>
          <w:color w:val="000000"/>
          <w:sz w:val="22"/>
          <w:rFonts w:ascii="Arial" w:hAnsi="Arial"/>
        </w:rPr>
        <w:t xml:space="preserve">Xehetasun gehiago, alegazio hauen B.5 apartatuan.</w:t>
      </w:r>
    </w:p>
    <w:p w14:paraId="38C93E26" w14:textId="77777777" w:rsidR="00420B3D" w:rsidRPr="00420B3D" w:rsidRDefault="00420B3D" w:rsidP="00420B3D">
      <w:pPr>
        <w:spacing w:after="60" w:line="427" w:lineRule="auto"/>
        <w:ind w:left="-5" w:right="2773" w:hanging="11"/>
        <w:rPr>
          <w:color w:val="000000"/>
          <w:sz w:val="22"/>
          <w:szCs w:val="22"/>
          <w:rFonts w:ascii="Arial" w:eastAsia="Arial" w:hAnsi="Arial" w:cs="Arial"/>
        </w:rPr>
      </w:pPr>
      <w:r>
        <w:rPr>
          <w:b/>
          <w:color w:val="000000"/>
          <w:sz w:val="26"/>
          <w:rFonts w:ascii="Arial" w:hAnsi="Arial"/>
        </w:rPr>
        <w:t xml:space="preserve">B.2.- Azpiproiektu-bideak (9. orrialdea).</w:t>
      </w:r>
      <w:r>
        <w:rPr>
          <w:b/>
          <w:color w:val="000000"/>
          <w:sz w:val="26"/>
          <w:rFonts w:ascii="Arial" w:hAnsi="Arial"/>
        </w:rPr>
        <w:t xml:space="preserve"> </w:t>
      </w:r>
    </w:p>
    <w:p w14:paraId="1B62067B" w14:textId="77777777" w:rsidR="00420B3D" w:rsidRPr="00420B3D" w:rsidRDefault="00420B3D" w:rsidP="00420B3D">
      <w:pPr>
        <w:spacing w:after="12" w:line="248" w:lineRule="auto"/>
        <w:ind w:right="125" w:firstLine="0"/>
        <w:rPr>
          <w:color w:val="000000"/>
          <w:sz w:val="22"/>
          <w:szCs w:val="22"/>
          <w:rFonts w:ascii="Arial" w:eastAsia="Arial" w:hAnsi="Arial" w:cs="Arial"/>
        </w:rPr>
      </w:pPr>
      <w:r>
        <w:rPr>
          <w:i/>
          <w:color w:val="000000"/>
          <w:rFonts w:ascii="Arial" w:hAnsi="Arial"/>
        </w:rPr>
        <w:t xml:space="preserve">SEEPeko maila autonomikoko inbertsio-azpiproiektuak honako bide hauetatik exekutatzen dira:</w:t>
      </w:r>
      <w:r>
        <w:rPr>
          <w:i/>
          <w:color w:val="000000"/>
          <w:rFonts w:ascii="Arial" w:hAnsi="Arial"/>
        </w:rPr>
        <w:t xml:space="preserve"> </w:t>
      </w:r>
    </w:p>
    <w:p w14:paraId="1A9F6BE3"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•Estatutik autonomia-erkidegoei funts-transferentziak egitea, haiek beren eskumen-esparruan proiektuak kudeatzeko.</w:t>
      </w:r>
      <w:r>
        <w:rPr>
          <w:i/>
          <w:color w:val="000000"/>
          <w:rFonts w:ascii="Arial" w:hAnsi="Arial"/>
        </w:rPr>
        <w:t xml:space="preserve"> </w:t>
      </w:r>
    </w:p>
    <w:p w14:paraId="70FA96B7"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•Ekonomia Suspertu eta Eraldatzeko Proiektu Estrategikoak (ESEPE).</w:t>
      </w:r>
      <w:r>
        <w:rPr>
          <w:i/>
          <w:color w:val="000000"/>
          <w:rFonts w:ascii="Arial" w:hAnsi="Arial"/>
        </w:rPr>
        <w:t xml:space="preserve"> </w:t>
      </w:r>
      <w:r>
        <w:rPr>
          <w:i/>
          <w:color w:val="000000"/>
          <w:rFonts w:ascii="Arial" w:hAnsi="Arial"/>
        </w:rPr>
        <w:t xml:space="preserve">ESEPEak lankidetza publiko-pribatuko mekanismo berri bat dira.</w:t>
      </w:r>
      <w:r>
        <w:rPr>
          <w:i/>
          <w:color w:val="000000"/>
          <w:rFonts w:ascii="Arial" w:hAnsi="Arial"/>
        </w:rPr>
        <w:t xml:space="preserve"> </w:t>
      </w:r>
    </w:p>
    <w:p w14:paraId="5874CD9C"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•Estatuak zuzenean kudeatutako programak.</w:t>
      </w:r>
      <w:r>
        <w:rPr>
          <w:i/>
          <w:color w:val="000000"/>
          <w:rFonts w:ascii="Arial" w:hAnsi="Arial"/>
        </w:rPr>
        <w:t xml:space="preserve"> </w:t>
      </w:r>
    </w:p>
    <w:p w14:paraId="1400BF81" w14:textId="77777777" w:rsidR="00420B3D" w:rsidRPr="00420B3D" w:rsidRDefault="00420B3D" w:rsidP="00420B3D">
      <w:pPr>
        <w:spacing w:after="271" w:line="250" w:lineRule="auto"/>
        <w:ind w:left="-5" w:right="117" w:hanging="11"/>
        <w:rPr>
          <w:color w:val="000000"/>
          <w:sz w:val="22"/>
          <w:szCs w:val="22"/>
          <w:rFonts w:ascii="Arial" w:eastAsia="Arial" w:hAnsi="Arial" w:cs="Arial"/>
        </w:rPr>
      </w:pPr>
      <w:r>
        <w:rPr>
          <w:color w:val="000000"/>
          <w:sz w:val="22"/>
          <w:rFonts w:ascii="Arial" w:hAnsi="Arial"/>
        </w:rPr>
        <w:t xml:space="preserve">Autonomia-erkidegoek ez dute eskumenik ESEPEen exekuzioan, ez eta Estatuak zuzenean kudeaturiko programetan ere.</w:t>
      </w:r>
      <w:r>
        <w:rPr>
          <w:color w:val="000000"/>
          <w:sz w:val="22"/>
          <w:rFonts w:ascii="Arial" w:hAnsi="Arial"/>
        </w:rPr>
        <w:t xml:space="preserve"> </w:t>
      </w:r>
      <w:r>
        <w:rPr>
          <w:color w:val="000000"/>
          <w:sz w:val="22"/>
          <w:rFonts w:ascii="Arial" w:hAnsi="Arial"/>
        </w:rPr>
        <w:t xml:space="preserve">Erkidegoetan, Estatuak erabakitzen eta haien eskumen-eremu propioari dagokiona baizik ez da kudeatzen.</w:t>
      </w:r>
      <w:r>
        <w:rPr>
          <w:color w:val="000000"/>
          <w:sz w:val="22"/>
          <w:rFonts w:ascii="Arial" w:hAnsi="Arial"/>
        </w:rPr>
        <w:t xml:space="preserve"> </w:t>
      </w:r>
      <w:r>
        <w:rPr>
          <w:color w:val="000000"/>
          <w:sz w:val="22"/>
          <w:rFonts w:ascii="Arial" w:hAnsi="Arial"/>
        </w:rPr>
        <w:t xml:space="preserve">Maila autonomikoko inbertsio-azpiproiektuak exekutatzeko bide gisa aintzat hartzen badira ESEPEak eta Estatutik zuzenean kudeaturiko programak, litekeena da nahasmendua sortzea autonomia-erkidegoek Suspertze Planaren exekuzioan esleituta daukaten zereginari buruz.</w:t>
      </w:r>
      <w:r>
        <w:rPr>
          <w:color w:val="000000"/>
          <w:sz w:val="22"/>
          <w:rFonts w:ascii="Arial" w:hAnsi="Arial"/>
        </w:rPr>
        <w:t xml:space="preserve"> </w:t>
      </w:r>
    </w:p>
    <w:p w14:paraId="7BBF6591"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B.3.- Autonomia-erkidegoei funtsak esleitzea (9. orrialdea).</w:t>
      </w:r>
      <w:r>
        <w:rPr>
          <w:b/>
          <w:color w:val="000000"/>
          <w:sz w:val="26"/>
          <w:rFonts w:ascii="Arial" w:hAnsi="Arial"/>
        </w:rPr>
        <w:t xml:space="preserve"> </w:t>
      </w:r>
    </w:p>
    <w:p w14:paraId="78A8643B"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Funts-transferentziei dagokienez, Estatuak autonomia-erkidegoei SEEPeko baliabideak esleitzen dizkie ministerio eskudunek eta autonomia-erkidego guztiek parte hartzen duten konferentzia sektorialetan.</w:t>
      </w:r>
      <w:r>
        <w:rPr>
          <w:i/>
          <w:color w:val="000000"/>
          <w:rFonts w:ascii="Arial" w:hAnsi="Arial"/>
        </w:rPr>
        <w:t xml:space="preserve"> </w:t>
      </w:r>
    </w:p>
    <w:p w14:paraId="6F1A35AC"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Sektore Publikoaren Araubide Juridikoari buruzko urriaren 1eko 40/2015 Legearen 147. eta 148. artikuluek honako hau xedatzen dute:</w:t>
      </w:r>
      <w:r>
        <w:rPr>
          <w:color w:val="000000"/>
          <w:sz w:val="22"/>
          <w:rFonts w:ascii="Arial" w:hAnsi="Arial"/>
        </w:rPr>
        <w:t xml:space="preserve"> </w:t>
      </w:r>
    </w:p>
    <w:p w14:paraId="5B8A0CA1" w14:textId="77777777" w:rsidR="00420B3D" w:rsidRPr="00420B3D" w:rsidRDefault="00420B3D" w:rsidP="00420B3D">
      <w:pPr>
        <w:spacing w:after="60" w:line="250" w:lineRule="auto"/>
        <w:ind w:left="703" w:right="119" w:hanging="11"/>
        <w:rPr>
          <w:color w:val="000000"/>
          <w:sz w:val="22"/>
          <w:szCs w:val="22"/>
          <w:rFonts w:ascii="Arial" w:eastAsia="Arial" w:hAnsi="Arial" w:cs="Arial"/>
        </w:rPr>
      </w:pPr>
      <w:r>
        <w:rPr>
          <w:color w:val="000000"/>
          <w:rFonts w:ascii="Arial" w:hAnsi="Arial"/>
        </w:rPr>
        <w:t xml:space="preserve">147. artikulua - Konferentzia Sektorialak.</w:t>
      </w:r>
      <w:r>
        <w:rPr>
          <w:color w:val="000000"/>
          <w:rFonts w:ascii="Arial" w:hAnsi="Arial"/>
        </w:rPr>
        <w:t xml:space="preserve"> </w:t>
      </w:r>
    </w:p>
    <w:p w14:paraId="5A137426" w14:textId="77777777" w:rsidR="00420B3D" w:rsidRPr="00420B3D" w:rsidRDefault="00420B3D" w:rsidP="00420B3D">
      <w:pPr>
        <w:spacing w:after="60" w:line="250" w:lineRule="auto"/>
        <w:ind w:left="703" w:right="119" w:hanging="11"/>
        <w:rPr>
          <w:color w:val="000000"/>
          <w:sz w:val="22"/>
          <w:szCs w:val="22"/>
          <w:rFonts w:ascii="Arial" w:eastAsia="Arial" w:hAnsi="Arial" w:cs="Arial"/>
        </w:rPr>
      </w:pPr>
      <w:r>
        <w:rPr>
          <w:color w:val="000000"/>
          <w:rFonts w:ascii="Arial" w:hAnsi="Arial"/>
        </w:rPr>
        <w:t xml:space="preserve">1- Konferentzia Sektoriala lankidetzarako, alde anitzeko adoste-lanerako eta esparru sektorial jakin baterako organoa da, zeinaren lehendakari baita Estatuko Administrazio Orokorra ordezkatuz gaiaren arabera eskudun den Gobernuko kidea, eta horren baliokide diren gobernu-kontseilukideak, autonomia erkidegoen eta Ceuta eta Melillako hirien ordezkari gisa jardunez.</w:t>
      </w:r>
      <w:r>
        <w:rPr>
          <w:color w:val="000000"/>
          <w:rFonts w:ascii="Arial" w:hAnsi="Arial"/>
        </w:rPr>
        <w:t xml:space="preserve"> </w:t>
      </w:r>
    </w:p>
    <w:p w14:paraId="375BB2B7" w14:textId="77777777" w:rsidR="00420B3D" w:rsidRPr="00420B3D" w:rsidRDefault="00420B3D" w:rsidP="00420B3D">
      <w:pPr>
        <w:spacing w:after="60" w:line="250" w:lineRule="auto"/>
        <w:ind w:left="703" w:right="119" w:hanging="11"/>
        <w:rPr>
          <w:color w:val="000000"/>
          <w:sz w:val="22"/>
          <w:szCs w:val="22"/>
          <w:rFonts w:ascii="Arial" w:eastAsia="Arial" w:hAnsi="Arial" w:cs="Arial"/>
        </w:rPr>
      </w:pPr>
      <w:r>
        <w:rPr>
          <w:color w:val="000000"/>
          <w:rFonts w:ascii="Arial" w:hAnsi="Arial"/>
        </w:rPr>
        <w:t xml:space="preserve">148. Konferentzia Sektorialen eginkizunak.</w:t>
      </w:r>
      <w:r>
        <w:rPr>
          <w:color w:val="000000"/>
          <w:rFonts w:ascii="Arial" w:hAnsi="Arial"/>
        </w:rPr>
        <w:t xml:space="preserve"> </w:t>
      </w:r>
    </w:p>
    <w:p w14:paraId="53E3F94F" w14:textId="77777777" w:rsidR="00420B3D" w:rsidRPr="00420B3D" w:rsidRDefault="00420B3D" w:rsidP="00420B3D">
      <w:pPr>
        <w:spacing w:after="60" w:line="250" w:lineRule="auto"/>
        <w:ind w:left="703" w:right="119" w:hanging="11"/>
        <w:rPr>
          <w:color w:val="000000"/>
          <w:sz w:val="22"/>
          <w:szCs w:val="22"/>
          <w:rFonts w:ascii="Arial" w:eastAsia="Arial" w:hAnsi="Arial" w:cs="Arial"/>
        </w:rPr>
      </w:pPr>
      <w:r>
        <w:rPr>
          <w:color w:val="000000"/>
          <w:rFonts w:ascii="Arial" w:hAnsi="Arial"/>
        </w:rPr>
        <w:t xml:space="preserve">2.f) Aurrekontu-kredituen lurralde-banaketarako oinarri gisa hartzeko modukoak diren irizpide objektiboak ezartzea, bai eta horien banaketa ere ekitaldi ekonomikoaren hasieran, azaroaren 26ko 47/2003 Legeak xedatuari jarraikiz.</w:t>
      </w:r>
      <w:r>
        <w:rPr>
          <w:color w:val="000000"/>
          <w:rFonts w:ascii="Arial" w:hAnsi="Arial"/>
        </w:rPr>
        <w:t xml:space="preserve"> </w:t>
      </w:r>
    </w:p>
    <w:p w14:paraId="6BE03BF0"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Konferentzia Sektorialek kredituen lurralde-banaketarako irizpideak onesten dituzte, baina transferentzien exekuzioa egiten da 36/2021 ELd-aren 44. artikuluak adierazten duenari heldurik, hau da: Aurrekontu Lege Orokorraren 148. artikuluan ezarritako erregelei jarraituz.</w:t>
      </w:r>
      <w:r>
        <w:rPr>
          <w:color w:val="000000"/>
          <w:sz w:val="22"/>
          <w:rFonts w:ascii="Arial" w:hAnsi="Arial"/>
        </w:rPr>
        <w:t xml:space="preserve"> </w:t>
      </w:r>
      <w:r>
        <w:rPr>
          <w:color w:val="000000"/>
          <w:sz w:val="22"/>
          <w:rFonts w:ascii="Arial" w:hAnsi="Arial"/>
        </w:rPr>
        <w:t xml:space="preserve">Laugarren Erregelak honakoa dio:</w:t>
      </w:r>
      <w:r>
        <w:rPr>
          <w:color w:val="000000"/>
          <w:sz w:val="22"/>
          <w:rFonts w:ascii="Arial" w:hAnsi="Arial"/>
        </w:rPr>
        <w:t xml:space="preserve"> </w:t>
      </w:r>
    </w:p>
    <w:p w14:paraId="14686A24" w14:textId="77777777" w:rsidR="00420B3D" w:rsidRPr="00420B3D" w:rsidRDefault="00420B3D" w:rsidP="00420B3D">
      <w:pPr>
        <w:spacing w:after="60" w:line="250" w:lineRule="auto"/>
        <w:ind w:left="703" w:right="119" w:hanging="11"/>
        <w:rPr>
          <w:color w:val="000000"/>
          <w:sz w:val="22"/>
          <w:szCs w:val="22"/>
          <w:rFonts w:ascii="Arial" w:eastAsia="Arial" w:hAnsi="Arial" w:cs="Arial"/>
        </w:rPr>
      </w:pPr>
      <w:r>
        <w:rPr>
          <w:color w:val="000000"/>
          <w:rFonts w:ascii="Arial" w:hAnsi="Arial"/>
        </w:rPr>
        <w:t xml:space="preserve">Konferentzia Sektorialak kreditu-banaketa adostu ondoren, Estatuko Administrazio Orokorreko organo eskudunei edo haren menpeko erakundeei dagokie finantza-konpromisoak formalizatzeko tresna juridikoak, hitzarmenak edo ebazpenak, sinatzea edo onestea.</w:t>
      </w:r>
      <w:r>
        <w:rPr>
          <w:color w:val="000000"/>
          <w:rFonts w:ascii="Arial" w:hAnsi="Arial"/>
        </w:rPr>
        <w:t xml:space="preserve"> </w:t>
      </w:r>
    </w:p>
    <w:p w14:paraId="04BC959D" w14:textId="77777777" w:rsidR="00420B3D" w:rsidRPr="00420B3D" w:rsidRDefault="00420B3D" w:rsidP="00420B3D">
      <w:pPr>
        <w:spacing w:after="39" w:line="250" w:lineRule="auto"/>
        <w:ind w:left="-5" w:right="117" w:hanging="11"/>
        <w:rPr>
          <w:color w:val="000000"/>
          <w:sz w:val="22"/>
          <w:szCs w:val="22"/>
          <w:rFonts w:ascii="Arial" w:eastAsia="Arial" w:hAnsi="Arial" w:cs="Arial"/>
        </w:rPr>
      </w:pPr>
      <w:r>
        <w:rPr>
          <w:color w:val="000000"/>
          <w:sz w:val="22"/>
          <w:rFonts w:ascii="Arial" w:hAnsi="Arial"/>
        </w:rPr>
        <w:t xml:space="preserve">Horrenbestez, funts-esleipena konferentzia sektorialetan egiten da, baina transferentzia horien biderapenerako tresna juridikoek –zeinek, nabaria denez, funts-jasotzearen baldintzak barne hartzen baitituzte (zertarako erabiliko diren, epeak, justifikazioak eta abar)– aldebikotasuna daukate izaeratzat (ministerioa-departamentua).</w:t>
      </w:r>
    </w:p>
    <w:p w14:paraId="51C453CB" w14:textId="77777777" w:rsidR="00420B3D" w:rsidRPr="00420B3D" w:rsidRDefault="00420B3D" w:rsidP="00420B3D">
      <w:pPr>
        <w:spacing w:after="39" w:line="250" w:lineRule="auto"/>
        <w:ind w:left="-5" w:right="117" w:hanging="11"/>
        <w:rPr>
          <w:color w:val="000000"/>
          <w:sz w:val="22"/>
          <w:szCs w:val="22"/>
          <w:rFonts w:ascii="Arial" w:eastAsia="Arial" w:hAnsi="Arial" w:cs="Arial"/>
        </w:rPr>
      </w:pPr>
      <w:r>
        <w:rPr>
          <w:b/>
          <w:color w:val="000000"/>
          <w:sz w:val="26"/>
          <w:rFonts w:ascii="Arial" w:hAnsi="Arial"/>
        </w:rPr>
        <w:t xml:space="preserve">B.4.- Azpiproiektu-bideak (9. orrialdea).</w:t>
      </w:r>
      <w:r>
        <w:rPr>
          <w:b/>
          <w:color w:val="000000"/>
          <w:sz w:val="26"/>
          <w:rFonts w:ascii="Arial" w:hAnsi="Arial"/>
        </w:rPr>
        <w:t xml:space="preserve"> </w:t>
      </w:r>
    </w:p>
    <w:p w14:paraId="73CF6F94"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Azpiproiektu bat autonomia-erkidego bati esleitzeak berarekin loturik dakar diru-baliabideak transferitzea eta exekutatze-entitateak konpromisoa hartzea mugarri eta helburuak betetzeko.</w:t>
      </w:r>
      <w:r>
        <w:rPr>
          <w:i/>
          <w:color w:val="000000"/>
          <w:rFonts w:ascii="Arial" w:hAnsi="Arial"/>
        </w:rPr>
        <w:t xml:space="preserve"> </w:t>
      </w:r>
    </w:p>
    <w:p w14:paraId="77F882FD" w14:textId="77777777" w:rsidR="00420B3D" w:rsidRPr="00420B3D" w:rsidRDefault="00420B3D" w:rsidP="00420B3D">
      <w:pPr>
        <w:spacing w:after="268" w:line="250" w:lineRule="auto"/>
        <w:ind w:left="-5" w:right="117" w:hanging="11"/>
        <w:rPr>
          <w:color w:val="000000"/>
          <w:sz w:val="22"/>
          <w:szCs w:val="22"/>
          <w:rFonts w:ascii="Arial" w:eastAsia="Arial" w:hAnsi="Arial" w:cs="Arial"/>
        </w:rPr>
      </w:pPr>
      <w:r>
        <w:rPr>
          <w:color w:val="000000"/>
          <w:sz w:val="22"/>
          <w:rFonts w:ascii="Arial" w:hAnsi="Arial"/>
        </w:rPr>
        <w:t xml:space="preserve">Funts-transferentzien helduleku diren tresna juridikoek ez dute azpiproiektua zedarritzen, eta helburuak ez dira beti zehaztuta egoten.</w:t>
      </w:r>
      <w:r>
        <w:rPr>
          <w:color w:val="000000"/>
          <w:sz w:val="22"/>
          <w:rFonts w:ascii="Arial" w:hAnsi="Arial"/>
        </w:rPr>
        <w:t xml:space="preserve"> </w:t>
      </w:r>
      <w:r>
        <w:rPr>
          <w:color w:val="000000"/>
          <w:sz w:val="22"/>
          <w:rFonts w:ascii="Arial" w:hAnsi="Arial"/>
        </w:rPr>
        <w:t xml:space="preserve">SEEParen garapenari buruzko A2 apartatuan jadanik esan den bezala, funts-transferentziak kasuko azpiproiektuaren edo azpiproiektuen zedarritzerik gabe egin dira.</w:t>
      </w:r>
      <w:r>
        <w:rPr>
          <w:color w:val="000000"/>
          <w:sz w:val="22"/>
          <w:rFonts w:ascii="Arial" w:hAnsi="Arial"/>
        </w:rPr>
        <w:t xml:space="preserve"> </w:t>
      </w:r>
      <w:r>
        <w:rPr>
          <w:color w:val="000000"/>
          <w:sz w:val="22"/>
          <w:rFonts w:ascii="Arial" w:hAnsi="Arial"/>
        </w:rPr>
        <w:t xml:space="preserve">CoFFEE tresna informatikoan azpiproiektuen definizioa 2022ko abendutik aurrera abiatu da, eta ez da zeharo bat etortzen berehalakoak ziren funtzionamendu-premiei erantzute aldera egin zen kontabilitate-zedarritzearekin.</w:t>
      </w:r>
      <w:r>
        <w:rPr>
          <w:color w:val="000000"/>
          <w:sz w:val="22"/>
          <w:rFonts w:ascii="Arial" w:hAnsi="Arial"/>
        </w:rPr>
        <w:t xml:space="preserve"> </w:t>
      </w:r>
      <w:r>
        <w:rPr>
          <w:color w:val="000000"/>
          <w:sz w:val="22"/>
          <w:rFonts w:ascii="Arial" w:hAnsi="Arial"/>
        </w:rPr>
        <w:t xml:space="preserve">Gaur den egunean, oraindik ere badaude azpiproiektu-definiziorik gabe jaso diren transferentziak.</w:t>
      </w:r>
      <w:r>
        <w:rPr>
          <w:color w:val="000000"/>
          <w:sz w:val="22"/>
          <w:rFonts w:ascii="Arial" w:hAnsi="Arial"/>
        </w:rPr>
        <w:t xml:space="preserve"> </w:t>
      </w:r>
    </w:p>
    <w:p w14:paraId="13C6186D" w14:textId="77777777" w:rsidR="00420B3D" w:rsidRPr="00420B3D" w:rsidRDefault="00420B3D" w:rsidP="00420B3D">
      <w:pPr>
        <w:spacing w:after="85" w:line="250" w:lineRule="auto"/>
        <w:ind w:left="-5" w:right="115" w:hanging="11"/>
        <w:rPr>
          <w:color w:val="000000"/>
          <w:sz w:val="22"/>
          <w:szCs w:val="22"/>
          <w:rFonts w:ascii="Arial" w:eastAsia="Arial" w:hAnsi="Arial" w:cs="Arial"/>
        </w:rPr>
      </w:pPr>
      <w:r>
        <w:rPr>
          <w:b/>
          <w:color w:val="000000"/>
          <w:sz w:val="26"/>
          <w:rFonts w:ascii="Arial" w:hAnsi="Arial"/>
        </w:rPr>
        <w:t xml:space="preserve">B.5.- NFKAri esleitu zaizkion SEEPeko azpiproiektuak (9. orrialdea).</w:t>
      </w:r>
      <w:r>
        <w:rPr>
          <w:b/>
          <w:color w:val="000000"/>
          <w:sz w:val="26"/>
          <w:rFonts w:ascii="Arial" w:hAnsi="Arial"/>
        </w:rPr>
        <w:t xml:space="preserve"> </w:t>
      </w:r>
    </w:p>
    <w:p w14:paraId="31A3D275"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2022ko abenduaren 31n, NFKAk 118 azpiproiektu zeuzkan esleituta (...).</w:t>
      </w:r>
      <w:r>
        <w:rPr>
          <w:i/>
          <w:color w:val="000000"/>
          <w:rFonts w:ascii="Arial" w:hAnsi="Arial"/>
        </w:rPr>
        <w:t xml:space="preserve"> </w:t>
      </w:r>
    </w:p>
    <w:p w14:paraId="74CDA991"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Dokumentu honen B.1 apartatuan azaldutakoaren ildotik, goiko baieztapen hori ez da zorrotza.</w:t>
      </w:r>
      <w:r>
        <w:rPr>
          <w:color w:val="000000"/>
          <w:sz w:val="22"/>
          <w:rFonts w:ascii="Arial" w:hAnsi="Arial"/>
        </w:rPr>
        <w:t xml:space="preserve"> </w:t>
      </w:r>
    </w:p>
    <w:p w14:paraId="10EF226E"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Txostenak aipatzen dituen 2022ko abenduaren 31ra bitarteko 118 azpiproiektuak ez dira SEEParen araberako azpiproiektu-zerrenda bat, baizik eta barne-erabilerarako kudeaketa-zerrenda behin-behineko bat, funtzionamendurako eta informazio publikorako premia berehalakoei erantzutekoa, eta NFKAko departamentuei esleitu zaizkien SEEPeko azpiproiektuen norainokoa Estatuko Administrazio Orokorrak denboran zehar ezarri eta definitzearen baitakoa, betiere.</w:t>
      </w:r>
      <w:r>
        <w:rPr>
          <w:color w:val="000000"/>
          <w:sz w:val="22"/>
          <w:rFonts w:ascii="Arial" w:hAnsi="Arial"/>
        </w:rPr>
        <w:t xml:space="preserve">  </w:t>
      </w:r>
    </w:p>
    <w:p w14:paraId="41088817"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Zerrenda hori etengabeko bilakaeran dago, eta 2023ko martxoaren 13ra bitartean, 121 azpiproiektu/behin-behineko jarduketakoa da, zeinen gaineko segimendua egiten ari baita SEEPa eta Kontabilitate Nazionala Koordinatzeko Zerbitzua. Horiek ez daukate korrespondentzia unibokorik CoFFEEko azpiproiektuekin, zeinen bana-banako norainokoa Estatuko Administrazio Orokorrak erabakiko baitu denboran zehar.</w:t>
      </w:r>
      <w:r>
        <w:rPr>
          <w:color w:val="000000"/>
          <w:sz w:val="22"/>
          <w:rFonts w:ascii="Arial" w:hAnsi="Arial"/>
        </w:rPr>
        <w:t xml:space="preserve"> </w:t>
      </w:r>
      <w:r>
        <w:rPr>
          <w:color w:val="000000"/>
          <w:sz w:val="22"/>
          <w:rFonts w:ascii="Arial" w:hAnsi="Arial"/>
        </w:rPr>
        <w:t xml:space="preserve">Zehazki:</w:t>
      </w:r>
      <w:r>
        <w:rPr>
          <w:color w:val="000000"/>
          <w:sz w:val="22"/>
          <w:rFonts w:ascii="Arial" w:hAnsi="Arial"/>
        </w:rPr>
        <w:t xml:space="preserve"> </w:t>
      </w:r>
    </w:p>
    <w:p w14:paraId="7F59A1AF" w14:textId="77777777" w:rsidR="00420B3D" w:rsidRPr="00420B3D" w:rsidRDefault="00420B3D" w:rsidP="00420B3D">
      <w:pPr>
        <w:numPr>
          <w:ilvl w:val="0"/>
          <w:numId w:val="20"/>
        </w:numPr>
        <w:spacing w:after="60" w:line="250" w:lineRule="auto"/>
        <w:ind w:right="117"/>
        <w:rPr>
          <w:color w:val="000000"/>
          <w:sz w:val="22"/>
          <w:szCs w:val="22"/>
          <w:rFonts w:ascii="Arial" w:eastAsia="Arial" w:hAnsi="Arial" w:cs="Arial"/>
        </w:rPr>
      </w:pPr>
      <w:r>
        <w:rPr>
          <w:color w:val="000000"/>
          <w:sz w:val="22"/>
          <w:rFonts w:ascii="Arial" w:hAnsi="Arial"/>
        </w:rPr>
        <w:t xml:space="preserve">Horietako seik, 53 milioi euroko finantzaketa bildurik, ez daukate oraindik SEEP azpiproiektuaren lokalizatzailerik CoFFEEn (ezta behin-behinekoz ere).</w:t>
      </w:r>
      <w:r>
        <w:rPr>
          <w:color w:val="000000"/>
          <w:sz w:val="22"/>
          <w:rFonts w:ascii="Arial" w:hAnsi="Arial"/>
        </w:rPr>
        <w:t xml:space="preserve"> </w:t>
      </w:r>
    </w:p>
    <w:p w14:paraId="2C9CB3C8" w14:textId="77777777" w:rsidR="00420B3D" w:rsidRPr="00420B3D" w:rsidRDefault="00420B3D" w:rsidP="00420B3D">
      <w:pPr>
        <w:numPr>
          <w:ilvl w:val="0"/>
          <w:numId w:val="20"/>
        </w:numPr>
        <w:spacing w:after="26" w:line="250" w:lineRule="auto"/>
        <w:ind w:right="117"/>
        <w:rPr>
          <w:color w:val="000000"/>
          <w:sz w:val="22"/>
          <w:szCs w:val="22"/>
          <w:rFonts w:ascii="Arial" w:eastAsia="Arial" w:hAnsi="Arial" w:cs="Arial"/>
        </w:rPr>
      </w:pPr>
      <w:r>
        <w:rPr>
          <w:color w:val="000000"/>
          <w:sz w:val="22"/>
          <w:rFonts w:ascii="Arial" w:hAnsi="Arial"/>
        </w:rPr>
        <w:t xml:space="preserve">Horietako 68, 244 milioi euroko finantzaketa bildurik, CoFFEEko "behin-behineko" lokalizatzaile batekin daude uztarturik.</w:t>
      </w:r>
      <w:r>
        <w:rPr>
          <w:color w:val="000000"/>
          <w:sz w:val="22"/>
          <w:rFonts w:ascii="Arial" w:hAnsi="Arial"/>
        </w:rPr>
        <w:t xml:space="preserve"> </w:t>
      </w:r>
    </w:p>
    <w:p w14:paraId="12A9C737" w14:textId="77777777" w:rsidR="00420B3D" w:rsidRPr="00420B3D" w:rsidRDefault="00420B3D" w:rsidP="00420B3D">
      <w:pPr>
        <w:numPr>
          <w:ilvl w:val="0"/>
          <w:numId w:val="20"/>
        </w:numPr>
        <w:spacing w:after="60" w:line="250" w:lineRule="auto"/>
        <w:ind w:right="117"/>
        <w:rPr>
          <w:color w:val="000000"/>
          <w:sz w:val="22"/>
          <w:szCs w:val="22"/>
          <w:rFonts w:ascii="Arial" w:eastAsia="Arial" w:hAnsi="Arial" w:cs="Arial"/>
        </w:rPr>
      </w:pPr>
      <w:r>
        <w:rPr>
          <w:color w:val="000000"/>
          <w:sz w:val="22"/>
          <w:rFonts w:ascii="Arial" w:hAnsi="Arial"/>
        </w:rPr>
        <w:t xml:space="preserve">Horietako 47, 185 milioi euroko finantzaketa bildurik, CoFFEEko "behin betiko" lokalizatzaile batekin daude uztarturik.</w:t>
      </w:r>
      <w:r>
        <w:rPr>
          <w:color w:val="000000"/>
          <w:sz w:val="22"/>
          <w:rFonts w:ascii="Arial" w:hAnsi="Arial"/>
        </w:rPr>
        <w:t xml:space="preserve"> </w:t>
      </w:r>
    </w:p>
    <w:p w14:paraId="164C4E5E"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Era berean, eta beste maila batean, 2019ko martxoaren 13ra bitartean SEEP azpiproiektuaren 89 lokalizatzaile daude CoFFEEn, barne-segimenduko behin-behineko jarduketa/azpiproiektuetako 115ekin uztarturik daudenak.</w:t>
      </w:r>
      <w:r>
        <w:rPr>
          <w:color w:val="000000"/>
          <w:sz w:val="22"/>
          <w:rFonts w:ascii="Arial" w:hAnsi="Arial"/>
        </w:rPr>
        <w:t xml:space="preserve"> </w:t>
      </w:r>
      <w:r>
        <w:rPr>
          <w:color w:val="000000"/>
          <w:sz w:val="22"/>
          <w:rFonts w:ascii="Arial" w:hAnsi="Arial"/>
        </w:rPr>
        <w:t xml:space="preserve">Esate baterako, Migrazio Politiketako eta Justiziako Departamentuko behin-behineko 9 segimendu-azpiproiektu/jarduketari dagokienez, Estatuko Administrazio Orokorrak azpiproiektu eta CoFFEEko lokalizatzaile bakar batean zehaztu ditu.</w:t>
      </w:r>
      <w:r>
        <w:rPr>
          <w:color w:val="000000"/>
          <w:sz w:val="22"/>
          <w:rFonts w:ascii="Arial" w:hAnsi="Arial"/>
        </w:rPr>
        <w:t xml:space="preserve">   </w:t>
      </w:r>
    </w:p>
    <w:p w14:paraId="08672745" w14:textId="77777777" w:rsidR="00420B3D" w:rsidRPr="00420B3D" w:rsidRDefault="00420B3D" w:rsidP="00420B3D">
      <w:pPr>
        <w:spacing w:after="0" w:line="259" w:lineRule="auto"/>
        <w:ind w:left="708" w:firstLine="0"/>
        <w:jc w:val="left"/>
        <w:rPr>
          <w:color w:val="000000"/>
          <w:sz w:val="22"/>
          <w:szCs w:val="22"/>
          <w:rFonts w:ascii="Arial" w:eastAsia="Arial" w:hAnsi="Arial" w:cs="Arial"/>
        </w:rPr>
      </w:pPr>
      <w:r>
        <w:rPr>
          <w:color w:val="000000"/>
          <w:sz w:val="22"/>
          <w:rFonts w:ascii="Arial" w:hAnsi="Arial"/>
        </w:rPr>
        <w:t xml:space="preserve"> </w:t>
      </w:r>
    </w:p>
    <w:p w14:paraId="785A419A" w14:textId="77777777" w:rsidR="00420B3D" w:rsidRPr="00420B3D" w:rsidRDefault="00420B3D" w:rsidP="00420B3D">
      <w:pPr>
        <w:spacing w:after="0" w:line="259" w:lineRule="auto"/>
        <w:ind w:firstLine="0"/>
        <w:jc w:val="right"/>
        <w:rPr>
          <w:color w:val="000000"/>
          <w:sz w:val="22"/>
          <w:szCs w:val="22"/>
          <w:rFonts w:ascii="Arial" w:eastAsia="Arial" w:hAnsi="Arial" w:cs="Arial"/>
        </w:rPr>
      </w:pPr>
      <w:r>
        <w:rPr>
          <w:color w:val="000000"/>
          <w:sz w:val="22"/>
          <w:rFonts w:ascii="Arial" w:hAnsi="Arial"/>
        </w:rPr>
        <w:drawing>
          <wp:inline distT="0" distB="0" distL="0" distR="0" wp14:anchorId="3D287C2F" wp14:editId="5530DEB4">
            <wp:extent cx="4991100" cy="2210308"/>
            <wp:effectExtent l="0" t="0" r="0" b="0"/>
            <wp:docPr id="978" name="Picture 978"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978" name="Picture 978" descr="Diagrama&#10;&#10;Descripción generada automáticamente"/>
                    <pic:cNvPicPr/>
                  </pic:nvPicPr>
                  <pic:blipFill>
                    <a:blip r:embed="rId29"/>
                    <a:stretch>
                      <a:fillRect/>
                    </a:stretch>
                  </pic:blipFill>
                  <pic:spPr>
                    <a:xfrm>
                      <a:off x="0" y="0"/>
                      <a:ext cx="4991100" cy="2210308"/>
                    </a:xfrm>
                    <a:prstGeom prst="rect">
                      <a:avLst/>
                    </a:prstGeom>
                  </pic:spPr>
                </pic:pic>
              </a:graphicData>
            </a:graphic>
          </wp:inline>
        </w:drawing>
      </w:r>
      <w:r>
        <w:rPr>
          <w:color w:val="000000"/>
          <w:sz w:val="22"/>
          <w:rFonts w:ascii="Arial" w:hAnsi="Arial"/>
        </w:rPr>
        <w:t xml:space="preserve"> </w:t>
      </w:r>
    </w:p>
    <w:p w14:paraId="3993B259" w14:textId="77777777" w:rsidR="00420B3D" w:rsidRPr="00420B3D" w:rsidRDefault="00420B3D" w:rsidP="00420B3D">
      <w:pPr>
        <w:spacing w:after="272" w:line="250" w:lineRule="auto"/>
        <w:ind w:left="-5" w:right="117" w:hanging="11"/>
        <w:rPr>
          <w:color w:val="000000"/>
          <w:sz w:val="22"/>
          <w:szCs w:val="22"/>
          <w:rFonts w:ascii="Arial" w:eastAsia="Arial" w:hAnsi="Arial" w:cs="Arial"/>
        </w:rPr>
      </w:pPr>
      <w:r>
        <w:rPr>
          <w:color w:val="000000"/>
          <w:sz w:val="22"/>
          <w:rFonts w:ascii="Arial" w:hAnsi="Arial"/>
        </w:rPr>
        <w:t xml:space="preserve">Kontuan harturik azpiproiektu oro jarduketen bitartez egin beharrekoa dela haren plangintza eta exekuzioari begira, jarduketen egoera aztertzen da.</w:t>
      </w:r>
      <w:r>
        <w:rPr>
          <w:color w:val="000000"/>
          <w:sz w:val="22"/>
          <w:rFonts w:ascii="Arial" w:hAnsi="Arial"/>
        </w:rPr>
        <w:t xml:space="preserve"> </w:t>
      </w:r>
      <w:r>
        <w:rPr>
          <w:color w:val="000000"/>
          <w:sz w:val="22"/>
          <w:rFonts w:ascii="Arial" w:hAnsi="Arial"/>
        </w:rPr>
        <w:t xml:space="preserve">Gaur egun CoFFEEn 46 jarduketa daude, zeinetatik 8k bakarrik baitaukate behin betiko lokalizatzaile bat.</w:t>
      </w:r>
      <w:r>
        <w:rPr>
          <w:color w:val="000000"/>
          <w:sz w:val="22"/>
          <w:rFonts w:ascii="Arial" w:hAnsi="Arial"/>
        </w:rPr>
        <w:t xml:space="preserve"> </w:t>
      </w:r>
      <w:r>
        <w:rPr>
          <w:color w:val="000000"/>
          <w:sz w:val="22"/>
          <w:rFonts w:ascii="Arial" w:hAnsi="Arial"/>
        </w:rPr>
        <w:t xml:space="preserve">Jarduketa horiek xehakapen partzial bat dira, guztira hiru besterik ez diren azpiproiektu batzuena.</w:t>
      </w:r>
      <w:r>
        <w:rPr>
          <w:color w:val="000000"/>
          <w:sz w:val="22"/>
          <w:rFonts w:ascii="Arial" w:hAnsi="Arial"/>
        </w:rPr>
        <w:t xml:space="preserve"> </w:t>
      </w:r>
      <w:r>
        <w:rPr>
          <w:color w:val="000000"/>
          <w:sz w:val="22"/>
          <w:rFonts w:ascii="Arial" w:hAnsi="Arial"/>
        </w:rPr>
        <w:t xml:space="preserve">Beraz, 2023-03-13ko egoera honako hau da: NFKAren guztizko azpiproiektuen % 39k bakarrik daukate lokalizatzaile operatibo bat, eta, jarduketak analizatuz gero, azpiproiektuen % 2,5ek baizik ez dauzka planifikatuta jarduketak.</w:t>
      </w:r>
      <w:r>
        <w:rPr>
          <w:color w:val="000000"/>
          <w:sz w:val="22"/>
          <w:rFonts w:ascii="Arial" w:hAnsi="Arial"/>
        </w:rPr>
        <w:t xml:space="preserve"> </w:t>
      </w:r>
      <w:r>
        <w:rPr>
          <w:color w:val="000000"/>
          <w:sz w:val="22"/>
          <w:rFonts w:ascii="Arial" w:hAnsi="Arial"/>
        </w:rPr>
        <w:t xml:space="preserve">Horren arrazoia da CoFFEE tresnaren abiarazpenaren berandutzea (2022ko abendukoa), horren plangintzaren konplexutasuna (bi mailetan), eta abiarazpen-problema ugariak (barne dela interes-gatazkarako arriskuaren analisi sistematikoari buruzko urtarrilaren 24ko HFP/55/2023 Aginduari egokitzeko lana).</w:t>
      </w:r>
      <w:r>
        <w:rPr>
          <w:color w:val="000000"/>
          <w:sz w:val="22"/>
          <w:rFonts w:ascii="Arial" w:hAnsi="Arial"/>
        </w:rPr>
        <w:t xml:space="preserve"> </w:t>
      </w:r>
    </w:p>
    <w:p w14:paraId="722DCE7B" w14:textId="77777777" w:rsidR="00420B3D" w:rsidRPr="00420B3D" w:rsidRDefault="00420B3D" w:rsidP="00420B3D">
      <w:pPr>
        <w:spacing w:after="82" w:line="250" w:lineRule="auto"/>
        <w:ind w:left="-5" w:right="115" w:hanging="11"/>
        <w:rPr>
          <w:color w:val="000000"/>
          <w:sz w:val="22"/>
          <w:szCs w:val="22"/>
          <w:rFonts w:ascii="Arial" w:eastAsia="Arial" w:hAnsi="Arial" w:cs="Arial"/>
        </w:rPr>
      </w:pPr>
      <w:r>
        <w:rPr>
          <w:b/>
          <w:color w:val="000000"/>
          <w:sz w:val="26"/>
          <w:rFonts w:ascii="Arial" w:hAnsi="Arial"/>
        </w:rPr>
        <w:t xml:space="preserve">B.6 Gastuaren exekuzioa (11. orrialdea).</w:t>
      </w:r>
      <w:r>
        <w:rPr>
          <w:b/>
          <w:color w:val="000000"/>
          <w:sz w:val="26"/>
          <w:rFonts w:ascii="Arial" w:hAnsi="Arial"/>
        </w:rPr>
        <w:t xml:space="preserve"> </w:t>
      </w:r>
    </w:p>
    <w:p w14:paraId="62572FD4"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Nabarmena da exekuzioa baxua izan dela (...).</w:t>
      </w:r>
      <w:r>
        <w:rPr>
          <w:i/>
          <w:color w:val="000000"/>
          <w:rFonts w:ascii="Arial" w:hAnsi="Arial"/>
        </w:rPr>
        <w:t xml:space="preserve"> </w:t>
      </w:r>
    </w:p>
    <w:p w14:paraId="45D2CEA1"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NFKAko departamentuen aurrekontu-exekuzioaren zenbatekoa ez da Planaren aurrerakadaren adierazle ona:</w:t>
      </w:r>
      <w:r>
        <w:rPr>
          <w:color w:val="000000"/>
          <w:sz w:val="22"/>
          <w:rFonts w:ascii="Arial" w:hAnsi="Arial"/>
        </w:rPr>
        <w:t xml:space="preserve"> </w:t>
      </w:r>
    </w:p>
    <w:p w14:paraId="434DBE92" w14:textId="77777777" w:rsidR="00420B3D" w:rsidRPr="00420B3D" w:rsidRDefault="00420B3D" w:rsidP="00420B3D">
      <w:pPr>
        <w:numPr>
          <w:ilvl w:val="0"/>
          <w:numId w:val="21"/>
        </w:numPr>
        <w:spacing w:after="60" w:line="250" w:lineRule="auto"/>
        <w:ind w:right="117"/>
        <w:rPr>
          <w:color w:val="000000"/>
          <w:sz w:val="22"/>
          <w:szCs w:val="22"/>
          <w:rFonts w:ascii="Arial" w:eastAsia="Arial" w:hAnsi="Arial" w:cs="Arial"/>
        </w:rPr>
      </w:pPr>
      <w:r>
        <w:rPr>
          <w:color w:val="000000"/>
          <w:sz w:val="22"/>
          <w:rFonts w:ascii="Arial" w:hAnsi="Arial"/>
        </w:rPr>
        <w:t xml:space="preserve">Azpiproiektu bakoitzak berariazko egutegia dauka, bakoitzerako zehazturiko hasiera- eta amaiera-datak dituena, bai eta denbora-jomuga propioa eta besteekiko bereizia ere.</w:t>
      </w:r>
      <w:r>
        <w:rPr>
          <w:color w:val="000000"/>
          <w:sz w:val="22"/>
          <w:rFonts w:ascii="Arial" w:hAnsi="Arial"/>
        </w:rPr>
        <w:t xml:space="preserve"> </w:t>
      </w:r>
    </w:p>
    <w:p w14:paraId="1894B6D7" w14:textId="77777777" w:rsidR="00420B3D" w:rsidRPr="00420B3D" w:rsidRDefault="00420B3D" w:rsidP="00420B3D">
      <w:pPr>
        <w:numPr>
          <w:ilvl w:val="0"/>
          <w:numId w:val="21"/>
        </w:numPr>
        <w:spacing w:after="60" w:line="250" w:lineRule="auto"/>
        <w:ind w:right="117"/>
        <w:rPr>
          <w:color w:val="000000"/>
          <w:sz w:val="22"/>
          <w:szCs w:val="22"/>
          <w:rFonts w:ascii="Arial" w:eastAsia="Arial" w:hAnsi="Arial" w:cs="Arial"/>
        </w:rPr>
      </w:pPr>
      <w:r>
        <w:rPr>
          <w:color w:val="000000"/>
          <w:sz w:val="22"/>
          <w:rFonts w:ascii="Arial" w:hAnsi="Arial"/>
        </w:rPr>
        <w:t xml:space="preserve">Exekuzio-portzentajeak (aitorturiko betebeharrek guztizko gastu aurreikusiaren gain egiten duten zenbatekoa) aurrerakada-adierazle gisa duen esanahi-balioa azpiproiektu bakoitzean aurreikusitako jarduketen izaeraren baitakoa da.</w:t>
      </w:r>
      <w:r>
        <w:rPr>
          <w:color w:val="000000"/>
          <w:sz w:val="22"/>
          <w:rFonts w:ascii="Arial" w:hAnsi="Arial"/>
        </w:rPr>
        <w:t xml:space="preserve"> </w:t>
      </w:r>
    </w:p>
    <w:p w14:paraId="1C371ABE" w14:textId="77777777" w:rsidR="00420B3D" w:rsidRPr="00420B3D" w:rsidRDefault="00420B3D" w:rsidP="00420B3D">
      <w:pPr>
        <w:spacing w:after="269" w:line="250" w:lineRule="auto"/>
        <w:ind w:left="-5" w:right="117" w:hanging="11"/>
        <w:rPr>
          <w:color w:val="000000"/>
          <w:sz w:val="22"/>
          <w:szCs w:val="22"/>
          <w:rFonts w:ascii="Arial" w:eastAsia="Arial" w:hAnsi="Arial" w:cs="Arial"/>
        </w:rPr>
      </w:pPr>
      <w:r>
        <w:rPr>
          <w:color w:val="000000"/>
          <w:sz w:val="22"/>
          <w:rFonts w:ascii="Arial" w:hAnsi="Arial"/>
        </w:rPr>
        <w:t xml:space="preserve">"Exekuzio baxua" azpiproiektu zehatzei buruzkoa izan beharko litzateke, eta ez departamentuei buruzkoa, eta kasuko azpiproiektuko helburuak betetzearen probabilitate urriari uztartu beharko litzaioke.</w:t>
      </w:r>
      <w:r>
        <w:rPr>
          <w:color w:val="000000"/>
          <w:sz w:val="22"/>
          <w:rFonts w:ascii="Arial" w:hAnsi="Arial"/>
        </w:rPr>
        <w:t xml:space="preserve"> </w:t>
      </w:r>
      <w:r>
        <w:rPr>
          <w:color w:val="000000"/>
          <w:sz w:val="22"/>
          <w:rFonts w:ascii="Arial" w:hAnsi="Arial"/>
        </w:rPr>
        <w:t xml:space="preserve">Aurrerakadaren berri emateko moduko aldagai muntadun bakar gisa gastu-errealizazioaren norainokoa proposatzeak, aintzat hartu gabe kasuko azpiproiektuaren ezaugarriak eta egoera, edo azpiproiektu-multzo baterako adierazle agregatu gisa, ideia doigabea eman dezake Suspertze Planean jasotako jarduketen burutze-mailari buruz.</w:t>
      </w:r>
      <w:r>
        <w:rPr>
          <w:color w:val="000000"/>
          <w:sz w:val="22"/>
          <w:rFonts w:ascii="Arial" w:hAnsi="Arial"/>
        </w:rPr>
        <w:t xml:space="preserve"> </w:t>
      </w:r>
    </w:p>
    <w:p w14:paraId="0909AD30"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B.7.- 36/2020 Errege Lege-dekretua eta gobernantza-mugartea (16. orrialdea).</w:t>
      </w:r>
      <w:r>
        <w:rPr>
          <w:b/>
          <w:color w:val="000000"/>
          <w:sz w:val="26"/>
          <w:rFonts w:ascii="Arial" w:hAnsi="Arial"/>
        </w:rPr>
        <w:t xml:space="preserve"> </w:t>
      </w:r>
    </w:p>
    <w:p w14:paraId="5345CCD3"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36/2020 Errege Lege-dekretuak –abenduaren 30ekoa, premiazko neurriak onesten dituena Administrazio Publikoa modernizatzeko eta Suspertze, Eraldatze eta Erresilientzia Plana gauzatzeko– agintzen du gobernantza-eredu bat ezartzea SEEPeko azpiproiektuen segimendu, ebaluazio, koordinazio eta kontrolerako.</w:t>
      </w:r>
      <w:r>
        <w:rPr>
          <w:i/>
          <w:color w:val="000000"/>
          <w:rFonts w:ascii="Arial" w:hAnsi="Arial"/>
        </w:rPr>
        <w:t xml:space="preserve"> </w:t>
      </w:r>
    </w:p>
    <w:p w14:paraId="37CF91F2"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Aurreko paragrafo hori, zeinak auditoretzaren 1. helburua azaltzen eta testuingururatzen baitu, ez da zorrotza.</w:t>
      </w:r>
      <w:r>
        <w:rPr>
          <w:color w:val="000000"/>
          <w:sz w:val="22"/>
          <w:rFonts w:ascii="Arial" w:hAnsi="Arial"/>
        </w:rPr>
        <w:t xml:space="preserve"> </w:t>
      </w:r>
    </w:p>
    <w:p w14:paraId="311EBBD8"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36/2020 Errege Lege-dekretuak zioen azalpenean esaten du, bigarren orrialdean, ezen erronka horien muntak eta horien garapenerako denbora-mugarteak erakundeen eta administrazio publikoen esku-hartzea beharrezko dutela, eta agerian uzten dutela premiazkoa dela neurri urgenteak hartzea, gobernantza-eredu bat eraikitzeko, xede gisa izanen duena inbertsio-proiektu eta -programa desberdinen eta araudi-erreformen hautaketa, segimendu, ebaluazio eta koordinaziorako gobernantza-eredu bat taxutzeko, horizontaltasunezkoa, proiektu-abiarazpenaren arintasuna hobetzekoa, europar araudiak behartzen dituen berme eta kontrolak mantenduz prozedurak sinpletzekoa eta gastu publikoa efizienteagoa izatekoa".</w:t>
      </w:r>
      <w:r>
        <w:rPr>
          <w:color w:val="000000"/>
          <w:sz w:val="22"/>
          <w:rFonts w:ascii="Arial" w:hAnsi="Arial"/>
        </w:rPr>
        <w:t xml:space="preserve"> </w:t>
      </w:r>
    </w:p>
    <w:p w14:paraId="03191986" w14:textId="77777777" w:rsidR="00420B3D" w:rsidRPr="00420B3D" w:rsidRDefault="00420B3D" w:rsidP="00420B3D">
      <w:pPr>
        <w:spacing w:after="268" w:line="250" w:lineRule="auto"/>
        <w:ind w:left="-5" w:right="117" w:hanging="11"/>
        <w:rPr>
          <w:color w:val="000000"/>
          <w:sz w:val="22"/>
          <w:szCs w:val="22"/>
          <w:rFonts w:ascii="Arial" w:eastAsia="Arial" w:hAnsi="Arial" w:cs="Arial"/>
        </w:rPr>
      </w:pPr>
      <w:r>
        <w:rPr>
          <w:color w:val="000000"/>
          <w:sz w:val="22"/>
          <w:rFonts w:ascii="Arial" w:hAnsi="Arial"/>
        </w:rPr>
        <w:t xml:space="preserve">Horrenbestez, 36/2020 Errege Lege-dekretuak ez du autonomia-erkidegoen azpiproiektuetarako gobernantza-eredurik aipatzen.</w:t>
      </w:r>
      <w:r>
        <w:rPr>
          <w:color w:val="000000"/>
          <w:sz w:val="22"/>
          <w:rFonts w:ascii="Arial" w:hAnsi="Arial"/>
        </w:rPr>
        <w:t xml:space="preserve"> </w:t>
      </w:r>
    </w:p>
    <w:p w14:paraId="74F4EB2A"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B.8 Gobernantza-egiturak (17. orrialdea).</w:t>
      </w:r>
      <w:r>
        <w:rPr>
          <w:b/>
          <w:color w:val="000000"/>
          <w:sz w:val="26"/>
          <w:rFonts w:ascii="Arial" w:hAnsi="Arial"/>
        </w:rPr>
        <w:t xml:space="preserve"> </w:t>
      </w:r>
    </w:p>
    <w:p w14:paraId="72EEA105"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SEEPa eraginkorki exekutatzeko, beharrezkoa da halako gobernantza-eredu bat ezartzea zeinak bermatuko baitu behar bezalako plangintza, koordinazioa, segimendua eta ebaluazioa, jarduketen koherentzia eta soluzio amankomunak erabakitzea.</w:t>
      </w:r>
      <w:r>
        <w:rPr>
          <w:i/>
          <w:color w:val="000000"/>
          <w:rFonts w:ascii="Arial" w:hAnsi="Arial"/>
        </w:rPr>
        <w:t xml:space="preserve"> </w:t>
      </w:r>
    </w:p>
    <w:p w14:paraId="47A429D6"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SEEParen inplementaziorako gobernantza-eredua abenduaren 30eko 36/2020 ELd-aren III. Tituluan zehazten da, eta besteak beste honako gai hauek biltzen ditu:</w:t>
      </w:r>
      <w:r>
        <w:rPr>
          <w:color w:val="000000"/>
          <w:sz w:val="22"/>
          <w:rFonts w:ascii="Arial" w:hAnsi="Arial"/>
        </w:rPr>
        <w:t xml:space="preserve"> </w:t>
      </w:r>
    </w:p>
    <w:p w14:paraId="7FE5DBAB" w14:textId="77777777" w:rsidR="00420B3D" w:rsidRPr="00420B3D" w:rsidRDefault="00420B3D" w:rsidP="00420B3D">
      <w:pPr>
        <w:numPr>
          <w:ilvl w:val="0"/>
          <w:numId w:val="22"/>
        </w:numPr>
        <w:spacing w:after="60" w:line="250" w:lineRule="auto"/>
        <w:ind w:right="117"/>
        <w:rPr>
          <w:color w:val="000000"/>
          <w:sz w:val="22"/>
          <w:szCs w:val="22"/>
          <w:rFonts w:ascii="Arial" w:eastAsia="Arial" w:hAnsi="Arial" w:cs="Arial"/>
        </w:rPr>
      </w:pPr>
      <w:r>
        <w:rPr>
          <w:color w:val="000000"/>
          <w:sz w:val="22"/>
          <w:rFonts w:ascii="Arial" w:hAnsi="Arial"/>
        </w:rPr>
        <w:t xml:space="preserve">SEEParen izaera, edukia, prestaketa eta onespena ( I. kapitulua).</w:t>
      </w:r>
      <w:r>
        <w:rPr>
          <w:color w:val="000000"/>
          <w:sz w:val="22"/>
          <w:rFonts w:ascii="Arial" w:hAnsi="Arial"/>
        </w:rPr>
        <w:t xml:space="preserve"> </w:t>
      </w:r>
    </w:p>
    <w:p w14:paraId="302922A9" w14:textId="77777777" w:rsidR="00420B3D" w:rsidRPr="00420B3D" w:rsidRDefault="00420B3D" w:rsidP="00420B3D">
      <w:pPr>
        <w:numPr>
          <w:ilvl w:val="0"/>
          <w:numId w:val="22"/>
        </w:numPr>
        <w:spacing w:after="60" w:line="250" w:lineRule="auto"/>
        <w:ind w:right="117"/>
        <w:rPr>
          <w:color w:val="000000"/>
          <w:sz w:val="22"/>
          <w:szCs w:val="22"/>
          <w:rFonts w:ascii="Arial" w:eastAsia="Arial" w:hAnsi="Arial" w:cs="Arial"/>
        </w:rPr>
      </w:pPr>
      <w:r>
        <w:rPr>
          <w:color w:val="000000"/>
          <w:sz w:val="22"/>
          <w:rFonts w:ascii="Arial" w:hAnsi="Arial"/>
        </w:rPr>
        <w:t xml:space="preserve">Gobernantza-egiturak: Suspertze Planaren kudeaketa eta segimendurako Estatuko Administrazioak dituen berariazko organo eta mekanismoak (II. kapitulua). Kudeaketa publikoko tresnak: Estatuko Administrazioari aplikatzen ahal zaizkion plangintza estrategikoaren, giza baliabideen, digitalizazioaren eta bitarteko materialen alorretako neurriak biltzen ditu (III. kapitulua).</w:t>
      </w:r>
      <w:r>
        <w:rPr>
          <w:color w:val="000000"/>
          <w:sz w:val="22"/>
          <w:rFonts w:ascii="Arial" w:hAnsi="Arial"/>
        </w:rPr>
        <w:t xml:space="preserve"> </w:t>
      </w:r>
    </w:p>
    <w:p w14:paraId="35238AD5" w14:textId="77777777" w:rsidR="00420B3D" w:rsidRPr="00420B3D" w:rsidRDefault="00420B3D" w:rsidP="00420B3D">
      <w:pPr>
        <w:numPr>
          <w:ilvl w:val="0"/>
          <w:numId w:val="22"/>
        </w:numPr>
        <w:spacing w:after="60" w:line="250" w:lineRule="auto"/>
        <w:ind w:right="117"/>
        <w:rPr>
          <w:color w:val="000000"/>
          <w:sz w:val="22"/>
          <w:szCs w:val="22"/>
          <w:rFonts w:ascii="Arial" w:eastAsia="Arial" w:hAnsi="Arial" w:cs="Arial"/>
        </w:rPr>
      </w:pPr>
      <w:r>
        <w:rPr>
          <w:color w:val="000000"/>
          <w:sz w:val="22"/>
          <w:rFonts w:ascii="Arial" w:hAnsi="Arial"/>
        </w:rPr>
        <w:t xml:space="preserve"> </w:t>
      </w:r>
    </w:p>
    <w:p w14:paraId="2F91D443"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Deskribaturiko gobernantza-eredua Estatuko Administrazioari aplikatzekoa da, ez gainerako administrazio publikoei aplikatzekoa: aipatzen dituen organoak, kasu guztietan, Estatu-alorrekoak dira, eta ez dago inolako aipamenik horren aplikazioa beste administrazio batzuetako organoetaraino hedatzen duenik.</w:t>
      </w:r>
      <w:r>
        <w:rPr>
          <w:color w:val="000000"/>
          <w:sz w:val="22"/>
          <w:rFonts w:ascii="Arial" w:hAnsi="Arial"/>
        </w:rPr>
        <w:t xml:space="preserve"> </w:t>
      </w:r>
      <w:r>
        <w:rPr>
          <w:color w:val="000000"/>
          <w:sz w:val="22"/>
          <w:rFonts w:ascii="Arial" w:hAnsi="Arial"/>
        </w:rPr>
        <w:t xml:space="preserve">Zalantzan jarri ezinekoa da Estatuko Administrazioak zeregin zehatzak dauzkala, Suspertze Planaren barnekoak eta gainerako administrazio publikoek dituztenez bestelakoak; eta, horregatik, III. Tituluaren testua huts-hutsik Estatuari aplikatu beharrekotzat jo behar da, bere ardurapekoak diren funtzioen izaerari egokituriko gobernantza-tresnak definitzen dituen neurrian.</w:t>
      </w:r>
      <w:r>
        <w:rPr>
          <w:color w:val="000000"/>
          <w:sz w:val="22"/>
          <w:rFonts w:ascii="Arial" w:hAnsi="Arial"/>
        </w:rPr>
        <w:t xml:space="preserve"> </w:t>
      </w:r>
      <w:r>
        <w:rPr>
          <w:color w:val="000000"/>
          <w:sz w:val="22"/>
          <w:rFonts w:ascii="Arial" w:hAnsi="Arial"/>
        </w:rPr>
        <w:t xml:space="preserve">Horregatik, Estatuko gobernantza-eredua ezin mimetikoki aplikatzekoa zaie funtzio berak betetzen ez dituzten entitate batzuei.</w:t>
      </w:r>
      <w:r>
        <w:rPr>
          <w:color w:val="000000"/>
          <w:sz w:val="22"/>
          <w:rFonts w:ascii="Arial" w:hAnsi="Arial"/>
        </w:rPr>
        <w:t xml:space="preserve"> </w:t>
      </w:r>
      <w:r>
        <w:rPr>
          <w:color w:val="000000"/>
          <w:sz w:val="22"/>
          <w:rFonts w:ascii="Arial" w:hAnsi="Arial"/>
        </w:rPr>
        <w:t xml:space="preserve">Horrela, NFKAk ezarritako gobernantza-sistema egokia ote den ondorioztatzeko –horixe izaki kontrol-zereginaren helburua–, konparaziorako erreferentzia ez litzateke 36/2020 Errege Lege-dekretuaren III. Tituluaren edukia izanen, baizik eta, Planari buruzko xedapenei eta Planaren eragile gisa bere gain hartzen dituen betebeharrei jarraikiz, NFKAk, SEEParen arrakastan lagungarri izateko, bere gain hartu beharrekoa zaion zeregina.</w:t>
      </w:r>
      <w:r>
        <w:rPr>
          <w:color w:val="000000"/>
          <w:sz w:val="22"/>
          <w:rFonts w:ascii="Arial" w:hAnsi="Arial"/>
        </w:rPr>
        <w:t xml:space="preserve"> </w:t>
      </w:r>
    </w:p>
    <w:p w14:paraId="0888E1BD" w14:textId="77777777" w:rsidR="00420B3D" w:rsidRPr="00420B3D" w:rsidRDefault="00420B3D" w:rsidP="00420B3D">
      <w:pPr>
        <w:spacing w:after="44" w:line="250" w:lineRule="auto"/>
        <w:ind w:left="-5" w:right="117" w:hanging="11"/>
        <w:rPr>
          <w:color w:val="000000"/>
          <w:sz w:val="22"/>
          <w:szCs w:val="22"/>
          <w:rFonts w:ascii="Arial" w:eastAsia="Arial" w:hAnsi="Arial" w:cs="Arial"/>
        </w:rPr>
      </w:pPr>
      <w:r>
        <w:rPr>
          <w:color w:val="000000"/>
          <w:sz w:val="22"/>
          <w:rFonts w:ascii="Arial" w:hAnsi="Arial"/>
        </w:rPr>
        <w:t xml:space="preserve">Horregatik, eta interpretazio-akatsak ekiditearren, NFKAtik ezarri beharrekoa litzatekeen gobernantza-sistemak eman behar dituen bermeen norainokoa zehaztu beharko litzateke, Estatuko Administrazioak abenduaren 30eko 30/2020 Errege Lege-dekretuaren III. tituluan ebatzi gabeko edo bertan ezarritako ereduaren irismenaz haragoko gaiak hartuko lituzkeen heinean, eta halaber kontuan harturik irailaren 29ko HFP/1030/2021 Aginduak kudeaketarako ezartzen duen araubidearen mugartea.</w:t>
      </w:r>
    </w:p>
    <w:p w14:paraId="0648C982" w14:textId="77777777" w:rsidR="00420B3D" w:rsidRPr="00420B3D" w:rsidRDefault="00420B3D" w:rsidP="00420B3D">
      <w:pPr>
        <w:spacing w:after="44" w:line="250" w:lineRule="auto"/>
        <w:ind w:left="-5" w:right="117" w:hanging="11"/>
        <w:rPr>
          <w:color w:val="000000"/>
          <w:sz w:val="22"/>
          <w:szCs w:val="22"/>
          <w:rFonts w:ascii="Arial" w:eastAsia="Arial" w:hAnsi="Arial" w:cs="Arial"/>
        </w:rPr>
      </w:pPr>
      <w:r>
        <w:rPr>
          <w:b/>
          <w:color w:val="000000"/>
          <w:sz w:val="26"/>
          <w:rFonts w:ascii="Arial" w:hAnsi="Arial"/>
        </w:rPr>
        <w:t xml:space="preserve">B.9 Gobernantza-egiturak (17. orrialdea).</w:t>
      </w:r>
      <w:r>
        <w:rPr>
          <w:b/>
          <w:color w:val="000000"/>
          <w:sz w:val="26"/>
          <w:rFonts w:ascii="Arial" w:hAnsi="Arial"/>
        </w:rPr>
        <w:t xml:space="preserve"> </w:t>
      </w:r>
    </w:p>
    <w:p w14:paraId="31673C65"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Ildo horretan, 2022ko martxoan departamentu horren egitura organikoa aldatu zen, SEEParen Koordinaziorako Zerbitzua eta SEEParen Koordinaziorako Atala eratzeko.</w:t>
      </w:r>
      <w:r>
        <w:rPr>
          <w:i/>
          <w:color w:val="000000"/>
          <w:rFonts w:ascii="Arial" w:hAnsi="Arial"/>
        </w:rPr>
        <w:t xml:space="preserve"> </w:t>
      </w:r>
    </w:p>
    <w:p w14:paraId="6084C30F"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Zerbitzuaren izena ez da zorrotza, eta nahasmendua sor dezake.</w:t>
      </w:r>
      <w:r>
        <w:rPr>
          <w:color w:val="000000"/>
          <w:sz w:val="22"/>
          <w:rFonts w:ascii="Arial" w:hAnsi="Arial"/>
        </w:rPr>
        <w:t xml:space="preserve"> </w:t>
      </w:r>
      <w:r>
        <w:rPr>
          <w:color w:val="000000"/>
          <w:sz w:val="22"/>
          <w:rFonts w:ascii="Arial" w:hAnsi="Arial"/>
        </w:rPr>
        <w:t xml:space="preserve">Hemen, eta auditoretza-txostenaren beste parte batzuetan ere, eman gabe uzten da zerbitzuaren izen ofizialaren zati bat, izena "Suspertze, Eraldatze eta Erresilientzia Plana eta Kontabilitate Nazionala Koordinatzeko Zerbitzua" baitauka (264/2019 Foru Dekretua, urriaren 30ekoa, zeinaren bidez Ekonomia eta Ogasun Departamentuaren egitura organikoa ezartzen baita).</w:t>
      </w:r>
      <w:r>
        <w:rPr>
          <w:color w:val="000000"/>
          <w:sz w:val="22"/>
          <w:rFonts w:ascii="Arial" w:hAnsi="Arial"/>
        </w:rPr>
        <w:t xml:space="preserve">  </w:t>
      </w:r>
    </w:p>
    <w:p w14:paraId="603C0484"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Gainera, egituren eraketa ez da argi geratzen.</w:t>
      </w:r>
      <w:r>
        <w:rPr>
          <w:color w:val="000000"/>
          <w:sz w:val="22"/>
          <w:rFonts w:ascii="Arial" w:hAnsi="Arial"/>
        </w:rPr>
        <w:t xml:space="preserve"> </w:t>
      </w:r>
      <w:r>
        <w:rPr>
          <w:color w:val="000000"/>
          <w:sz w:val="22"/>
          <w:rFonts w:ascii="Arial" w:hAnsi="Arial"/>
        </w:rPr>
        <w:t xml:space="preserve">2021eko otsailean, 6/2021 Foru Dekretuaren bitartez, Next Generation Bulegoaren Zuzendaritza Nagusia eratu zen, eta zegoen Kontabilitate Orokorreko Zerbitzua bertan behera utzi.</w:t>
      </w:r>
      <w:r>
        <w:rPr>
          <w:color w:val="000000"/>
          <w:sz w:val="22"/>
          <w:rFonts w:ascii="Arial" w:hAnsi="Arial"/>
        </w:rPr>
        <w:t xml:space="preserve"> </w:t>
      </w:r>
    </w:p>
    <w:p w14:paraId="798635A2"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2022ko martxoan, 23/2022 Foru Dekretuaren bitartez, bateratu egin ziren Next Generation Bulegoaren Zuzendaritza Nagusia eta Kontu-hartzailetza Zuzendaritza Nagusia.</w:t>
      </w:r>
      <w:r>
        <w:rPr>
          <w:color w:val="000000"/>
          <w:sz w:val="22"/>
          <w:rFonts w:ascii="Arial" w:hAnsi="Arial"/>
        </w:rPr>
        <w:t xml:space="preserve"> </w:t>
      </w:r>
      <w:r>
        <w:rPr>
          <w:color w:val="000000"/>
          <w:sz w:val="22"/>
          <w:rFonts w:ascii="Arial" w:hAnsi="Arial"/>
        </w:rPr>
        <w:t xml:space="preserve">Halaber eratu ziren SEEPa eta Kontabilitate Nazionala Koordinatzeko Zerbitzua eta SEEParen Koordinaziorako Atala.</w:t>
      </w:r>
      <w:r>
        <w:rPr>
          <w:color w:val="000000"/>
          <w:sz w:val="22"/>
          <w:rFonts w:ascii="Arial" w:hAnsi="Arial"/>
        </w:rPr>
        <w:t xml:space="preserve"> </w:t>
      </w:r>
      <w:r>
        <w:rPr>
          <w:color w:val="000000"/>
          <w:sz w:val="22"/>
          <w:rFonts w:ascii="Arial" w:hAnsi="Arial"/>
        </w:rPr>
        <w:t xml:space="preserve">Horrez gain, berriro ere eratu zen Kontabilitate Orokorreko Zerbitzua, 2021ean bertan behera utzitakoa.</w:t>
      </w:r>
    </w:p>
    <w:p w14:paraId="2CC48775"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B.10.- Suspertze, Eraldatze eta Erresilientzia Plana eta Kontabilitate Nazionala Koordinatzeko Zerbitzua (17. orrialdea).</w:t>
      </w:r>
      <w:r>
        <w:rPr>
          <w:b/>
          <w:color w:val="000000"/>
          <w:sz w:val="26"/>
          <w:rFonts w:ascii="Arial" w:hAnsi="Arial"/>
        </w:rPr>
        <w:t xml:space="preserve"> </w:t>
      </w:r>
    </w:p>
    <w:p w14:paraId="0A8D53DF" w14:textId="77777777" w:rsidR="00420B3D" w:rsidRPr="00420B3D" w:rsidRDefault="00420B3D" w:rsidP="00420B3D">
      <w:pPr>
        <w:spacing w:after="0" w:line="239" w:lineRule="auto"/>
        <w:ind w:right="124" w:firstLine="0"/>
        <w:rPr>
          <w:color w:val="000000"/>
          <w:sz w:val="22"/>
          <w:szCs w:val="22"/>
          <w:rFonts w:ascii="Arial" w:eastAsia="Arial" w:hAnsi="Arial" w:cs="Arial"/>
        </w:rPr>
      </w:pPr>
      <w:r>
        <w:rPr>
          <w:color w:val="000000"/>
          <w:sz w:val="22"/>
          <w:rFonts w:ascii="Arial" w:hAnsi="Arial"/>
        </w:rPr>
        <w:t xml:space="preserve">SEEParen Koordinaziorako Zerbitzuak eta Atalak, Kontu-hartzailetza Nagusiko Zuzendaritzaren pean, betetzen dituzte departamentuek exekutatuak diren SEEPeko jarduketak koordinatzeko eginkizunak.</w:t>
      </w:r>
      <w:r>
        <w:rPr>
          <w:color w:val="000000"/>
          <w:sz w:val="22"/>
          <w:rFonts w:ascii="Arial" w:hAnsi="Arial"/>
        </w:rPr>
        <w:t xml:space="preserve"> </w:t>
      </w:r>
    </w:p>
    <w:p w14:paraId="6AD7469C"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Ekonomia eta Ogasun Departamentuaren egitura organikoa aldatzen duen 23&lt;/2022 Foru Dekretuak zerbitzu honen eginkizunak zerrendatzen ditu; hauexek, hain zuzen:</w:t>
      </w:r>
      <w:r>
        <w:rPr>
          <w:color w:val="000000"/>
          <w:sz w:val="22"/>
          <w:rFonts w:ascii="Arial" w:hAnsi="Arial"/>
        </w:rPr>
        <w:t xml:space="preserve">  </w:t>
      </w:r>
    </w:p>
    <w:p w14:paraId="5FBCBC24" w14:textId="77777777" w:rsidR="00420B3D" w:rsidRPr="00420B3D" w:rsidRDefault="00420B3D" w:rsidP="00420B3D">
      <w:pPr>
        <w:numPr>
          <w:ilvl w:val="0"/>
          <w:numId w:val="23"/>
        </w:numPr>
        <w:spacing w:after="60" w:line="250" w:lineRule="auto"/>
        <w:ind w:right="117"/>
        <w:rPr>
          <w:color w:val="000000"/>
          <w:sz w:val="22"/>
          <w:szCs w:val="22"/>
          <w:rFonts w:ascii="Arial" w:eastAsia="Arial" w:hAnsi="Arial" w:cs="Arial"/>
        </w:rPr>
      </w:pPr>
      <w:r>
        <w:rPr>
          <w:color w:val="000000"/>
          <w:sz w:val="22"/>
          <w:rFonts w:ascii="Arial" w:hAnsi="Arial"/>
        </w:rPr>
        <w:t xml:space="preserve">Foru Komunitateko Administrazioaren organoen ardurapean uzten diren jarduketak koordinatzea, jarduketa horiek SEM proiektuen segimendua egiteko sistemaren eskakizunetara egokitzeko.</w:t>
      </w:r>
      <w:r>
        <w:rPr>
          <w:color w:val="000000"/>
          <w:sz w:val="22"/>
          <w:rFonts w:ascii="Arial" w:hAnsi="Arial"/>
        </w:rPr>
        <w:t xml:space="preserve"> </w:t>
      </w:r>
    </w:p>
    <w:p w14:paraId="668A9974" w14:textId="77777777" w:rsidR="00420B3D" w:rsidRPr="00420B3D" w:rsidRDefault="00420B3D" w:rsidP="00420B3D">
      <w:pPr>
        <w:numPr>
          <w:ilvl w:val="0"/>
          <w:numId w:val="23"/>
        </w:numPr>
        <w:spacing w:after="60" w:line="250" w:lineRule="auto"/>
        <w:ind w:right="117"/>
        <w:rPr>
          <w:color w:val="000000"/>
          <w:sz w:val="22"/>
          <w:szCs w:val="22"/>
          <w:rFonts w:ascii="Arial" w:eastAsia="Arial" w:hAnsi="Arial" w:cs="Arial"/>
        </w:rPr>
      </w:pPr>
      <w:r>
        <w:rPr>
          <w:color w:val="000000"/>
          <w:sz w:val="22"/>
          <w:rFonts w:ascii="Arial" w:hAnsi="Arial"/>
        </w:rPr>
        <w:t xml:space="preserve">Foru Sektore Publikoa osatzen duten entitateen informazio ekonomiko-finantzarioa Estatuko Administrazio Orokorrari helaraztea, aurrekontu-egonkortasunerako eta jasangarritasun finantzariorako araudiaren segimendua egiteko.</w:t>
      </w:r>
      <w:r>
        <w:rPr>
          <w:color w:val="000000"/>
          <w:sz w:val="22"/>
          <w:rFonts w:ascii="Arial" w:hAnsi="Arial"/>
        </w:rPr>
        <w:t xml:space="preserve"> </w:t>
      </w:r>
    </w:p>
    <w:p w14:paraId="6E2DD1F4" w14:textId="77777777" w:rsidR="00420B3D" w:rsidRPr="00420B3D" w:rsidRDefault="00420B3D" w:rsidP="00420B3D">
      <w:pPr>
        <w:numPr>
          <w:ilvl w:val="0"/>
          <w:numId w:val="23"/>
        </w:numPr>
        <w:spacing w:after="60" w:line="250" w:lineRule="auto"/>
        <w:ind w:right="117"/>
        <w:rPr>
          <w:color w:val="000000"/>
          <w:sz w:val="22"/>
          <w:szCs w:val="22"/>
          <w:rFonts w:ascii="Arial" w:eastAsia="Arial" w:hAnsi="Arial" w:cs="Arial"/>
        </w:rPr>
      </w:pPr>
      <w:r>
        <w:rPr>
          <w:color w:val="000000"/>
          <w:sz w:val="22"/>
          <w:rFonts w:ascii="Arial" w:hAnsi="Arial"/>
        </w:rPr>
        <w:t xml:space="preserve">SEEParen exekuzioari uztarturiko informazio-sistema zehaztea.</w:t>
      </w:r>
      <w:r>
        <w:rPr>
          <w:color w:val="000000"/>
          <w:sz w:val="22"/>
          <w:rFonts w:ascii="Arial" w:hAnsi="Arial"/>
        </w:rPr>
        <w:t xml:space="preserve"> </w:t>
      </w:r>
    </w:p>
    <w:p w14:paraId="6EDC5D2C" w14:textId="77777777" w:rsidR="00420B3D" w:rsidRPr="00420B3D" w:rsidRDefault="00420B3D" w:rsidP="00420B3D">
      <w:pPr>
        <w:numPr>
          <w:ilvl w:val="0"/>
          <w:numId w:val="23"/>
        </w:numPr>
        <w:spacing w:after="60" w:line="250" w:lineRule="auto"/>
        <w:ind w:right="117"/>
        <w:rPr>
          <w:color w:val="000000"/>
          <w:sz w:val="22"/>
          <w:szCs w:val="22"/>
          <w:rFonts w:ascii="Arial" w:eastAsia="Arial" w:hAnsi="Arial" w:cs="Arial"/>
        </w:rPr>
      </w:pPr>
      <w:r>
        <w:rPr>
          <w:color w:val="000000"/>
          <w:sz w:val="22"/>
          <w:rFonts w:ascii="Arial" w:hAnsi="Arial"/>
        </w:rPr>
        <w:t xml:space="preserve">Aurrekontu-egonkortasunerako eta jasangarritasun finantzariorako araudian jasotako erregela fiskalen helburuaren lorpenaz ondorioztatzea eta azterketa egitea.</w:t>
      </w:r>
      <w:r>
        <w:rPr>
          <w:color w:val="000000"/>
          <w:sz w:val="22"/>
          <w:rFonts w:ascii="Arial" w:hAnsi="Arial"/>
        </w:rPr>
        <w:t xml:space="preserve"> </w:t>
      </w:r>
    </w:p>
    <w:p w14:paraId="16EF519B" w14:textId="77777777" w:rsidR="00420B3D" w:rsidRPr="00420B3D" w:rsidRDefault="00420B3D" w:rsidP="00420B3D">
      <w:pPr>
        <w:spacing w:after="271" w:line="250" w:lineRule="auto"/>
        <w:ind w:left="-5" w:right="117" w:hanging="11"/>
        <w:rPr>
          <w:color w:val="000000"/>
          <w:sz w:val="22"/>
          <w:szCs w:val="22"/>
          <w:rFonts w:ascii="Arial" w:eastAsia="Arial" w:hAnsi="Arial" w:cs="Arial"/>
        </w:rPr>
      </w:pPr>
      <w:r>
        <w:rPr>
          <w:color w:val="000000"/>
          <w:sz w:val="22"/>
          <w:rFonts w:ascii="Arial" w:hAnsi="Arial"/>
        </w:rPr>
        <w:t xml:space="preserve">Hori horrela, unitate horren eta bere menpeko egituraren eginkizuna, SEEParen koordinazioari dagokionez, ez da NFKAko organoen ardurapean uzten diren jarduketa guztiak koordinatzea, baizik eta koordinatzea halako jarduketak zeinak organo horiei ardurapean jartzen baitzaizkie SEM proiektuen segimendurako sistemaren baldintzetara egokitzeko.</w:t>
      </w:r>
      <w:r>
        <w:rPr>
          <w:color w:val="000000"/>
          <w:sz w:val="22"/>
          <w:rFonts w:ascii="Arial" w:hAnsi="Arial"/>
        </w:rPr>
        <w:t xml:space="preserve"> </w:t>
      </w:r>
    </w:p>
    <w:p w14:paraId="761A5B15"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B.11 Eginkizun-bereizketa (17. orrialdea).</w:t>
      </w:r>
      <w:r>
        <w:rPr>
          <w:b/>
          <w:color w:val="000000"/>
          <w:sz w:val="26"/>
          <w:rFonts w:ascii="Arial" w:hAnsi="Arial"/>
        </w:rPr>
        <w:t xml:space="preserve"> </w:t>
      </w:r>
    </w:p>
    <w:p w14:paraId="6C25222C"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Gure ustez, egitura organiko hori ez da kontrol- eta kudeaketa-funtzioen bereizketa egoki bati dagokiona, ezen Kontu-hartze Zuzendaritza Nagusia, zeina foru-sektore publikoaren kudeaketa ekonomiko eta finantzarioaren kontrolaren arduradun baita, halaber delako arduradun SEEParen kudeaketarekin zerikusia duten jarduketak koordinatzen dituzten unitate organikoena.</w:t>
      </w:r>
      <w:r>
        <w:rPr>
          <w:i/>
          <w:color w:val="000000"/>
          <w:rFonts w:ascii="Arial" w:hAnsi="Arial"/>
        </w:rPr>
        <w:t xml:space="preserve"> </w:t>
      </w:r>
    </w:p>
    <w:p w14:paraId="679CE167"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Konklusio hori 2. Eranskineko 2.1.2 atalaren –gobernantza-egitura– edukiari buruzkoa da. Atal horretan deskribatzen da NFKAk SEEPean parte hartzetik eratorritako beharrizanei erantzute aldera egitura organikorako onetsitako aldaketa.</w:t>
      </w:r>
      <w:r>
        <w:rPr>
          <w:color w:val="000000"/>
          <w:sz w:val="22"/>
          <w:rFonts w:ascii="Arial" w:hAnsi="Arial"/>
        </w:rPr>
        <w:t xml:space="preserve"> </w:t>
      </w:r>
      <w:r>
        <w:rPr>
          <w:color w:val="000000"/>
          <w:sz w:val="22"/>
          <w:rFonts w:ascii="Arial" w:hAnsi="Arial"/>
        </w:rPr>
        <w:t xml:space="preserve">Atal horretan jotzen da egitura horrek Kontu-hartzailetza Nagusitik bereizita behar duela egon; dena den, iritzi hori oinarritzen duen argudiorik ez da aipatzen.</w:t>
      </w:r>
      <w:r>
        <w:rPr>
          <w:color w:val="000000"/>
          <w:sz w:val="22"/>
          <w:rFonts w:ascii="Arial" w:hAnsi="Arial"/>
        </w:rPr>
        <w:t xml:space="preserve">  </w:t>
      </w:r>
    </w:p>
    <w:p w14:paraId="08800A28"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Suspertze Planaren gobernantza-ereduan adierazitako kontrolaren (2. mailako kontrola) eginkizun propioak Kontu-hartzailetza Zerbitzuak betetzen ditu; alabaina, NFKAko organoei ardurapean ipintzen zaizkien jarduketen koordinazioa, zeina SEEPa eta Kontabilitate Nazionala Koordinatzeko Zerbitzuak egiten baitu –Kontu-hartzailetza Zerbitzuarengandik zeharo bereizitako unitate organikoa da– alderdi arras zehatz bati buruzkoa da: SEM proiektuen segimendurako sistemaren baldintzetarako egokitzapena (urriaren 30eko 264/2019 Foru Dekretuaren 39. artikulua, zeinaren bidez ezartzen baita Ekonomia eta Ogasun Departamentuaren egitura organikoa).</w:t>
      </w:r>
      <w:r>
        <w:rPr>
          <w:color w:val="000000"/>
          <w:sz w:val="22"/>
          <w:rFonts w:ascii="Arial" w:hAnsi="Arial"/>
        </w:rPr>
        <w:t xml:space="preserve"> </w:t>
      </w:r>
      <w:r>
        <w:rPr>
          <w:color w:val="000000"/>
          <w:sz w:val="22"/>
          <w:rFonts w:ascii="Arial" w:hAnsi="Arial"/>
        </w:rPr>
        <w:t xml:space="preserve">Bi zerbitzu horiek funtzio zeharo zedarrituak betetzen dituzte, jarduketen alderdi desberdinei dagozkienak, eta inola ere barne hartzen ez dutenak horien kudeaketan nolabaiteko partaidetza izaterik: Kontu-hartzailetza Zerbitzuak aurretiazko fiskalizazioko jarduketak egiten ditu, Administrazioaren gainerako jarduketekin bezalaxe, eta SEEPa eta Kontabilitate Nazionala Koordinatzeko Zerbitzuak ezartzen du kudeaketaren arduradun diren organoek SEEParen jarraipena egiteko sistema elikatzeko bete behar dituzten zereginen mugartea, horrek esan nahi izan gabe kudeaketan aktiboki parte hartzen denik.</w:t>
      </w:r>
      <w:r>
        <w:rPr>
          <w:color w:val="000000"/>
          <w:sz w:val="22"/>
          <w:rFonts w:ascii="Arial" w:hAnsi="Arial"/>
        </w:rPr>
        <w:t xml:space="preserve"> </w:t>
      </w:r>
    </w:p>
    <w:p w14:paraId="33125CED"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Kontu-hartzailetza Zuzendaritza Nagusiaren mailan, ez dago kudeaketaren eta kontrolaren arteko eginkizun-gatazkarik: Kontu-hartzailetza Zuzendaritza Nagusiak ez du organo horrek berak kontrolatuak izateko moduko kudeaketa-jarduketarik egiten.</w:t>
      </w:r>
      <w:r>
        <w:rPr>
          <w:color w:val="000000"/>
          <w:sz w:val="22"/>
          <w:rFonts w:ascii="Arial" w:hAnsi="Arial"/>
        </w:rPr>
        <w:t xml:space="preserve"> </w:t>
      </w:r>
      <w:r>
        <w:rPr>
          <w:color w:val="000000"/>
          <w:sz w:val="22"/>
          <w:rFonts w:ascii="Arial" w:hAnsi="Arial"/>
        </w:rPr>
        <w:t xml:space="preserve">Esan den bezala, SEEPa dela-eta aurrera eramandako eginkizuek ez dute loturarik 2. mailako kontrol-eginkizunekin, zeinak definituta baitaude SEM proiektuen kudeaketari buruzko Arauen 3.5.2. atalean (arau horiek 2022ko otsailaren 16ko gobernu-erabakiaren bidez onetsi ziren). SEEPa eta Kontabilitate Nazionala Koordinatzeko Zerbitzuaren eginkizunak, azpiproiektuen exekuzioari dagokionez, kontzeptualki identikoak dira Kontabilitate Zerbitzuak administrazioaren gainerakoaren jarduera arruntari buruz betetzen dituenen aldean, zeinak lehen aipaturiko 264/2019 Foru Dekretuaren 37. artikuluan definitzen baitira. Alegia: kudeaketa-mugarte bat eta euskarri bat eskaintzea informaziogintza-betebeharrak betetzeko. Hori, kontabilitatearen kasuan, diru-magnitudeei buruzkoa da, eta SEEParen kasuan tresna horrek definitzen dituenak dira magnitudeak: mugarrien eta helburuen betetzea.</w:t>
      </w:r>
      <w:r>
        <w:rPr>
          <w:color w:val="000000"/>
          <w:sz w:val="22"/>
          <w:rFonts w:ascii="Arial" w:hAnsi="Arial"/>
        </w:rPr>
        <w:t xml:space="preserve"> </w:t>
      </w:r>
      <w:r>
        <w:rPr>
          <w:color w:val="000000"/>
          <w:sz w:val="22"/>
          <w:rFonts w:ascii="Arial" w:hAnsi="Arial"/>
        </w:rPr>
        <w:t xml:space="preserve">Kontabilitatea dela-eta Kontu-hartzailetza Zuzendaritza Nagusiari egiten zaion eginkizun-esleipen hori erabat finkatuta dago autonomia-erkidegoetan, eta ez du inoiz problemarik ez eta zalantzarik ere sortu.</w:t>
      </w:r>
      <w:r>
        <w:rPr>
          <w:color w:val="000000"/>
          <w:sz w:val="22"/>
          <w:rFonts w:ascii="Arial" w:hAnsi="Arial"/>
        </w:rPr>
        <w:t xml:space="preserve"> </w:t>
      </w:r>
    </w:p>
    <w:p w14:paraId="6283B302" w14:textId="77777777" w:rsidR="00420B3D" w:rsidRPr="00420B3D" w:rsidRDefault="00420B3D" w:rsidP="00420B3D">
      <w:pPr>
        <w:spacing w:after="271" w:line="250" w:lineRule="auto"/>
        <w:ind w:left="-5" w:right="117" w:hanging="11"/>
        <w:rPr>
          <w:color w:val="000000"/>
          <w:sz w:val="22"/>
          <w:szCs w:val="22"/>
          <w:rFonts w:ascii="Arial" w:eastAsia="Arial" w:hAnsi="Arial" w:cs="Arial"/>
        </w:rPr>
      </w:pPr>
      <w:r>
        <w:rPr>
          <w:color w:val="000000"/>
          <w:sz w:val="22"/>
          <w:rFonts w:ascii="Arial" w:hAnsi="Arial"/>
        </w:rPr>
        <w:t xml:space="preserve">Adierazitako iritziak, koordinazio-eginkizunak ezinbestean Kontu-hartzailetza Zuzendaritza Nagusiaren esparrutik ateratzeari buruzkoak, ez ditu aintzat hartzen SEM funtsak jasotzeko ezarritako baldintzek barne-kontroleko ereduaren taxuketan bertan izan ditzakeen eraginak, halako moldez non eredu hori baldintza horiei egokitu beharko baitzaie.</w:t>
      </w:r>
      <w:r>
        <w:rPr>
          <w:color w:val="000000"/>
          <w:sz w:val="22"/>
          <w:rFonts w:ascii="Arial" w:hAnsi="Arial"/>
        </w:rPr>
        <w:t xml:space="preserve"> </w:t>
      </w:r>
      <w:r>
        <w:rPr>
          <w:color w:val="000000"/>
          <w:sz w:val="22"/>
          <w:rFonts w:ascii="Arial" w:hAnsi="Arial"/>
        </w:rPr>
        <w:t xml:space="preserve">Zehazturiko koordinazio-zereginen eta fiskalizaziokoen artean dagoen hurbiltasun organikoa, era horretan, izanen litzateke konpondu beharreko taxuketa-akats bat ez baizik, oso bestela, aurretiazko kontrolaren eragiketak kudeaketa-prozesuen azkartasuna kaltetzea ekiditeko moduko elementu bat.</w:t>
      </w:r>
      <w:r>
        <w:rPr>
          <w:color w:val="000000"/>
          <w:sz w:val="22"/>
          <w:rFonts w:ascii="Arial" w:hAnsi="Arial"/>
        </w:rPr>
        <w:t xml:space="preserve"> </w:t>
      </w:r>
      <w:r>
        <w:rPr>
          <w:color w:val="000000"/>
          <w:sz w:val="22"/>
          <w:rFonts w:ascii="Arial" w:hAnsi="Arial"/>
        </w:rPr>
        <w:t xml:space="preserve">Alde horretatik, hizpidera ekarri beharrekoa da Gobernuaren 2022ko otsailaren 16ko erabaki bidez onetsitako Kudeaketa Arauetan 3.5.2 atalak zehaztasunez adierazten duela aplikatu beharreko 2. mailako kontrolaren edukia, eta III. Eranskinak deskribatzen duela zer egiaztapen egin behar den dirulaguntzen eta kontratazio-espedienteen oinarri arautzaileen gainean.</w:t>
      </w:r>
      <w:r>
        <w:rPr>
          <w:color w:val="000000"/>
          <w:sz w:val="22"/>
          <w:rFonts w:ascii="Arial" w:hAnsi="Arial"/>
        </w:rPr>
        <w:t xml:space="preserve"> </w:t>
      </w:r>
    </w:p>
    <w:p w14:paraId="7177356E"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B.12.- Azpiproiektuen komunikazioko akatsak (17. orrialdea).</w:t>
      </w:r>
      <w:r>
        <w:rPr>
          <w:b/>
          <w:color w:val="000000"/>
          <w:sz w:val="26"/>
          <w:rFonts w:ascii="Arial" w:hAnsi="Arial"/>
        </w:rPr>
        <w:t xml:space="preserve"> </w:t>
      </w:r>
    </w:p>
    <w:p w14:paraId="0549B7C6"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Alabaina, departamentuek beraiei esleitu zaizkien azpiproiektuei buruz garaiz eta forman ez komunikatzeak SEEParen koordinazio-unitateei eragotzi egiten die planeko jarduketei buruzko ezagutza homogeneo, eguneratu eta osoa edukitzea.</w:t>
      </w:r>
      <w:r>
        <w:rPr>
          <w:i/>
          <w:color w:val="000000"/>
          <w:rFonts w:ascii="Arial" w:hAnsi="Arial"/>
        </w:rPr>
        <w:t xml:space="preserve"> </w:t>
      </w:r>
    </w:p>
    <w:p w14:paraId="781BCF50"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NFKAko departamentuei esleituriko azpiproiektuei buruzko informaziorik ezak betiere erakartzen zuen kudeaketa eta informaziorako CoFFEE tresnaren operatibitaterik eza Estatuko Administrazio Orokorrari zegokionez, eta, horren ondorioz, NFKAko exekutatze-entitateei esleituriko azpiproiektuen gaineko informaziorik eza.</w:t>
      </w:r>
      <w:r>
        <w:rPr>
          <w:color w:val="000000"/>
          <w:sz w:val="22"/>
          <w:rFonts w:ascii="Arial" w:hAnsi="Arial"/>
        </w:rPr>
        <w:t xml:space="preserve">  </w:t>
      </w:r>
    </w:p>
    <w:p w14:paraId="5DED2C98" w14:textId="77777777" w:rsidR="00420B3D" w:rsidRPr="00420B3D" w:rsidRDefault="00420B3D" w:rsidP="00420B3D">
      <w:pPr>
        <w:spacing w:after="269" w:line="250" w:lineRule="auto"/>
        <w:ind w:left="-5" w:right="117" w:hanging="11"/>
        <w:rPr>
          <w:color w:val="000000"/>
          <w:sz w:val="22"/>
          <w:szCs w:val="22"/>
          <w:rFonts w:ascii="Arial" w:eastAsia="Arial" w:hAnsi="Arial" w:cs="Arial"/>
        </w:rPr>
      </w:pPr>
      <w:r>
        <w:rPr>
          <w:color w:val="000000"/>
          <w:sz w:val="22"/>
          <w:rFonts w:ascii="Arial" w:hAnsi="Arial"/>
        </w:rPr>
        <w:t xml:space="preserve">2022ko apirilaz geroztik, orduan finkatu baitzen exekutatze-entitateari uztarturiko kudeatze-organoaren figura, eta Gobernuak 2022ko otsaileko erabaki bidez onetsitako kudeaketa-arauetan jasotako Kudeaketa Planen prestaketa taxutu baitzen, bai eta CoFFEEn pixkanaka NFKAko exekutatze-entitateei azpiproiektuak 2022ko abenduan esleitzeaz geroztik ere, komunikazio-urritasun hori pixkanaka onbideratu da, eta gaur den egunean muntazko oztopo izateari utzi dio.</w:t>
      </w:r>
      <w:r>
        <w:rPr>
          <w:color w:val="000000"/>
          <w:sz w:val="22"/>
          <w:rFonts w:ascii="Arial" w:hAnsi="Arial"/>
        </w:rPr>
        <w:t xml:space="preserve"> </w:t>
      </w:r>
    </w:p>
    <w:p w14:paraId="6ED498DC"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B.13 Gobernantza-organoak (17. orrialdea).</w:t>
      </w:r>
      <w:r>
        <w:rPr>
          <w:b/>
          <w:color w:val="000000"/>
          <w:sz w:val="26"/>
          <w:rFonts w:ascii="Arial" w:hAnsi="Arial"/>
        </w:rPr>
        <w:t xml:space="preserve"> </w:t>
      </w:r>
    </w:p>
    <w:p w14:paraId="6CF9215C"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Ez da sortu SEEPeko jarduketen zuzendaritza- eta plangintza-funtziorik duen gobernantza-organorik.</w:t>
      </w:r>
      <w:r>
        <w:rPr>
          <w:i/>
          <w:color w:val="000000"/>
          <w:rFonts w:ascii="Arial" w:hAnsi="Arial"/>
        </w:rPr>
        <w:t xml:space="preserve"> </w:t>
      </w:r>
    </w:p>
    <w:p w14:paraId="2C81C6ED"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Goragoko apartatuetan azaldu den bezala, SEEPari buruzko zuzendaritza- eta plangintza-eginkizunak Estatuko Administrazio Orokorrari ematen zaizkio, eta ez autonomia-erkidegoei; eta ez dago erregio- edo toki-mailako "Suspertze, Eraldatze eta Erresilientzia Planik".</w:t>
      </w:r>
      <w:r>
        <w:rPr>
          <w:color w:val="000000"/>
          <w:sz w:val="22"/>
          <w:rFonts w:ascii="Arial" w:hAnsi="Arial"/>
        </w:rPr>
        <w:t xml:space="preserve"> </w:t>
      </w:r>
    </w:p>
    <w:p w14:paraId="09B9395C" w14:textId="77777777" w:rsidR="00420B3D" w:rsidRPr="00420B3D" w:rsidRDefault="00420B3D" w:rsidP="00420B3D">
      <w:pPr>
        <w:spacing w:after="269" w:line="250" w:lineRule="auto"/>
        <w:ind w:left="-5" w:right="117" w:hanging="11"/>
        <w:rPr>
          <w:color w:val="000000"/>
          <w:sz w:val="22"/>
          <w:szCs w:val="22"/>
          <w:rFonts w:ascii="Arial" w:eastAsia="Arial" w:hAnsi="Arial" w:cs="Arial"/>
        </w:rPr>
      </w:pPr>
      <w:r>
        <w:rPr>
          <w:color w:val="000000"/>
          <w:sz w:val="22"/>
          <w:rFonts w:ascii="Arial" w:hAnsi="Arial"/>
        </w:rPr>
        <w:t xml:space="preserve">Jarduketen zuzendaritza eta plangintzako eginkizunak dituzten gobernantza-organo gisa, ez da organo berririk sortu, baizik eta zuzendaritza eta plangintza hori departamentuen zuzendaritza-organo propioei egokitzen zaie;M eta, oro har, haien zuzendaritza nagusiei eta antzeko organoei, zeinek denboran zehar onetsi diren kudeaketa-planak prestatzen baitituzte.</w:t>
      </w:r>
      <w:r>
        <w:rPr>
          <w:color w:val="000000"/>
          <w:sz w:val="22"/>
          <w:rFonts w:ascii="Arial" w:hAnsi="Arial"/>
        </w:rPr>
        <w:t xml:space="preserve"> </w:t>
      </w:r>
    </w:p>
    <w:p w14:paraId="21DA27EF"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B.14.- Plangintza estrategikoa (18. orrialdea).</w:t>
      </w:r>
      <w:r>
        <w:rPr>
          <w:b/>
          <w:color w:val="000000"/>
          <w:sz w:val="26"/>
          <w:rFonts w:ascii="Arial" w:hAnsi="Arial"/>
        </w:rPr>
        <w:t xml:space="preserve"> </w:t>
      </w:r>
    </w:p>
    <w:p w14:paraId="493AC76D"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Ez da aurkitu SEEParen kudeaketa globalerako plangintza estrategikorik, mugarri eta helburuak eraginkorki betetzeko baliabide eskuragarriak, premiak eta jarduketak aztertuz eginikorik.</w:t>
      </w:r>
      <w:r>
        <w:rPr>
          <w:i/>
          <w:color w:val="000000"/>
          <w:rFonts w:ascii="Arial" w:hAnsi="Arial"/>
        </w:rPr>
        <w:t xml:space="preserve"> </w:t>
      </w:r>
    </w:p>
    <w:p w14:paraId="6F018500"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Testu horixe bera txostenaren 27. orrialdean agertzen da, "giza baliabideen kudeaketa" idazpuruaren aurre-aurretik.</w:t>
      </w:r>
      <w:r>
        <w:rPr>
          <w:color w:val="000000"/>
          <w:sz w:val="22"/>
          <w:rFonts w:ascii="Arial" w:hAnsi="Arial"/>
        </w:rPr>
        <w:t xml:space="preserve"> </w:t>
      </w:r>
      <w:r>
        <w:rPr>
          <w:color w:val="000000"/>
          <w:sz w:val="22"/>
          <w:rFonts w:ascii="Arial" w:hAnsi="Arial"/>
        </w:rPr>
        <w:t xml:space="preserve">Iruzkina aplikatzeko modukoa da.</w:t>
      </w:r>
      <w:r>
        <w:rPr>
          <w:color w:val="000000"/>
          <w:sz w:val="22"/>
          <w:rFonts w:ascii="Arial" w:hAnsi="Arial"/>
        </w:rPr>
        <w:t xml:space="preserve"> </w:t>
      </w:r>
    </w:p>
    <w:p w14:paraId="28583A20"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Estatuko Administrazioaren esparruan, ministerio bakoitzerako egiten da plangintza estrategikoa (36/2020 LEd, 23. artikulua).</w:t>
      </w:r>
      <w:r>
        <w:rPr>
          <w:color w:val="000000"/>
          <w:sz w:val="22"/>
          <w:rFonts w:ascii="Arial" w:hAnsi="Arial"/>
        </w:rPr>
        <w:t xml:space="preserve"> </w:t>
      </w:r>
      <w:r>
        <w:rPr>
          <w:color w:val="000000"/>
          <w:sz w:val="22"/>
          <w:rFonts w:ascii="Arial" w:hAnsi="Arial"/>
        </w:rPr>
        <w:t xml:space="preserve">Ez da planteatzen SEEParen plangintza globalik.</w:t>
      </w:r>
      <w:r>
        <w:rPr>
          <w:color w:val="000000"/>
          <w:sz w:val="22"/>
          <w:rFonts w:ascii="Arial" w:hAnsi="Arial"/>
        </w:rPr>
        <w:t xml:space="preserve"> </w:t>
      </w:r>
      <w:r>
        <w:rPr>
          <w:color w:val="000000"/>
          <w:sz w:val="22"/>
          <w:rFonts w:ascii="Arial" w:hAnsi="Arial"/>
        </w:rPr>
        <w:t xml:space="preserve">Plan estrategikoak nola eta kasuko ministerioak esleitu edo kudeaturiko proiektuetatik abiatuta behar ziren prestatu (23.2.a artikulua).</w:t>
      </w:r>
      <w:r>
        <w:rPr>
          <w:color w:val="000000"/>
          <w:sz w:val="22"/>
          <w:rFonts w:ascii="Arial" w:hAnsi="Arial"/>
        </w:rPr>
        <w:t xml:space="preserve"> </w:t>
      </w:r>
    </w:p>
    <w:p w14:paraId="5BBAB178"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NFKAren mugapean plangintza estrategikoaren printzipioak duen betetzea ebaluatu behar da hark SEEParen gaineko bere jarduera aurrera eramaten duen ingurunearen baldintzetatik abiatuta.</w:t>
      </w:r>
      <w:r>
        <w:rPr>
          <w:color w:val="000000"/>
          <w:sz w:val="22"/>
          <w:rFonts w:ascii="Arial" w:hAnsi="Arial"/>
        </w:rPr>
        <w:t xml:space="preserve"> </w:t>
      </w:r>
      <w:r>
        <w:rPr>
          <w:color w:val="000000"/>
          <w:sz w:val="22"/>
          <w:rFonts w:ascii="Arial" w:hAnsi="Arial"/>
        </w:rPr>
        <w:t xml:space="preserve">Estatuko Administrazioan ministerioek jadanik osoki ezagutzen zuten beraiek landu beharreko SEEParen sektorea, eta hortik aurrera bi hilabete zeuzkaten beren plan estrategikoak prestatzeko; bada, horrela ere, NFKAn jarduketa-esparrua elkarren segidako hitzarmenen eta ebazpenen bitartez zehazten joan da, non jasotzen baitziren, elkarrekiko beregain, egin beharreko jarduketen baldintzak eta epeak.</w:t>
      </w:r>
      <w:r>
        <w:rPr>
          <w:color w:val="000000"/>
          <w:sz w:val="22"/>
          <w:rFonts w:ascii="Arial" w:hAnsi="Arial"/>
        </w:rPr>
        <w:t xml:space="preserve"> </w:t>
      </w:r>
      <w:r>
        <w:rPr>
          <w:color w:val="000000"/>
          <w:sz w:val="22"/>
          <w:rFonts w:ascii="Arial" w:hAnsi="Arial"/>
        </w:rPr>
        <w:t xml:space="preserve">Alegia: egin beharreko jarduketei buruzko proposamen bete eta itxirik ez da egon, erreferentzia gisa balio ahalko zuenik plangintza-prozesu globalei heltzeko, halakoak non modua emanen baitzuketen beharrezkoak diren giza baliabideak, baliabide materialak eta prestakuntzakoak estimatzeko.</w:t>
      </w:r>
      <w:r>
        <w:rPr>
          <w:color w:val="000000"/>
          <w:sz w:val="22"/>
          <w:rFonts w:ascii="Arial" w:hAnsi="Arial"/>
        </w:rPr>
        <w:t xml:space="preserve">  </w:t>
      </w:r>
    </w:p>
    <w:p w14:paraId="24372C40" w14:textId="77777777" w:rsidR="00420B3D" w:rsidRPr="00420B3D" w:rsidRDefault="00420B3D" w:rsidP="00420B3D">
      <w:pPr>
        <w:spacing w:after="271" w:line="250" w:lineRule="auto"/>
        <w:ind w:left="-5" w:right="117" w:hanging="11"/>
        <w:rPr>
          <w:color w:val="000000"/>
          <w:sz w:val="22"/>
          <w:szCs w:val="22"/>
          <w:rFonts w:ascii="Arial" w:eastAsia="Arial" w:hAnsi="Arial" w:cs="Arial"/>
        </w:rPr>
      </w:pPr>
      <w:r>
        <w:rPr>
          <w:color w:val="000000"/>
          <w:sz w:val="22"/>
          <w:rFonts w:ascii="Arial" w:hAnsi="Arial"/>
        </w:rPr>
        <w:t xml:space="preserve">Baldintza horietan, ezinezkoa gertatzen da plangintza global bat asmotan hartzea, Ganberaren txostenak iradokitzen duen bezala. Horrek ez du, alabaina, beharrizan hori ahantzarazi; izan ere, kudeaketa-planek, 2022ko otsailaren 12ko Gobernuaren Erabakiz onetsitako egitura edukita, mugarri eta helburuak eraginkortasunez betetzeko baliabide, premia eta jarduketak aztertzen dituzte, nahiz eta ez globalki, baizik eta azpiproiektu bakoitzari dagokionez, horixe baita NFKAko departamentuen posizioak ministerioekiko duen alde nagusia: azken horiek plan estrategikoa egiten badute arrera eraman behar dituzten jarduketa guztiak ezaguturik (SEEPean daude jasota), NFKAko departamentuak denboran zehar ezagutuz doaz dagozkien jarduketak, kudeatze-tresnak (hitzarmen nahiz ebazpenak) formalizatzen joan ahala.</w:t>
      </w:r>
      <w:r>
        <w:rPr>
          <w:color w:val="000000"/>
          <w:sz w:val="22"/>
          <w:rFonts w:ascii="Arial" w:hAnsi="Arial"/>
        </w:rPr>
        <w:t xml:space="preserve"> </w:t>
      </w:r>
      <w:r>
        <w:rPr>
          <w:color w:val="000000"/>
          <w:sz w:val="22"/>
          <w:rFonts w:ascii="Arial" w:hAnsi="Arial"/>
        </w:rPr>
        <w:t xml:space="preserve">Baldintza horietan ezin zaio plangintza globaleko prozesu bati heldu; batez ere, inbertsioak denbora-epe oso urrian egin behar direnean, horrek beharturik proiektuen abiarazpena ahal den gehiena arintzera.</w:t>
      </w:r>
      <w:r>
        <w:rPr>
          <w:color w:val="000000"/>
          <w:sz w:val="22"/>
          <w:rFonts w:ascii="Arial" w:hAnsi="Arial"/>
        </w:rPr>
        <w:t xml:space="preserve"> </w:t>
      </w:r>
    </w:p>
    <w:p w14:paraId="73A95D0D"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B.15.- Nafarroa Suspertu (18. orrialdea).</w:t>
      </w:r>
      <w:r>
        <w:rPr>
          <w:b/>
          <w:color w:val="000000"/>
          <w:sz w:val="26"/>
          <w:rFonts w:ascii="Arial" w:hAnsi="Arial"/>
        </w:rPr>
        <w:t xml:space="preserve"> </w:t>
      </w:r>
    </w:p>
    <w:p w14:paraId="4363B8B4"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Nafarroa Suspertu Plana SEEParen ardatzekin lerrokatuta dago, baina ez dago zuzeneko bat-etortze edo loturarik bertan jasotako jarduketen eta SEEPeko azpiproiektuen artean.</w:t>
      </w:r>
      <w:r>
        <w:rPr>
          <w:i/>
          <w:color w:val="000000"/>
          <w:rFonts w:ascii="Arial" w:hAnsi="Arial"/>
        </w:rPr>
        <w:t xml:space="preserve"> </w:t>
      </w:r>
    </w:p>
    <w:p w14:paraId="63B1AA54" w14:textId="77777777" w:rsidR="00420B3D" w:rsidRPr="00420B3D" w:rsidRDefault="00420B3D" w:rsidP="00420B3D">
      <w:pPr>
        <w:spacing w:after="29" w:line="250" w:lineRule="auto"/>
        <w:ind w:left="-5" w:right="117" w:hanging="11"/>
        <w:rPr>
          <w:color w:val="000000"/>
          <w:sz w:val="22"/>
          <w:szCs w:val="22"/>
          <w:rFonts w:ascii="Arial" w:eastAsia="Arial" w:hAnsi="Arial" w:cs="Arial"/>
        </w:rPr>
      </w:pPr>
      <w:r>
        <w:rPr>
          <w:color w:val="000000"/>
          <w:sz w:val="22"/>
          <w:rFonts w:ascii="Arial" w:hAnsi="Arial"/>
        </w:rPr>
        <w:t xml:space="preserve">"Nafarroa Suspertu" Plana 2020ko abuztuan onetsi zen, justu uztailaren erdialdean egin zen Kontseilu Europarraren ondoren, zeinean funts-banaketa adostu baitzen.</w:t>
      </w:r>
      <w:r>
        <w:rPr>
          <w:color w:val="000000"/>
          <w:sz w:val="22"/>
          <w:rFonts w:ascii="Arial" w:hAnsi="Arial"/>
        </w:rPr>
        <w:t xml:space="preserve"> </w:t>
      </w:r>
    </w:p>
    <w:p w14:paraId="31E049A9" w14:textId="77777777" w:rsidR="00420B3D" w:rsidRPr="00420B3D" w:rsidRDefault="00420B3D" w:rsidP="00420B3D">
      <w:pPr>
        <w:spacing w:after="46" w:line="250" w:lineRule="auto"/>
        <w:ind w:left="-5" w:right="117" w:hanging="11"/>
        <w:rPr>
          <w:color w:val="000000"/>
          <w:sz w:val="22"/>
          <w:szCs w:val="22"/>
          <w:rFonts w:ascii="Arial" w:eastAsia="Arial" w:hAnsi="Arial" w:cs="Arial"/>
        </w:rPr>
      </w:pPr>
      <w:r>
        <w:rPr>
          <w:color w:val="000000"/>
          <w:sz w:val="22"/>
          <w:rFonts w:ascii="Arial" w:hAnsi="Arial"/>
        </w:rPr>
        <w:t xml:space="preserve">"Next Generation" eginen zen plan nazionalei jarraikiz, eta Suspertze eta Erresilientzia Mekanismoa ezartzen duen europar Erregelamendua onetsia izan aurretik.</w:t>
      </w:r>
      <w:r>
        <w:rPr>
          <w:color w:val="000000"/>
          <w:sz w:val="22"/>
          <w:rFonts w:ascii="Arial" w:hAnsi="Arial"/>
        </w:rPr>
        <w:t xml:space="preserve"> </w:t>
      </w:r>
      <w:r>
        <w:rPr>
          <w:color w:val="000000"/>
          <w:sz w:val="22"/>
          <w:rFonts w:ascii="Arial" w:hAnsi="Arial"/>
        </w:rPr>
        <w:t xml:space="preserve">SEEParen arau-mugartea ezartzen da abenduaren 30eko 36/2020 ELd-an eta HFP/1030/2021 Aginduan, batez ere.</w:t>
      </w:r>
      <w:r>
        <w:rPr>
          <w:color w:val="000000"/>
          <w:sz w:val="22"/>
          <w:rFonts w:ascii="Arial" w:hAnsi="Arial"/>
        </w:rPr>
        <w:t xml:space="preserve"> </w:t>
      </w:r>
      <w:r>
        <w:rPr>
          <w:color w:val="000000"/>
          <w:sz w:val="22"/>
          <w:rFonts w:ascii="Arial" w:hAnsi="Arial"/>
        </w:rPr>
        <w:t xml:space="preserve">SEEParen zirriborroa prestatu eta 2020ko urrian igorri zitzaion Europako Batzordeari. 2021eko uztailean onetsi zuen Europako Batzordeak SEEPa.</w:t>
      </w:r>
      <w:r>
        <w:rPr>
          <w:color w:val="000000"/>
          <w:sz w:val="22"/>
          <w:rFonts w:ascii="Arial" w:hAnsi="Arial"/>
        </w:rPr>
        <w:t xml:space="preserve"> </w:t>
      </w:r>
      <w:r>
        <w:rPr>
          <w:color w:val="000000"/>
          <w:sz w:val="22"/>
          <w:rFonts w:ascii="Arial" w:hAnsi="Arial"/>
        </w:rPr>
        <w:t xml:space="preserve">"Nafarroa Suspertu" Plana SEEParen euskarri den tresna finantzarioa zehaztua izan baino lehen taxutu zen; hori dela-eta, nekez pentsa daiteke "Nafarroa Suspertu" Plana aintzat hartzeko moduko elementua izatea Nafarroan eginiko SEEParen plangintza estrategikoaren ebaluazioan.</w:t>
      </w:r>
    </w:p>
    <w:p w14:paraId="04769684" w14:textId="77777777" w:rsidR="00420B3D" w:rsidRPr="00420B3D" w:rsidRDefault="00420B3D" w:rsidP="00420B3D">
      <w:pPr>
        <w:spacing w:after="46" w:line="250" w:lineRule="auto"/>
        <w:ind w:left="-5" w:right="117" w:hanging="11"/>
        <w:rPr>
          <w:color w:val="000000"/>
          <w:sz w:val="22"/>
          <w:szCs w:val="22"/>
          <w:rFonts w:ascii="Arial" w:eastAsia="Arial" w:hAnsi="Arial" w:cs="Arial"/>
        </w:rPr>
      </w:pPr>
      <w:r>
        <w:rPr>
          <w:b/>
          <w:color w:val="000000"/>
          <w:sz w:val="26"/>
          <w:rFonts w:ascii="Arial" w:hAnsi="Arial"/>
        </w:rPr>
        <w:t xml:space="preserve">B.16.- Mugarri eta helburuen argitalpena (19. orrialdea).</w:t>
      </w:r>
      <w:r>
        <w:rPr>
          <w:b/>
          <w:color w:val="000000"/>
          <w:sz w:val="26"/>
          <w:rFonts w:ascii="Arial" w:hAnsi="Arial"/>
        </w:rPr>
        <w:t xml:space="preserve"> </w:t>
      </w:r>
    </w:p>
    <w:p w14:paraId="5478E952"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Ez dira argitaratu mugarri eta helburuak, ez eta SEEPeko jarduketak exekutatze aldera formalizaturiko kontratuak ere.</w:t>
      </w:r>
      <w:r>
        <w:rPr>
          <w:i/>
          <w:color w:val="000000"/>
          <w:rFonts w:ascii="Arial" w:hAnsi="Arial"/>
        </w:rPr>
        <w:t xml:space="preserve"> </w:t>
      </w:r>
    </w:p>
    <w:p w14:paraId="3D9BBE70"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Azpiproiektu bakoitzari uztarturiko mugarri eta helburuen identifikazio zehatzak beharrezko du Estatuko Administrazio Orokorrak definituta eduki ditzala horiek.</w:t>
      </w:r>
      <w:r>
        <w:rPr>
          <w:color w:val="000000"/>
          <w:sz w:val="22"/>
          <w:rFonts w:ascii="Arial" w:hAnsi="Arial"/>
        </w:rPr>
        <w:t xml:space="preserve">  </w:t>
      </w:r>
    </w:p>
    <w:p w14:paraId="1AE5ABC0"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B.5 apartatuan esan den bezala, 2023ko martxoaren 13an egoera oraindik urrun dago, bete beharreko mugarri eta helburuen eta benetako betetzearen norainokoaren zerrenda xehakatu bat, zeina SEEP azpiproiektuka antolatuta egonen baita, epe laburrean eskueran eduki ahal izatetik.</w:t>
      </w:r>
      <w:r>
        <w:rPr>
          <w:color w:val="000000"/>
          <w:sz w:val="22"/>
          <w:rFonts w:ascii="Arial" w:hAnsi="Arial"/>
        </w:rPr>
        <w:t xml:space="preserve"> </w:t>
      </w:r>
    </w:p>
    <w:p w14:paraId="77FAAF27" w14:textId="77777777" w:rsidR="00420B3D" w:rsidRPr="00420B3D" w:rsidRDefault="00420B3D" w:rsidP="00420B3D">
      <w:pPr>
        <w:spacing w:after="269" w:line="250" w:lineRule="auto"/>
        <w:ind w:left="-5" w:right="117" w:hanging="11"/>
        <w:rPr>
          <w:color w:val="000000"/>
          <w:sz w:val="22"/>
          <w:szCs w:val="22"/>
          <w:rFonts w:ascii="Arial" w:eastAsia="Arial" w:hAnsi="Arial" w:cs="Arial"/>
        </w:rPr>
      </w:pPr>
      <w:r>
        <w:rPr>
          <w:color w:val="000000"/>
          <w:sz w:val="22"/>
          <w:rFonts w:ascii="Arial" w:hAnsi="Arial"/>
        </w:rPr>
        <w:t xml:space="preserve">Estatuko Administrazioak azpiproiektu bakoitzari esleiturik dauden mugarri eta helburuak zehazten dituen heinean, argitaratu beharreko informazioa mardulagoa izanen da.</w:t>
      </w:r>
      <w:r>
        <w:rPr>
          <w:color w:val="000000"/>
          <w:sz w:val="22"/>
          <w:rFonts w:ascii="Arial" w:hAnsi="Arial"/>
        </w:rPr>
        <w:t xml:space="preserve"> </w:t>
      </w:r>
    </w:p>
    <w:p w14:paraId="671E532B"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B.17.- Giza baliabideen kudeaketarako beharrezkoak diren neurriak (21. orrialdea).</w:t>
      </w:r>
      <w:r>
        <w:rPr>
          <w:b/>
          <w:color w:val="000000"/>
          <w:sz w:val="26"/>
          <w:rFonts w:ascii="Arial" w:hAnsi="Arial"/>
        </w:rPr>
        <w:t xml:space="preserve"> </w:t>
      </w:r>
    </w:p>
    <w:p w14:paraId="116976F5"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2. helburua.</w:t>
      </w:r>
      <w:r>
        <w:rPr>
          <w:i/>
          <w:color w:val="000000"/>
          <w:rFonts w:ascii="Arial" w:hAnsi="Arial"/>
        </w:rPr>
        <w:t xml:space="preserve"> </w:t>
      </w:r>
      <w:r>
        <w:rPr>
          <w:i/>
          <w:color w:val="000000"/>
          <w:rFonts w:ascii="Arial" w:hAnsi="Arial"/>
        </w:rPr>
        <w:t xml:space="preserve">Ezarri al du NFKAk beharrezko neurririk, giza baliabideen kudeaketa SEEPetik eratorritako premiei lot dakien?</w:t>
      </w:r>
      <w:r>
        <w:rPr>
          <w:i/>
          <w:color w:val="000000"/>
          <w:rFonts w:ascii="Arial" w:hAnsi="Arial"/>
        </w:rPr>
        <w:t xml:space="preserve"> </w:t>
      </w:r>
    </w:p>
    <w:p w14:paraId="160562C8"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Alegazio hau txostenaren 27. orrialdean jasotzen den konklusioari buruzkoa da.</w:t>
      </w:r>
      <w:r>
        <w:rPr>
          <w:color w:val="000000"/>
          <w:sz w:val="22"/>
          <w:rFonts w:ascii="Arial" w:hAnsi="Arial"/>
        </w:rPr>
        <w:t xml:space="preserve"> </w:t>
      </w:r>
    </w:p>
    <w:p w14:paraId="67AB5AF6"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Galdera horri buruz, lehenik eta behin esan behar da SEEPeko beharrizanak ez direla globalki ezagutu, baizik eta denboran zehar azaleratu direla, ministerio bakoitzak autonomia-erkidegoek egin beharrekoak ziren jarduketak erabakitzen zituen heinean.</w:t>
      </w:r>
      <w:r>
        <w:rPr>
          <w:color w:val="000000"/>
          <w:sz w:val="22"/>
          <w:rFonts w:ascii="Arial" w:hAnsi="Arial"/>
        </w:rPr>
        <w:t xml:space="preserve"> </w:t>
      </w:r>
      <w:r>
        <w:rPr>
          <w:color w:val="000000"/>
          <w:sz w:val="22"/>
          <w:rFonts w:ascii="Arial" w:hAnsi="Arial"/>
        </w:rPr>
        <w:t xml:space="preserve">Egin beharreko jarduera ezezaguna baldin bada, nekez ebaluatzen ahalko dira premiak, dela beharrezkoak diren baliabideen estaldurari dagozkionak, dela daudenen prestakuntzari dagozkionak; eta are zailagoa izanen da soluzioak mahaigaineratzea (berdin dela hartu beharreko neurriak izan nahiz kasuan kasuko jarduketak izan).</w:t>
      </w:r>
      <w:r>
        <w:rPr>
          <w:color w:val="000000"/>
          <w:sz w:val="22"/>
          <w:rFonts w:ascii="Arial" w:hAnsi="Arial"/>
        </w:rPr>
        <w:t xml:space="preserve"> </w:t>
      </w:r>
    </w:p>
    <w:p w14:paraId="33CD7412"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Bestalde, ez da esaten zer neurri beharko liratekeen giza baliabideen kudeaketa SEEPeko beharrizanetara egokitzeko.</w:t>
      </w:r>
      <w:r>
        <w:rPr>
          <w:color w:val="000000"/>
          <w:sz w:val="22"/>
          <w:rFonts w:ascii="Arial" w:hAnsi="Arial"/>
        </w:rPr>
        <w:t xml:space="preserve"> </w:t>
      </w:r>
      <w:r>
        <w:rPr>
          <w:color w:val="000000"/>
          <w:sz w:val="22"/>
          <w:rFonts w:ascii="Arial" w:hAnsi="Arial"/>
        </w:rPr>
        <w:t xml:space="preserve">Horri buruz egiten den gomendioan estaldura eta prestakuntza aipatzen dira.</w:t>
      </w:r>
      <w:r>
        <w:rPr>
          <w:color w:val="000000"/>
          <w:sz w:val="22"/>
          <w:rFonts w:ascii="Arial" w:hAnsi="Arial"/>
        </w:rPr>
        <w:t xml:space="preserve"> </w:t>
      </w:r>
      <w:r>
        <w:rPr>
          <w:color w:val="000000"/>
          <w:sz w:val="22"/>
          <w:rFonts w:ascii="Arial" w:hAnsi="Arial"/>
        </w:rPr>
        <w:t xml:space="preserve">Estaldurari dagokionez, txostenak aipatzen du ezen Kudeaketa Planetan jadanik jasota daudela kasuko azpiproiektuaren exekuziotik eratortzen diren langileria-beharrizanak, baina ez da argudiatzen gai honi planteamendu korporatibo batetik heltzearen abantaila, hain zuzen ere baliabide gehigarrietarako beharrizanak denboran zehar agertzen diren egoera batean.</w:t>
      </w:r>
      <w:r>
        <w:rPr>
          <w:color w:val="000000"/>
          <w:sz w:val="22"/>
          <w:rFonts w:ascii="Arial" w:hAnsi="Arial"/>
        </w:rPr>
        <w:t xml:space="preserve"> </w:t>
      </w:r>
    </w:p>
    <w:p w14:paraId="6BEAB52C" w14:textId="77777777" w:rsidR="00420B3D" w:rsidRPr="00420B3D" w:rsidRDefault="00420B3D" w:rsidP="00420B3D">
      <w:pPr>
        <w:spacing w:after="269" w:line="250" w:lineRule="auto"/>
        <w:ind w:left="-5" w:right="117" w:hanging="11"/>
        <w:rPr>
          <w:color w:val="000000"/>
          <w:sz w:val="22"/>
          <w:szCs w:val="22"/>
          <w:rFonts w:ascii="Arial" w:eastAsia="Arial" w:hAnsi="Arial" w:cs="Arial"/>
        </w:rPr>
      </w:pPr>
      <w:r>
        <w:rPr>
          <w:color w:val="000000"/>
          <w:sz w:val="22"/>
          <w:rFonts w:ascii="Arial" w:hAnsi="Arial"/>
        </w:rPr>
        <w:t xml:space="preserve">SEEPeko funtsen kudeaketari buruzko prestakuntza-ekintzei dagokienez, kontuan harturik Estatuko Administrazio Orokorrak definitzen duela kudeaketa-sistema, prestakuntza-ekintzak eskaintzea administrazio horri dagokio.</w:t>
      </w:r>
      <w:r>
        <w:rPr>
          <w:color w:val="000000"/>
          <w:sz w:val="22"/>
          <w:rFonts w:ascii="Arial" w:hAnsi="Arial"/>
        </w:rPr>
        <w:t xml:space="preserve"> </w:t>
      </w:r>
      <w:r>
        <w:rPr>
          <w:color w:val="000000"/>
          <w:sz w:val="22"/>
          <w:rFonts w:ascii="Arial" w:hAnsi="Arial"/>
        </w:rPr>
        <w:t xml:space="preserve">Ildo horretatik, prestakuntza-ekintzak 2022ko irailetik abendura bitartean egin dira, eta NFKAko departamentu guztiei izan zaizkie eskainiak.</w:t>
      </w:r>
      <w:r>
        <w:rPr>
          <w:color w:val="000000"/>
          <w:sz w:val="22"/>
          <w:rFonts w:ascii="Arial" w:hAnsi="Arial"/>
        </w:rPr>
        <w:t xml:space="preserve"> </w:t>
      </w:r>
      <w:r>
        <w:rPr>
          <w:color w:val="000000"/>
          <w:sz w:val="22"/>
          <w:rFonts w:ascii="Arial" w:hAnsi="Arial"/>
        </w:rPr>
        <w:t xml:space="preserve">Berriki, 2023ko otsailean, kudeatzaile interesatu guztiei estatuko INAPetiko on-line prestakuntza eskaini zaie.</w:t>
      </w:r>
      <w:r>
        <w:rPr>
          <w:color w:val="000000"/>
          <w:sz w:val="22"/>
          <w:rFonts w:ascii="Arial" w:hAnsi="Arial"/>
        </w:rPr>
        <w:t xml:space="preserve"> </w:t>
      </w:r>
    </w:p>
    <w:p w14:paraId="0B7F219F" w14:textId="77777777" w:rsidR="00420B3D" w:rsidRDefault="00420B3D" w:rsidP="00420B3D">
      <w:pPr>
        <w:spacing w:after="50" w:line="250" w:lineRule="auto"/>
        <w:ind w:left="-5" w:right="115" w:hanging="11"/>
        <w:rPr>
          <w:rFonts w:ascii="Arial" w:eastAsia="Arial" w:hAnsi="Arial" w:cs="Arial"/>
          <w:b/>
          <w:color w:val="000000"/>
          <w:sz w:val="26"/>
          <w:szCs w:val="22"/>
          <w:lang w:val="es-ES" w:eastAsia="es-ES"/>
        </w:rPr>
      </w:pPr>
    </w:p>
    <w:p w14:paraId="629A6A7C" w14:textId="77777777" w:rsidR="00420B3D" w:rsidRDefault="00420B3D" w:rsidP="00420B3D">
      <w:pPr>
        <w:spacing w:after="50" w:line="250" w:lineRule="auto"/>
        <w:ind w:left="-5" w:right="115" w:hanging="11"/>
        <w:rPr>
          <w:rFonts w:ascii="Arial" w:eastAsia="Arial" w:hAnsi="Arial" w:cs="Arial"/>
          <w:b/>
          <w:color w:val="000000"/>
          <w:sz w:val="26"/>
          <w:szCs w:val="22"/>
          <w:lang w:val="es-ES" w:eastAsia="es-ES"/>
        </w:rPr>
      </w:pPr>
    </w:p>
    <w:p w14:paraId="263542A3" w14:textId="60E8EB5E"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B.18.- Interesdunek funtsen berri izatea eta horiek eskuratzea (27. orrialdea).</w:t>
      </w:r>
      <w:r>
        <w:rPr>
          <w:b/>
          <w:color w:val="000000"/>
          <w:sz w:val="26"/>
          <w:rFonts w:ascii="Arial" w:hAnsi="Arial"/>
        </w:rPr>
        <w:t xml:space="preserve"> </w:t>
      </w:r>
    </w:p>
    <w:p w14:paraId="644A1F2F"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color w:val="000000"/>
          <w:i/>
          <w:rFonts w:ascii="Arial" w:hAnsi="Arial"/>
        </w:rPr>
        <w:t xml:space="preserve">Gure ustez, interesdunek funtsak ezagutu eta lortzea sustatu eta errazteko neurri eta ekimenak ez dira behar adinakoak.</w:t>
      </w:r>
      <w:r>
        <w:rPr>
          <w:color w:val="000000"/>
          <w:sz w:val="22"/>
          <w:rFonts w:ascii="Arial" w:hAnsi="Arial"/>
        </w:rPr>
        <w:t xml:space="preserve"> </w:t>
      </w:r>
    </w:p>
    <w:p w14:paraId="0A9B4237"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Interesdunek NFKAren kudeaketapeko funtsak eskuratzen dituzte gastu publikoa hirugarrenei bideratzen zaien tresna arrunten bitartez: hots, dirulaguntzak eta kontratuak.</w:t>
      </w:r>
      <w:r>
        <w:rPr>
          <w:color w:val="000000"/>
          <w:sz w:val="22"/>
          <w:rFonts w:ascii="Arial" w:hAnsi="Arial"/>
        </w:rPr>
        <w:t xml:space="preserve"> </w:t>
      </w:r>
      <w:r>
        <w:rPr>
          <w:color w:val="000000"/>
          <w:sz w:val="22"/>
          <w:rFonts w:ascii="Arial" w:hAnsi="Arial"/>
        </w:rPr>
        <w:t xml:space="preserve">Tresna horiek jadanik badauzkate publizitate- eta lehia-printzipioak bermatzeko mekanismo propioak.</w:t>
      </w:r>
      <w:r>
        <w:rPr>
          <w:color w:val="000000"/>
          <w:sz w:val="22"/>
          <w:rFonts w:ascii="Arial" w:hAnsi="Arial"/>
        </w:rPr>
        <w:t xml:space="preserve"> </w:t>
      </w:r>
      <w:r>
        <w:rPr>
          <w:color w:val="000000"/>
          <w:sz w:val="22"/>
          <w:rFonts w:ascii="Arial" w:hAnsi="Arial"/>
        </w:rPr>
        <w:t xml:space="preserve">Ganberaren txostenak adierazten du neurriak ez direla nahikoak, eta horretarako argudiatzen da (2. eranskineko 2.1.5 atala) ezen mugarri eta helburuak epe jakin batean betetzearekin funtsek lotura izatea litzatekeela, hain zuzen, balizko onuradunen lehia areagotzeko jakinarazpen-esfortzu gehigarriak egitearen justifikagarri.</w:t>
      </w:r>
      <w:r>
        <w:rPr>
          <w:color w:val="000000"/>
          <w:sz w:val="22"/>
          <w:rFonts w:ascii="Arial" w:hAnsi="Arial"/>
        </w:rPr>
        <w:t xml:space="preserve"> </w:t>
      </w:r>
      <w:r>
        <w:rPr>
          <w:color w:val="000000"/>
          <w:sz w:val="22"/>
          <w:rFonts w:ascii="Arial" w:hAnsi="Arial"/>
        </w:rPr>
        <w:t xml:space="preserve">Ildo horretan, eta onarturik ezen lehia areagotzeko edozein ekintza txalogarri dela –eta ez hainbeste funtsak "hedatze" hutsagatik, zeren finantzaketa edozein kasutan ere aplikatuko baitzaio mugarri eta helburuak betetzeari, baizik eta funts-aplikazioaren efizientziagatik, hautakizun diren proposamenen aukera zabaltzeko modua ematen baita–, ez da antzematen zergatik funtsak mugarri eta helburuen betetzeari loturik egoteak bere horretan lehia murriztuko duen, eta behartuko duen balizko interesdunen artean publizitate-ahalegin gehigarri bat egitera; halaber, ez da antzematen zergatik SEEParen barnean kokaturikoak diren gastu publikoaren kudeaketa-prozesuetan parte hartzeko aukerek irisgarriagoak behar ote duten izan Plan honetatik at dauden beste prozesu batzuetarako ematen direnak baino.</w:t>
      </w:r>
      <w:r>
        <w:rPr>
          <w:color w:val="000000"/>
          <w:sz w:val="22"/>
          <w:rFonts w:ascii="Arial" w:hAnsi="Arial"/>
        </w:rPr>
        <w:t xml:space="preserve"> </w:t>
      </w:r>
    </w:p>
    <w:p w14:paraId="0148004A"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Ganberak adierazten du ezen azpiproiektu bakoitzaren kudeaketa-planetan jakinarazpen-ekintza bereziak aurreikusten direla.</w:t>
      </w:r>
      <w:r>
        <w:rPr>
          <w:color w:val="000000"/>
          <w:sz w:val="22"/>
          <w:rFonts w:ascii="Arial" w:hAnsi="Arial"/>
        </w:rPr>
        <w:t xml:space="preserve"> </w:t>
      </w:r>
      <w:r>
        <w:rPr>
          <w:color w:val="000000"/>
          <w:sz w:val="22"/>
          <w:rFonts w:ascii="Arial" w:hAnsi="Arial"/>
        </w:rPr>
        <w:t xml:space="preserve">Arrazoizkoa da esparru honetan aintzat hartzekoak izatea, kasuko azpiproiektuaren edukia ikusirik, aurkeztu beharreko proposamenek eduki beharko dituzten zertzelada bereziak azpimarratzeko beharrezkoak diren ekintzak.</w:t>
      </w:r>
      <w:r>
        <w:rPr>
          <w:color w:val="000000"/>
          <w:sz w:val="22"/>
          <w:rFonts w:ascii="Arial" w:hAnsi="Arial"/>
        </w:rPr>
        <w:t xml:space="preserve"> </w:t>
      </w:r>
      <w:r>
        <w:rPr>
          <w:color w:val="000000"/>
          <w:sz w:val="22"/>
          <w:rFonts w:ascii="Arial" w:hAnsi="Arial"/>
        </w:rPr>
        <w:t xml:space="preserve">Txostenak ez du aztertzen kudeaketa-planetan jasotako neurrien edukia, haien balioa edo egokitasuna epaitzeari dagokionez. Horrek modua emanen luke hobetze-proposamenak egiteko.</w:t>
      </w:r>
      <w:r>
        <w:rPr>
          <w:color w:val="000000"/>
          <w:sz w:val="22"/>
          <w:rFonts w:ascii="Arial" w:hAnsi="Arial"/>
        </w:rPr>
        <w:t xml:space="preserve"> </w:t>
      </w:r>
      <w:r>
        <w:rPr>
          <w:color w:val="000000"/>
          <w:sz w:val="22"/>
          <w:rFonts w:ascii="Arial" w:hAnsi="Arial"/>
        </w:rPr>
        <w:t xml:space="preserve">Besterik gabe esaten da ez direla nahikoak, inola zehaztu gabe zer alderditan jarri beharko litzatekeen enfasia.</w:t>
      </w:r>
      <w:r>
        <w:rPr>
          <w:color w:val="000000"/>
          <w:sz w:val="22"/>
          <w:rFonts w:ascii="Arial" w:hAnsi="Arial"/>
        </w:rPr>
        <w:t xml:space="preserve"> </w:t>
      </w:r>
      <w:r>
        <w:rPr>
          <w:color w:val="000000"/>
          <w:sz w:val="22"/>
          <w:rFonts w:ascii="Arial" w:hAnsi="Arial"/>
        </w:rPr>
        <w:t xml:space="preserve">Bestetik, jarduketak egiazki gauzatuak izateari buruzko informaziorik ez edukitzeak justifikazioa ematen ahalko luke jarduketa horien segimendurako mekanismo bat proposatu beharrari buruz, baina ez dirudi taxuzkoa denik horrek eraginik izatea haien diseinu eta edukian.</w:t>
      </w:r>
      <w:r>
        <w:rPr>
          <w:color w:val="000000"/>
          <w:sz w:val="22"/>
          <w:rFonts w:ascii="Arial" w:hAnsi="Arial"/>
        </w:rPr>
        <w:t xml:space="preserve"> </w:t>
      </w:r>
    </w:p>
    <w:p w14:paraId="423FD539"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Lehia sustatze aldera harturiko neurriei buruzko bere IV.1.5 apartatuan behin-behineko txostenak dioen bezala, NFKAren SEEPeko funtsak exekutatzeko dirulaguntzen eta kontratu-lizitazioen deialdiei buruzko web orriko informazioa eskaintzen da Estatuak autonomia-erkidego guztientzat argitaraturiko deialdietarako esteka baten bitartez.</w:t>
      </w:r>
      <w:r>
        <w:rPr>
          <w:color w:val="000000"/>
          <w:sz w:val="22"/>
          <w:rFonts w:ascii="Arial" w:hAnsi="Arial"/>
        </w:rPr>
        <w:t xml:space="preserve"> </w:t>
      </w:r>
      <w:r>
        <w:rPr>
          <w:color w:val="000000"/>
          <w:sz w:val="22"/>
          <w:rFonts w:ascii="Arial" w:hAnsi="Arial"/>
        </w:rPr>
        <w:t xml:space="preserve">Hori horrela de SEEParekin berarekin koherente izanik, zeinak aurreikusten baitu Estatuko Administrazio Orokorrak informazio-atari bateratu bat eratzea, xede den publikoak dituen parte-hartze aukerak errazte aldera.</w:t>
      </w:r>
      <w:r>
        <w:rPr>
          <w:color w:val="000000"/>
          <w:sz w:val="22"/>
          <w:rFonts w:ascii="Arial" w:hAnsi="Arial"/>
        </w:rPr>
        <w:t xml:space="preserve"> </w:t>
      </w:r>
      <w:r>
        <w:rPr>
          <w:color w:val="000000"/>
          <w:sz w:val="22"/>
          <w:rFonts w:ascii="Arial" w:hAnsi="Arial"/>
        </w:rPr>
        <w:t xml:space="preserve">Zehazki, SEEPak, gobernantza eta parte-hartzeari buruzko 4.4.1. atalean, VIII eta XI azpiataletan, honakoa dio:</w:t>
      </w:r>
      <w:r>
        <w:rPr>
          <w:color w:val="000000"/>
          <w:sz w:val="22"/>
          <w:rFonts w:ascii="Arial" w:hAnsi="Arial"/>
        </w:rPr>
        <w:t xml:space="preserve"> </w:t>
      </w:r>
    </w:p>
    <w:p w14:paraId="25E3CA58" w14:textId="77777777" w:rsidR="00420B3D" w:rsidRPr="00420B3D" w:rsidRDefault="00420B3D" w:rsidP="00420B3D">
      <w:pPr>
        <w:numPr>
          <w:ilvl w:val="0"/>
          <w:numId w:val="24"/>
        </w:numPr>
        <w:spacing w:after="60" w:line="250" w:lineRule="auto"/>
        <w:ind w:right="117"/>
        <w:rPr>
          <w:color w:val="000000"/>
          <w:sz w:val="22"/>
          <w:szCs w:val="22"/>
          <w:rFonts w:ascii="Arial" w:eastAsia="Arial" w:hAnsi="Arial" w:cs="Arial"/>
        </w:rPr>
      </w:pPr>
      <w:r>
        <w:rPr>
          <w:color w:val="000000"/>
          <w:sz w:val="22"/>
          <w:rFonts w:ascii="Arial" w:hAnsi="Arial"/>
        </w:rPr>
        <w:t xml:space="preserve">VIII. azpiatala: "(...) Suspertze Planaren web-ataria, zeinak bitarteko baliagarri izan beharko baitu, potentzialki interesdun diren eragile guztientzakoa izanik (enpresa, partikular nahiz administrazioentzakoa) plan horri buruzkoa den informazio guztiaren banatzea zentralizatu eta bideratzeko, halatan lehia areagoturik".</w:t>
      </w:r>
      <w:r>
        <w:rPr>
          <w:color w:val="000000"/>
          <w:sz w:val="22"/>
          <w:rFonts w:ascii="Arial" w:hAnsi="Arial"/>
        </w:rPr>
        <w:t xml:space="preserve"> </w:t>
      </w:r>
    </w:p>
    <w:p w14:paraId="2ED660B8" w14:textId="77777777" w:rsidR="00420B3D" w:rsidRPr="00420B3D" w:rsidRDefault="00420B3D" w:rsidP="00420B3D">
      <w:pPr>
        <w:numPr>
          <w:ilvl w:val="0"/>
          <w:numId w:val="24"/>
        </w:numPr>
        <w:spacing w:after="267" w:line="250" w:lineRule="auto"/>
        <w:ind w:right="117"/>
        <w:rPr>
          <w:color w:val="000000"/>
          <w:sz w:val="22"/>
          <w:szCs w:val="22"/>
          <w:rFonts w:ascii="Arial" w:eastAsia="Arial" w:hAnsi="Arial" w:cs="Arial"/>
        </w:rPr>
      </w:pPr>
      <w:r>
        <w:rPr>
          <w:color w:val="000000"/>
          <w:sz w:val="22"/>
          <w:rFonts w:ascii="Arial" w:hAnsi="Arial"/>
        </w:rPr>
        <w:t xml:space="preserve">XI. azpiatala: "(...) Suspertze Planari buruzko web-atari berariazkoa, non informazioa jasoko baita Planari, programei, deialdiei eta abiatzen diren proiektuei buruz, jomugatzat harturik informazio-atari nagusi eta bateratua izatea eta xede den publikoari parte-hartze bideak erraztea".</w:t>
      </w:r>
      <w:r>
        <w:rPr>
          <w:color w:val="000000"/>
          <w:sz w:val="22"/>
          <w:rFonts w:ascii="Arial" w:hAnsi="Arial"/>
        </w:rPr>
        <w:t xml:space="preserve"> </w:t>
      </w:r>
    </w:p>
    <w:p w14:paraId="71494902"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B.19.- Kudeaketa-sistema SEEPeko printzipioetara egokitzean autoebaluazioa egitea eta irizpide homogeneoak aplikatzea (22 eta 27. orrialdeak).</w:t>
      </w:r>
      <w:r>
        <w:rPr>
          <w:b/>
          <w:color w:val="000000"/>
          <w:sz w:val="26"/>
          <w:rFonts w:ascii="Arial" w:hAnsi="Arial"/>
        </w:rPr>
        <w:t xml:space="preserve"> </w:t>
      </w:r>
    </w:p>
    <w:p w14:paraId="2382CD96"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Nahiz eta horiek egiteari begira zenbait orientabide jaso zituzten SEEP eta Kontabilitate Nazionala Koordinatzeko NFKAren Zerbitzuarengandik, departamentuek elkarrekiko loturarik gabe egin zuten autoebaluazioa, eta testak egiteko irizpide amankomun eta koordinaturik ez zen ezarri.</w:t>
      </w:r>
      <w:r>
        <w:rPr>
          <w:i/>
          <w:color w:val="000000"/>
          <w:rFonts w:ascii="Arial" w:hAnsi="Arial"/>
        </w:rPr>
        <w:t xml:space="preserve"> </w:t>
      </w:r>
      <w:r>
        <w:rPr>
          <w:i/>
          <w:color w:val="000000"/>
          <w:rFonts w:ascii="Arial" w:hAnsi="Arial"/>
        </w:rPr>
        <w:t xml:space="preserve">(22. or.).</w:t>
      </w:r>
      <w:r>
        <w:rPr>
          <w:i/>
          <w:color w:val="000000"/>
          <w:rFonts w:ascii="Arial" w:hAnsi="Arial"/>
        </w:rPr>
        <w:t xml:space="preserve"> </w:t>
      </w:r>
    </w:p>
    <w:p w14:paraId="6C15B0B5" w14:textId="77777777" w:rsidR="00420B3D" w:rsidRPr="00420B3D" w:rsidRDefault="00420B3D" w:rsidP="00420B3D">
      <w:pPr>
        <w:spacing w:after="12" w:line="248" w:lineRule="auto"/>
        <w:ind w:left="-5" w:right="125" w:hanging="11"/>
        <w:rPr>
          <w:color w:val="000000"/>
          <w:sz w:val="22"/>
          <w:szCs w:val="22"/>
          <w:rFonts w:ascii="Arial" w:eastAsia="Arial" w:hAnsi="Arial" w:cs="Arial"/>
        </w:rPr>
      </w:pPr>
      <w:r>
        <w:rPr>
          <w:i/>
          <w:color w:val="000000"/>
          <w:rFonts w:ascii="Arial" w:hAnsi="Arial"/>
        </w:rPr>
        <w:t xml:space="preserve">Kudeaketa-sistema ez zaie SEEParen printzipioei irizpide homogeneoen arabera egokitu, eta ez da eratortzen SEEParen eskakizunei heltzeko funtsezkoak diren zertzelada kritiko eta erabakitzaileei buruzko analisi batetik (27. orrialdea).</w:t>
      </w:r>
      <w:r>
        <w:rPr>
          <w:i/>
          <w:color w:val="000000"/>
          <w:rFonts w:ascii="Arial" w:hAnsi="Arial"/>
        </w:rPr>
        <w:t xml:space="preserve"> </w:t>
      </w:r>
    </w:p>
    <w:p w14:paraId="1728F8F5"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Kudeaketa-organoek SEEPeko kudeaketa-printzipio zehatzetara egin beharreko egokitzapena HFP/1030/2021 Aginduaren 2. artikuluan zehazten da.</w:t>
      </w:r>
      <w:r>
        <w:rPr>
          <w:color w:val="000000"/>
          <w:sz w:val="22"/>
          <w:rFonts w:ascii="Arial" w:hAnsi="Arial"/>
        </w:rPr>
        <w:t xml:space="preserve"> </w:t>
      </w:r>
      <w:r>
        <w:rPr>
          <w:color w:val="000000"/>
          <w:sz w:val="22"/>
          <w:rFonts w:ascii="Arial" w:hAnsi="Arial"/>
        </w:rPr>
        <w:t xml:space="preserve">Egokitze-mekanismoa honako honetan datza:</w:t>
      </w:r>
      <w:r>
        <w:rPr>
          <w:color w:val="000000"/>
          <w:sz w:val="22"/>
          <w:rFonts w:ascii="Arial" w:hAnsi="Arial"/>
        </w:rPr>
        <w:t xml:space="preserve"> </w:t>
      </w:r>
    </w:p>
    <w:p w14:paraId="19E38362" w14:textId="77777777" w:rsidR="00420B3D" w:rsidRPr="00420B3D" w:rsidRDefault="00420B3D" w:rsidP="00420B3D">
      <w:pPr>
        <w:numPr>
          <w:ilvl w:val="0"/>
          <w:numId w:val="25"/>
        </w:numPr>
        <w:spacing w:after="60" w:line="250" w:lineRule="auto"/>
        <w:ind w:right="117"/>
        <w:rPr>
          <w:color w:val="000000"/>
          <w:sz w:val="22"/>
          <w:szCs w:val="22"/>
          <w:rFonts w:ascii="Arial" w:eastAsia="Arial" w:hAnsi="Arial" w:cs="Arial"/>
        </w:rPr>
      </w:pPr>
      <w:r>
        <w:rPr>
          <w:color w:val="000000"/>
          <w:sz w:val="22"/>
          <w:rFonts w:ascii="Arial" w:hAnsi="Arial"/>
        </w:rPr>
        <w:t xml:space="preserve">Oinarrizko mekanismoa kudeaketa-sistemaren autoebaluazioa da; horrela, puntuazioa esleitzen zaio Aginduaren II. Eranskinak xede horrekin jasotzen duen galdetegian jasotako faktoreetako bakoitzari. Zeregin hori beren gain hartu beharko dute arduradun eta kudeatzaile diren organoek.</w:t>
      </w:r>
      <w:r>
        <w:rPr>
          <w:color w:val="000000"/>
          <w:sz w:val="22"/>
          <w:rFonts w:ascii="Arial" w:hAnsi="Arial"/>
        </w:rPr>
        <w:t xml:space="preserve">  </w:t>
      </w:r>
    </w:p>
    <w:p w14:paraId="4833F8CE" w14:textId="77777777" w:rsidR="00420B3D" w:rsidRPr="00420B3D" w:rsidRDefault="00420B3D" w:rsidP="00420B3D">
      <w:pPr>
        <w:numPr>
          <w:ilvl w:val="0"/>
          <w:numId w:val="25"/>
        </w:numPr>
        <w:spacing w:after="26" w:line="250" w:lineRule="auto"/>
        <w:ind w:right="117"/>
        <w:rPr>
          <w:color w:val="000000"/>
          <w:sz w:val="22"/>
          <w:szCs w:val="22"/>
          <w:rFonts w:ascii="Arial" w:eastAsia="Arial" w:hAnsi="Arial" w:cs="Arial"/>
        </w:rPr>
      </w:pPr>
      <w:r>
        <w:rPr>
          <w:color w:val="000000"/>
          <w:sz w:val="22"/>
          <w:rFonts w:ascii="Arial" w:hAnsi="Arial"/>
        </w:rPr>
        <w:t xml:space="preserve">Autoebaluazioak emaitza gisa sistemaren guztizko puntuazio bat ematen du, guztizko arrisku-mailarekin erlazionaturikoa.</w:t>
      </w:r>
      <w:r>
        <w:rPr>
          <w:color w:val="000000"/>
          <w:sz w:val="22"/>
          <w:rFonts w:ascii="Arial" w:hAnsi="Arial"/>
        </w:rPr>
        <w:t xml:space="preserve"> </w:t>
      </w:r>
      <w:r>
        <w:rPr>
          <w:color w:val="000000"/>
          <w:sz w:val="22"/>
          <w:rFonts w:ascii="Arial" w:hAnsi="Arial"/>
        </w:rPr>
        <w:t xml:space="preserve">Puntuazio-sistema horren arabera, kudeaketa-sistemak arrisku "altu", "ertain" edo "baxu"kotzat kalifika daitezke.</w:t>
      </w:r>
      <w:r>
        <w:rPr>
          <w:color w:val="000000"/>
          <w:sz w:val="22"/>
          <w:rFonts w:ascii="Arial" w:hAnsi="Arial"/>
        </w:rPr>
        <w:t xml:space="preserve"> </w:t>
      </w:r>
    </w:p>
    <w:p w14:paraId="0CDCC524" w14:textId="77777777" w:rsidR="00420B3D" w:rsidRPr="00420B3D" w:rsidRDefault="00420B3D" w:rsidP="00420B3D">
      <w:pPr>
        <w:spacing w:after="60" w:line="250" w:lineRule="auto"/>
        <w:ind w:left="730" w:right="117" w:hanging="11"/>
        <w:rPr>
          <w:color w:val="000000"/>
          <w:sz w:val="22"/>
          <w:szCs w:val="22"/>
          <w:rFonts w:ascii="Arial" w:eastAsia="Arial" w:hAnsi="Arial" w:cs="Arial"/>
        </w:rPr>
      </w:pPr>
      <w:r>
        <w:rPr>
          <w:color w:val="000000"/>
          <w:sz w:val="22"/>
          <w:rFonts w:ascii="Arial" w:hAnsi="Arial"/>
        </w:rPr>
        <w:t xml:space="preserve"> </w:t>
      </w:r>
    </w:p>
    <w:p w14:paraId="0C83A270" w14:textId="77777777" w:rsidR="00420B3D" w:rsidRPr="00420B3D" w:rsidRDefault="00420B3D" w:rsidP="00420B3D">
      <w:pPr>
        <w:numPr>
          <w:ilvl w:val="0"/>
          <w:numId w:val="25"/>
        </w:numPr>
        <w:spacing w:after="60" w:line="250" w:lineRule="auto"/>
        <w:ind w:right="117"/>
        <w:rPr>
          <w:color w:val="000000"/>
          <w:sz w:val="22"/>
          <w:szCs w:val="22"/>
          <w:rFonts w:ascii="Arial" w:eastAsia="Arial" w:hAnsi="Arial" w:cs="Arial"/>
        </w:rPr>
      </w:pPr>
      <w:r>
        <w:rPr>
          <w:color w:val="000000"/>
          <w:sz w:val="22"/>
          <w:rFonts w:ascii="Arial" w:hAnsi="Arial"/>
        </w:rPr>
        <w:t xml:space="preserve">Exekutatze-entitateek beharrezkoak diren neurriak hartu beharko dituzte, bermatzeko ezen guztizko arriskua "baxu"tzat jotako mailan kokatzen dela. Zilegi izanen dute horretarako egokitzat deritzeten neurriak aukeratzea.</w:t>
      </w:r>
      <w:r>
        <w:rPr>
          <w:color w:val="000000"/>
          <w:sz w:val="22"/>
          <w:rFonts w:ascii="Arial" w:hAnsi="Arial"/>
        </w:rPr>
        <w:t xml:space="preserve"> </w:t>
      </w:r>
      <w:r>
        <w:rPr>
          <w:color w:val="000000"/>
          <w:sz w:val="22"/>
          <w:rFonts w:ascii="Arial" w:hAnsi="Arial"/>
        </w:rPr>
        <w:t xml:space="preserve">Autoebaluazioaren emaitza taxuzko gidalerrotzat har daiteke sistemetako arriskua murrizte aldera egin beharreko urratsen nondik norakoa zehazteko.</w:t>
      </w:r>
      <w:r>
        <w:rPr>
          <w:color w:val="000000"/>
          <w:sz w:val="22"/>
          <w:rFonts w:ascii="Arial" w:hAnsi="Arial"/>
        </w:rPr>
        <w:t xml:space="preserve"> </w:t>
      </w:r>
    </w:p>
    <w:p w14:paraId="30FB6A8C" w14:textId="77777777" w:rsidR="00420B3D" w:rsidRPr="00420B3D" w:rsidRDefault="00420B3D" w:rsidP="00420B3D">
      <w:pPr>
        <w:numPr>
          <w:ilvl w:val="0"/>
          <w:numId w:val="25"/>
        </w:numPr>
        <w:spacing w:after="60" w:line="250" w:lineRule="auto"/>
        <w:ind w:right="117"/>
        <w:rPr>
          <w:color w:val="000000"/>
          <w:sz w:val="22"/>
          <w:szCs w:val="22"/>
          <w:rFonts w:ascii="Arial" w:eastAsia="Arial" w:hAnsi="Arial" w:cs="Arial"/>
        </w:rPr>
      </w:pPr>
      <w:r>
        <w:rPr>
          <w:color w:val="000000"/>
          <w:sz w:val="22"/>
          <w:rFonts w:ascii="Arial" w:hAnsi="Arial"/>
        </w:rPr>
        <w:t xml:space="preserve">Autoebaluazio-prozesua urtero egin behar da, eta beharrezkoa da haren emaitza txertatzea sisteman jasota dagoen informazioari, kontrol-organoek gero egiazta dezaten (Estatuko Administrazioko Kontu-hartzailetza Nagusiak, Europako Batzordeak, Kontuen Auzitegiak eta abar).</w:t>
      </w:r>
      <w:r>
        <w:rPr>
          <w:color w:val="000000"/>
          <w:sz w:val="22"/>
          <w:rFonts w:ascii="Arial" w:hAnsi="Arial"/>
        </w:rPr>
        <w:t xml:space="preserve"> </w:t>
      </w:r>
    </w:p>
    <w:p w14:paraId="383337C1" w14:textId="77777777" w:rsidR="00420B3D" w:rsidRPr="00420B3D" w:rsidRDefault="00420B3D" w:rsidP="00420B3D">
      <w:pPr>
        <w:numPr>
          <w:ilvl w:val="0"/>
          <w:numId w:val="25"/>
        </w:numPr>
        <w:spacing w:after="60" w:line="250" w:lineRule="auto"/>
        <w:ind w:right="117"/>
        <w:rPr>
          <w:color w:val="000000"/>
          <w:sz w:val="22"/>
          <w:szCs w:val="22"/>
          <w:rFonts w:ascii="Arial" w:eastAsia="Arial" w:hAnsi="Arial" w:cs="Arial"/>
        </w:rPr>
      </w:pPr>
      <w:r>
        <w:rPr>
          <w:color w:val="000000"/>
          <w:sz w:val="22"/>
          <w:rFonts w:ascii="Arial" w:hAnsi="Arial"/>
        </w:rPr>
        <w:t xml:space="preserve">Mugarri eta helburuen betetzearen erregistroak kudeatze-organoa behartzen du kudeaketa-printzipioen betetzeari buruzko ziurtagiri bat jaulkitzera, frogagiriak gehituta.</w:t>
      </w:r>
      <w:r>
        <w:rPr>
          <w:color w:val="000000"/>
          <w:sz w:val="22"/>
          <w:rFonts w:ascii="Arial" w:hAnsi="Arial"/>
        </w:rPr>
        <w:t xml:space="preserve"> </w:t>
      </w:r>
    </w:p>
    <w:p w14:paraId="1FEEB81D" w14:textId="77777777" w:rsidR="00420B3D" w:rsidRPr="00420B3D" w:rsidRDefault="00420B3D" w:rsidP="00420B3D">
      <w:pPr>
        <w:spacing w:after="269" w:line="250" w:lineRule="auto"/>
        <w:ind w:left="-5" w:right="117" w:hanging="11"/>
        <w:rPr>
          <w:color w:val="000000"/>
          <w:sz w:val="22"/>
          <w:szCs w:val="22"/>
          <w:rFonts w:ascii="Arial" w:eastAsia="Arial" w:hAnsi="Arial" w:cs="Arial"/>
        </w:rPr>
      </w:pPr>
      <w:r>
        <w:rPr>
          <w:color w:val="000000"/>
          <w:sz w:val="22"/>
          <w:rFonts w:ascii="Arial" w:hAnsi="Arial"/>
        </w:rPr>
        <w:t xml:space="preserve">HFP/1030/2021 Aginduak jasotzen duen diseinua ikusirik, autoebaluazio-mekanismoak zentzua dauka exekutatze-entitatearen beraren testuinguruan: batetik, sistemaren egokitzapenean eginiko aurrerabidea erakusten duen erreferentzia gisa; eta, bestetik, mugarri eta helburuen betetzeaz irizpena egitean frogatu beharrekoa den funtsezko elementu gisa.</w:t>
      </w:r>
      <w:r>
        <w:rPr>
          <w:color w:val="000000"/>
          <w:sz w:val="22"/>
          <w:rFonts w:ascii="Arial" w:hAnsi="Arial"/>
        </w:rPr>
        <w:t xml:space="preserve"> </w:t>
      </w:r>
      <w:r>
        <w:rPr>
          <w:color w:val="000000"/>
          <w:sz w:val="22"/>
          <w:rFonts w:ascii="Arial" w:hAnsi="Arial"/>
        </w:rPr>
        <w:t xml:space="preserve">Horregatik, departamentu desberdinetako sistemen kalitatea konparatzearren irizpide-homogeneotasuna planteatzeak, batetik galdetegiek aurreikusitako helburuari ez erantzuteaz gain, bestetik haren emaitza itxuragabetu egin lezake kudeaketa-sistemaren baldintzen betetzea agiri bidez frogatzeko erreferentzia gisa, mugarri eta helburuen betetzea erregistratzeko unean.</w:t>
      </w:r>
      <w:r>
        <w:rPr>
          <w:color w:val="000000"/>
          <w:sz w:val="22"/>
          <w:rFonts w:ascii="Arial" w:hAnsi="Arial"/>
        </w:rPr>
        <w:t xml:space="preserve"> </w:t>
      </w:r>
    </w:p>
    <w:p w14:paraId="24022865" w14:textId="77777777" w:rsidR="00420B3D" w:rsidRDefault="00420B3D" w:rsidP="00420B3D">
      <w:pPr>
        <w:spacing w:after="50" w:line="250" w:lineRule="auto"/>
        <w:ind w:left="-5" w:right="115" w:hanging="11"/>
        <w:rPr>
          <w:rFonts w:ascii="Arial" w:eastAsia="Arial" w:hAnsi="Arial" w:cs="Arial"/>
          <w:b/>
          <w:color w:val="000000"/>
          <w:sz w:val="26"/>
          <w:szCs w:val="22"/>
          <w:lang w:val="es-ES" w:eastAsia="es-ES"/>
        </w:rPr>
      </w:pPr>
    </w:p>
    <w:p w14:paraId="4CCB56AB" w14:textId="77777777" w:rsidR="00420B3D" w:rsidRDefault="00420B3D" w:rsidP="00420B3D">
      <w:pPr>
        <w:spacing w:after="50" w:line="250" w:lineRule="auto"/>
        <w:ind w:left="-5" w:right="115" w:hanging="11"/>
        <w:rPr>
          <w:rFonts w:ascii="Arial" w:eastAsia="Arial" w:hAnsi="Arial" w:cs="Arial"/>
          <w:b/>
          <w:color w:val="000000"/>
          <w:sz w:val="26"/>
          <w:szCs w:val="22"/>
          <w:lang w:val="es-ES" w:eastAsia="es-ES"/>
        </w:rPr>
      </w:pPr>
    </w:p>
    <w:p w14:paraId="2419F193" w14:textId="01D468F6"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B.20.- SEEPeko funtsekin finantzaturik 2022an exekutatzeko asmoa zegoen dirulaguntzak DPE-Dirulaguntzen Plan Estrategikoan jasota daude; ez, ordea, 2021eko ekitaldikoak (18. orrialdea).</w:t>
      </w:r>
      <w:r>
        <w:rPr>
          <w:b/>
          <w:color w:val="000000"/>
          <w:i/>
          <w:rFonts w:ascii="Arial" w:hAnsi="Arial"/>
        </w:rPr>
        <w:t xml:space="preserve"> </w:t>
      </w:r>
    </w:p>
    <w:p w14:paraId="1255615B"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Zeharo ezinezkoa da 2021-2023 DPEn sartzea SEEPekin finantzaturiko dirulaguntzak.</w:t>
      </w:r>
      <w:r>
        <w:rPr>
          <w:color w:val="000000"/>
          <w:sz w:val="22"/>
          <w:rFonts w:ascii="Arial" w:hAnsi="Arial"/>
        </w:rPr>
        <w:t xml:space="preserve"> </w:t>
      </w:r>
    </w:p>
    <w:p w14:paraId="7084A870"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36/2020 Errege Lege-dekretua 2020ko abenduaren 20ean onetsi zen.</w:t>
      </w:r>
      <w:r>
        <w:rPr>
          <w:color w:val="000000"/>
          <w:sz w:val="22"/>
          <w:rFonts w:ascii="Arial" w:hAnsi="Arial"/>
        </w:rPr>
        <w:t xml:space="preserve"> </w:t>
      </w:r>
    </w:p>
    <w:p w14:paraId="2C3EBC5C"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2021erako Nafarroako Aurrekontu Orokorrei buruzko 20/2020 Foru Legea 2020ko abenduaren 29an onetsi zen, nahiz eta horren izapidetzeari aurreko hilabeteetan heldu zitzaion.</w:t>
      </w:r>
      <w:r>
        <w:rPr>
          <w:color w:val="000000"/>
          <w:sz w:val="22"/>
          <w:rFonts w:ascii="Arial" w:hAnsi="Arial"/>
        </w:rPr>
        <w:t xml:space="preserve"> </w:t>
      </w:r>
    </w:p>
    <w:p w14:paraId="7DCCF002"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2021-2023 DPEa eguneratzeko fitxak 2021eko otsailean bete ziren, eta une hartan ez zegoen inolako dirulaguntzarik aurreikusita, SEEPeko funtsekin exekutatzekorik.</w:t>
      </w:r>
    </w:p>
    <w:p w14:paraId="3A206DB8"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B.21.- Ezin dugu egiaztatu Dirulaguntzen Plan Estrategikoan jasota ote dauden SEEPa exekutatzeko beharrezkoak diren dirulaguntza guztiak (39. orrialdea).</w:t>
      </w:r>
      <w:r>
        <w:rPr>
          <w:b/>
          <w:color w:val="000000"/>
          <w:sz w:val="26"/>
          <w:rFonts w:ascii="Arial" w:hAnsi="Arial"/>
        </w:rPr>
        <w:t xml:space="preserve"> </w:t>
      </w:r>
    </w:p>
    <w:p w14:paraId="091E0264" w14:textId="77777777" w:rsidR="00420B3D" w:rsidRPr="00420B3D" w:rsidRDefault="00420B3D" w:rsidP="00420B3D">
      <w:pPr>
        <w:spacing w:after="269" w:line="250" w:lineRule="auto"/>
        <w:ind w:left="-5" w:right="117" w:hanging="11"/>
        <w:rPr>
          <w:color w:val="000000"/>
          <w:sz w:val="22"/>
          <w:szCs w:val="22"/>
          <w:rFonts w:ascii="Arial" w:eastAsia="Arial" w:hAnsi="Arial" w:cs="Arial"/>
        </w:rPr>
      </w:pPr>
      <w:r>
        <w:rPr>
          <w:color w:val="000000"/>
          <w:sz w:val="22"/>
          <w:rFonts w:ascii="Arial" w:hAnsi="Arial"/>
        </w:rPr>
        <w:t xml:space="preserve">DPE urtero eguneratzen da, urtealdi bakoitzaren hasierako aurrekontuan aurreikusitako dirulaguntza-lerroetatik abiaturik.</w:t>
      </w:r>
      <w:r>
        <w:rPr>
          <w:color w:val="000000"/>
          <w:sz w:val="22"/>
          <w:rFonts w:ascii="Arial" w:hAnsi="Arial"/>
        </w:rPr>
        <w:t xml:space="preserve">  </w:t>
      </w:r>
    </w:p>
    <w:p w14:paraId="5F4E61EF"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B.22.- Ez da ageri Dirulaguntzen Plan Estrategikoaren segimendua kasu guztietan egiten denik (39. orrialdea).</w:t>
      </w:r>
      <w:r>
        <w:rPr>
          <w:b/>
          <w:color w:val="000000"/>
          <w:sz w:val="26"/>
          <w:rFonts w:ascii="Arial" w:hAnsi="Arial"/>
        </w:rPr>
        <w:t xml:space="preserve"> </w:t>
      </w:r>
    </w:p>
    <w:p w14:paraId="5D100316"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Esplikatu beharko litzateke ezeztapen hori zeri buruzkoa den, eta zer arauditan oinarritzen den.</w:t>
      </w:r>
      <w:r>
        <w:rPr>
          <w:color w:val="000000"/>
          <w:sz w:val="22"/>
          <w:rFonts w:ascii="Arial" w:hAnsi="Arial"/>
        </w:rPr>
        <w:t xml:space="preserve"> </w:t>
      </w:r>
    </w:p>
    <w:p w14:paraId="4A534719"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"11/2005 Foru Legeak, azaroaren 9koak, Dirulaguntzei buruzkoak, 5. bis artikuluan arautzen du plangintza, honakoa xedatuz:</w:t>
      </w:r>
      <w:r>
        <w:rPr>
          <w:color w:val="000000"/>
          <w:sz w:val="22"/>
          <w:rFonts w:ascii="Arial" w:hAnsi="Arial"/>
        </w:rPr>
        <w:t xml:space="preserve"> </w:t>
      </w:r>
    </w:p>
    <w:p w14:paraId="77DB5754" w14:textId="77777777" w:rsidR="00420B3D" w:rsidRPr="00420B3D" w:rsidRDefault="00420B3D" w:rsidP="00420B3D">
      <w:pPr>
        <w:numPr>
          <w:ilvl w:val="0"/>
          <w:numId w:val="26"/>
        </w:numPr>
        <w:spacing w:after="60" w:line="250" w:lineRule="auto"/>
        <w:ind w:right="119"/>
        <w:rPr>
          <w:color w:val="000000"/>
          <w:sz w:val="22"/>
          <w:szCs w:val="22"/>
          <w:rFonts w:ascii="Arial" w:eastAsia="Arial" w:hAnsi="Arial" w:cs="Arial"/>
        </w:rPr>
      </w:pPr>
      <w:r>
        <w:rPr>
          <w:color w:val="000000"/>
          <w:rFonts w:ascii="Arial" w:hAnsi="Arial"/>
        </w:rPr>
        <w:t xml:space="preserve">Nafarroako Foru Komunitateko Administrazioak dirulaguntzen plan estrategiko orokor bat ezarriko du hiru urtetik behin, departamentuen eta jarduketa lerroen arabera xehakatuta.</w:t>
      </w:r>
      <w:r>
        <w:rPr>
          <w:color w:val="000000"/>
          <w:rFonts w:ascii="Arial" w:hAnsi="Arial"/>
        </w:rPr>
        <w:t xml:space="preserve"> </w:t>
      </w:r>
      <w:r>
        <w:rPr>
          <w:color w:val="000000"/>
          <w:rFonts w:ascii="Arial" w:hAnsi="Arial"/>
        </w:rPr>
        <w:t xml:space="preserve">Plan horrek, onetsia izan aurretik, arlo ekonomikoan eskumena duen departamentuaren baimena lortu beharko du.</w:t>
      </w:r>
      <w:r>
        <w:rPr>
          <w:color w:val="000000"/>
          <w:rFonts w:ascii="Arial" w:hAnsi="Arial"/>
        </w:rPr>
        <w:t xml:space="preserve"> </w:t>
      </w:r>
    </w:p>
    <w:p w14:paraId="34B23C22" w14:textId="77777777" w:rsidR="00420B3D" w:rsidRPr="00420B3D" w:rsidRDefault="00420B3D" w:rsidP="00420B3D">
      <w:pPr>
        <w:spacing w:after="60" w:line="250" w:lineRule="auto"/>
        <w:ind w:left="703" w:right="119" w:hanging="11"/>
        <w:rPr>
          <w:color w:val="000000"/>
          <w:sz w:val="22"/>
          <w:szCs w:val="22"/>
          <w:rFonts w:ascii="Arial" w:eastAsia="Arial" w:hAnsi="Arial" w:cs="Arial"/>
        </w:rPr>
      </w:pPr>
      <w:r>
        <w:rPr>
          <w:color w:val="000000"/>
          <w:rFonts w:ascii="Arial" w:hAnsi="Arial"/>
        </w:rPr>
        <w:t xml:space="preserve">Dirulaguntzen plan estrategiko hori urtero berrikusiko da, eta bertan gehituko dira beharrezkotzat jotzen diren aldaketak edo doikuntzak.</w:t>
      </w:r>
      <w:r>
        <w:rPr>
          <w:color w:val="000000"/>
          <w:rFonts w:ascii="Arial" w:hAnsi="Arial"/>
        </w:rPr>
        <w:t xml:space="preserve"> </w:t>
      </w:r>
    </w:p>
    <w:p w14:paraId="34B9BFB1" w14:textId="77777777" w:rsidR="00420B3D" w:rsidRPr="00420B3D" w:rsidRDefault="00420B3D" w:rsidP="00420B3D">
      <w:pPr>
        <w:spacing w:after="60" w:line="250" w:lineRule="auto"/>
        <w:ind w:left="703" w:right="119" w:hanging="11"/>
        <w:rPr>
          <w:color w:val="000000"/>
          <w:sz w:val="22"/>
          <w:szCs w:val="22"/>
          <w:rFonts w:ascii="Arial" w:eastAsia="Arial" w:hAnsi="Arial" w:cs="Arial"/>
        </w:rPr>
      </w:pPr>
      <w:r>
        <w:rPr>
          <w:color w:val="000000"/>
          <w:rFonts w:ascii="Arial" w:hAnsi="Arial"/>
        </w:rPr>
        <w:t xml:space="preserve">Dirulaguntzen plan estrategikoa Nafarroako Parlamentuko ekonomiaren arloko batzorde eskudunari aurkeztu beharko zaio urtero, apirilaren 30a baino lehen.</w:t>
      </w:r>
      <w:r>
        <w:rPr>
          <w:color w:val="000000"/>
          <w:rFonts w:ascii="Arial" w:hAnsi="Arial"/>
        </w:rPr>
        <w:t xml:space="preserve"> </w:t>
      </w:r>
    </w:p>
    <w:p w14:paraId="54FBACE3" w14:textId="77777777" w:rsidR="00420B3D" w:rsidRPr="00420B3D" w:rsidRDefault="00420B3D" w:rsidP="00420B3D">
      <w:pPr>
        <w:numPr>
          <w:ilvl w:val="0"/>
          <w:numId w:val="26"/>
        </w:numPr>
        <w:spacing w:after="60" w:line="250" w:lineRule="auto"/>
        <w:ind w:right="119"/>
        <w:rPr>
          <w:color w:val="000000"/>
          <w:sz w:val="22"/>
          <w:szCs w:val="22"/>
          <w:rFonts w:ascii="Arial" w:eastAsia="Arial" w:hAnsi="Arial" w:cs="Arial"/>
        </w:rPr>
      </w:pPr>
      <w:r>
        <w:rPr>
          <w:color w:val="000000"/>
          <w:rFonts w:ascii="Arial" w:hAnsi="Arial"/>
        </w:rPr>
        <w:t xml:space="preserve">Urte bakoitzeko lehen lauhilabetekoan, departamentu eta erakunde autonomoek aurreko ekitaldiko deialdien ebaluazio-txostenak prestatuko dituzte.</w:t>
      </w:r>
      <w:r>
        <w:rPr>
          <w:color w:val="000000"/>
          <w:rFonts w:ascii="Arial" w:hAnsi="Arial"/>
        </w:rPr>
        <w:t xml:space="preserve"> </w:t>
      </w:r>
      <w:r>
        <w:rPr>
          <w:color w:val="000000"/>
          <w:rFonts w:ascii="Arial" w:hAnsi="Arial"/>
        </w:rPr>
        <w:t xml:space="preserve">Txosten horietan aztertuko dira deialdi bakoitzean banaka planteatutako helburuen betetzea eta dirulaguntza emateko prozeduran ezarritako epeen betetze-maila, bai eta deialdiei lotutako gai garrantzitsuak ere.</w:t>
      </w:r>
      <w:r>
        <w:rPr>
          <w:color w:val="000000"/>
          <w:rFonts w:ascii="Arial" w:hAnsi="Arial"/>
        </w:rPr>
        <w:t xml:space="preserve"> </w:t>
      </w:r>
    </w:p>
    <w:p w14:paraId="56245429" w14:textId="77777777" w:rsidR="00420B3D" w:rsidRPr="00420B3D" w:rsidRDefault="00420B3D" w:rsidP="00420B3D">
      <w:pPr>
        <w:numPr>
          <w:ilvl w:val="0"/>
          <w:numId w:val="26"/>
        </w:numPr>
        <w:spacing w:after="60" w:line="250" w:lineRule="auto"/>
        <w:ind w:right="119"/>
        <w:rPr>
          <w:color w:val="000000"/>
          <w:sz w:val="22"/>
          <w:szCs w:val="22"/>
          <w:rFonts w:ascii="Arial" w:eastAsia="Arial" w:hAnsi="Arial" w:cs="Arial"/>
        </w:rPr>
      </w:pPr>
      <w:r>
        <w:rPr>
          <w:color w:val="000000"/>
          <w:rFonts w:ascii="Arial" w:hAnsi="Arial"/>
        </w:rPr>
        <w:t xml:space="preserve">Aurreko apartatuan aipatzen diren txostenak Nafarroako Gobernuko departamentu bakoitzaren dokumentu gisa igorriko zaizkio, onetsi ondoren eta ezarritako epearen barruan, Nafarroako Parlamentuan ekonomiaren arloko eskumena duen batzordeari."</w:t>
      </w:r>
      <w:r>
        <w:rPr>
          <w:color w:val="000000"/>
          <w:rFonts w:ascii="Arial" w:hAnsi="Arial"/>
        </w:rPr>
        <w:t xml:space="preserve"> </w:t>
      </w:r>
    </w:p>
    <w:p w14:paraId="4ABD7E9D" w14:textId="77777777" w:rsidR="00420B3D" w:rsidRPr="00420B3D" w:rsidRDefault="00420B3D" w:rsidP="00420B3D">
      <w:pPr>
        <w:spacing w:after="269" w:line="250" w:lineRule="auto"/>
        <w:ind w:left="-5" w:right="117" w:hanging="11"/>
        <w:rPr>
          <w:color w:val="000000"/>
          <w:sz w:val="22"/>
          <w:szCs w:val="22"/>
          <w:rFonts w:ascii="Arial" w:eastAsia="Arial" w:hAnsi="Arial" w:cs="Arial"/>
        </w:rPr>
      </w:pPr>
      <w:r>
        <w:rPr>
          <w:color w:val="000000"/>
          <w:sz w:val="22"/>
          <w:rFonts w:ascii="Arial" w:hAnsi="Arial"/>
        </w:rPr>
        <w:t xml:space="preserve">Gaur den egunean, dirulaguntzei buruzko legeak aurreikusten duen segimendua arauari jarraikiz egiten da.</w:t>
      </w:r>
      <w:r>
        <w:rPr>
          <w:color w:val="000000"/>
          <w:sz w:val="22"/>
          <w:rFonts w:ascii="Arial" w:hAnsi="Arial"/>
        </w:rPr>
        <w:t xml:space="preserve"> </w:t>
      </w:r>
    </w:p>
    <w:p w14:paraId="4542DEA4" w14:textId="77777777" w:rsidR="00420B3D" w:rsidRDefault="00420B3D" w:rsidP="00420B3D">
      <w:pPr>
        <w:spacing w:after="0" w:line="250" w:lineRule="auto"/>
        <w:ind w:left="-5" w:right="115" w:hanging="11"/>
        <w:rPr>
          <w:rFonts w:ascii="Arial" w:eastAsia="Arial" w:hAnsi="Arial" w:cs="Arial"/>
          <w:b/>
          <w:color w:val="000000"/>
          <w:sz w:val="26"/>
          <w:szCs w:val="22"/>
          <w:lang w:val="es-ES" w:eastAsia="es-ES"/>
        </w:rPr>
      </w:pPr>
    </w:p>
    <w:p w14:paraId="684F55C6" w14:textId="77777777" w:rsidR="00420B3D" w:rsidRDefault="00420B3D" w:rsidP="00420B3D">
      <w:pPr>
        <w:spacing w:after="0" w:line="250" w:lineRule="auto"/>
        <w:ind w:left="-5" w:right="115" w:hanging="11"/>
        <w:rPr>
          <w:rFonts w:ascii="Arial" w:eastAsia="Arial" w:hAnsi="Arial" w:cs="Arial"/>
          <w:b/>
          <w:color w:val="000000"/>
          <w:sz w:val="26"/>
          <w:szCs w:val="22"/>
          <w:lang w:val="es-ES" w:eastAsia="es-ES"/>
        </w:rPr>
      </w:pPr>
    </w:p>
    <w:p w14:paraId="62AF1F14" w14:textId="31641A3D" w:rsidR="00420B3D" w:rsidRPr="00420B3D" w:rsidRDefault="00420B3D" w:rsidP="00420B3D">
      <w:pPr>
        <w:spacing w:after="0" w:line="250" w:lineRule="auto"/>
        <w:ind w:left="-5" w:right="115" w:hanging="11"/>
        <w:rPr>
          <w:color w:val="000000"/>
          <w:sz w:val="22"/>
          <w:szCs w:val="22"/>
          <w:rFonts w:ascii="Arial" w:eastAsia="Arial" w:hAnsi="Arial" w:cs="Arial"/>
        </w:rPr>
      </w:pPr>
      <w:r>
        <w:rPr>
          <w:b/>
          <w:color w:val="000000"/>
          <w:sz w:val="26"/>
          <w:rFonts w:ascii="Arial" w:hAnsi="Arial"/>
        </w:rPr>
        <w:t xml:space="preserve">B.23.- NFKAn ez da aurretiazko izapidetzerik ezarri SEEPari uztarturiko funtsekin finantzatutako dirulaguntzentzat (50. orrialdea).</w:t>
      </w:r>
      <w:r>
        <w:rPr>
          <w:b/>
          <w:color w:val="000000"/>
          <w:sz w:val="26"/>
          <w:rFonts w:ascii="Arial" w:hAnsi="Arial"/>
        </w:rPr>
        <w:t xml:space="preserve"> </w:t>
      </w:r>
    </w:p>
    <w:p w14:paraId="73483E7E"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 </w:t>
      </w:r>
    </w:p>
    <w:p w14:paraId="35926E1F"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Nafarroako Ogasun Publikoari buruzko apirilaren 4ko 13/2007 Foru Legearen 40. artikuluaren babesean, zeinak arautzen baititu gastu-konpromiso urteaniztunak, aldez aurretik edo urte anitzerako izapidetu dira SEEPeko funtsekin finantzaturiko gastuak .</w:t>
      </w:r>
      <w:r>
        <w:rPr>
          <w:color w:val="000000"/>
          <w:sz w:val="22"/>
          <w:rFonts w:ascii="Arial" w:hAnsi="Arial"/>
        </w:rPr>
        <w:t xml:space="preserve"> </w:t>
      </w:r>
      <w:r>
        <w:rPr>
          <w:color w:val="000000"/>
          <w:sz w:val="22"/>
          <w:rFonts w:ascii="Arial" w:hAnsi="Arial"/>
        </w:rPr>
        <w:t xml:space="preserve">Aipatu espedienteak izapidetu ahal izateko, ez da beharrezkoa izan berariazko araurik aldatu edo onestea.</w:t>
      </w:r>
      <w:r>
        <w:rPr>
          <w:color w:val="000000"/>
          <w:sz w:val="22"/>
          <w:rFonts w:ascii="Arial" w:hAnsi="Arial"/>
        </w:rPr>
        <w:t xml:space="preserve"> </w:t>
      </w:r>
    </w:p>
    <w:p w14:paraId="4D9768F6"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B.24.- Kreditu-transferentziei buruzko erregelak malgutu egin dira.</w:t>
      </w:r>
      <w:r>
        <w:rPr>
          <w:b/>
          <w:color w:val="000000"/>
          <w:sz w:val="26"/>
          <w:rFonts w:ascii="Arial" w:hAnsi="Arial"/>
        </w:rPr>
        <w:t xml:space="preserve"> </w:t>
      </w:r>
    </w:p>
    <w:p w14:paraId="44A28D11"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2022ko ekitaldiko aurrekontuei buruzko Foru Legearen 56. artikuluak baimena ematen du, bere indarraldiak iraun bitartean, dauden partiden artean edo ekitaldian zehar eratu beharra suertatzen den partiden artean funts-mugimenduak egiteko, SEMeko proiektu bakoitzekoak,...</w:t>
      </w:r>
      <w:r>
        <w:rPr>
          <w:color w:val="000000"/>
          <w:sz w:val="22"/>
          <w:rFonts w:ascii="Arial" w:hAnsi="Arial"/>
        </w:rPr>
        <w:t xml:space="preserve"> </w:t>
      </w:r>
    </w:p>
    <w:p w14:paraId="2B0AAE01" w14:textId="77777777" w:rsidR="00420B3D" w:rsidRPr="00420B3D" w:rsidRDefault="00420B3D" w:rsidP="00420B3D">
      <w:pPr>
        <w:spacing w:after="266" w:line="250" w:lineRule="auto"/>
        <w:ind w:left="-5" w:right="117" w:hanging="11"/>
        <w:rPr>
          <w:color w:val="000000"/>
          <w:sz w:val="22"/>
          <w:szCs w:val="22"/>
          <w:rFonts w:ascii="Arial" w:eastAsia="Arial" w:hAnsi="Arial" w:cs="Arial"/>
        </w:rPr>
      </w:pPr>
      <w:r>
        <w:rPr>
          <w:color w:val="000000"/>
          <w:sz w:val="22"/>
          <w:rFonts w:ascii="Arial" w:hAnsi="Arial"/>
        </w:rPr>
        <w:t xml:space="preserve">Ñabartu beharra dago funts-mugimenduak ez direla kreditu-transferentziak.</w:t>
      </w:r>
      <w:r>
        <w:rPr>
          <w:color w:val="000000"/>
          <w:sz w:val="22"/>
          <w:rFonts w:ascii="Arial" w:hAnsi="Arial"/>
        </w:rPr>
        <w:t xml:space="preserve"> </w:t>
      </w:r>
    </w:p>
    <w:p w14:paraId="53C21442" w14:textId="77777777" w:rsidR="00420B3D" w:rsidRPr="00420B3D" w:rsidRDefault="00420B3D" w:rsidP="00420B3D">
      <w:pPr>
        <w:spacing w:after="50" w:line="250" w:lineRule="auto"/>
        <w:ind w:left="-5" w:right="115" w:hanging="11"/>
        <w:rPr>
          <w:color w:val="000000"/>
          <w:sz w:val="22"/>
          <w:szCs w:val="22"/>
          <w:rFonts w:ascii="Arial" w:eastAsia="Arial" w:hAnsi="Arial" w:cs="Arial"/>
        </w:rPr>
      </w:pPr>
      <w:r>
        <w:rPr>
          <w:b/>
          <w:color w:val="000000"/>
          <w:sz w:val="26"/>
          <w:rFonts w:ascii="Arial" w:hAnsi="Arial"/>
        </w:rPr>
        <w:t xml:space="preserve">B.25.- Gomendioak</w:t>
      </w:r>
      <w:r>
        <w:rPr>
          <w:b/>
          <w:color w:val="000000"/>
          <w:sz w:val="26"/>
          <w:rFonts w:ascii="Arial" w:hAnsi="Arial"/>
        </w:rPr>
        <w:t xml:space="preserve"> </w:t>
      </w:r>
    </w:p>
    <w:p w14:paraId="57901525" w14:textId="77777777" w:rsidR="00420B3D" w:rsidRPr="00420B3D" w:rsidRDefault="00420B3D" w:rsidP="00420B3D">
      <w:pPr>
        <w:spacing w:after="60" w:line="250" w:lineRule="auto"/>
        <w:ind w:left="-5" w:right="117" w:hanging="11"/>
        <w:rPr>
          <w:color w:val="000000"/>
          <w:sz w:val="22"/>
          <w:szCs w:val="22"/>
          <w:rFonts w:ascii="Arial" w:eastAsia="Arial" w:hAnsi="Arial" w:cs="Arial"/>
        </w:rPr>
      </w:pPr>
      <w:r>
        <w:rPr>
          <w:color w:val="000000"/>
          <w:sz w:val="22"/>
          <w:rFonts w:ascii="Arial" w:hAnsi="Arial"/>
        </w:rPr>
        <w:t xml:space="preserve">Aurreko ataletan eginiko alegazioen ildotik, behin-behineko txostenean jasotzen diren gomendioetan dituzten eraginak azaltzen dira.</w:t>
      </w:r>
      <w:r>
        <w:rPr>
          <w:color w:val="000000"/>
          <w:sz w:val="22"/>
          <w:rFonts w:ascii="Arial" w:hAnsi="Arial"/>
        </w:rPr>
        <w:t xml:space="preserve"> </w:t>
      </w:r>
    </w:p>
    <w:p w14:paraId="4D881F3B" w14:textId="77777777" w:rsidR="00420B3D" w:rsidRPr="00420B3D" w:rsidRDefault="00420B3D" w:rsidP="00420B3D">
      <w:pPr>
        <w:spacing w:after="1" w:line="238" w:lineRule="auto"/>
        <w:ind w:left="-5" w:right="120" w:hanging="11"/>
        <w:rPr>
          <w:color w:val="000000"/>
          <w:sz w:val="22"/>
          <w:szCs w:val="22"/>
          <w:rFonts w:ascii="Arial" w:eastAsia="Arial" w:hAnsi="Arial" w:cs="Arial"/>
        </w:rPr>
      </w:pPr>
      <w:r>
        <w:rPr>
          <w:color w:val="000000"/>
          <w:sz w:val="23"/>
          <w:i/>
        </w:rPr>
        <w:t xml:space="preserve">Kontu-hartzailetzako Zuzendaritza Nagusiari esleituta dauden SEEPa koordinatzeko eginkizunak banantzea unitate horrek betetzen dituen kontrol-eginkizunetatik, eta SEEParen koordinazioa esleitzea Kontu-hartzailetzarengandik beregain den unitate bati.</w:t>
      </w:r>
      <w:r>
        <w:rPr>
          <w:color w:val="000000"/>
          <w:sz w:val="23"/>
          <w:i/>
        </w:rPr>
        <w:t xml:space="preserve"> </w:t>
      </w:r>
      <w:r>
        <w:rPr>
          <w:color w:val="000000"/>
          <w:sz w:val="23"/>
        </w:rPr>
        <w:t xml:space="preserve"> </w:t>
      </w:r>
    </w:p>
    <w:p w14:paraId="7A22FEC2" w14:textId="77777777" w:rsidR="00420B3D" w:rsidRPr="00420B3D" w:rsidRDefault="00420B3D" w:rsidP="00420B3D">
      <w:pPr>
        <w:spacing w:after="60" w:line="250" w:lineRule="auto"/>
        <w:ind w:left="718" w:right="117" w:hanging="11"/>
        <w:rPr>
          <w:color w:val="000000"/>
          <w:sz w:val="22"/>
          <w:szCs w:val="22"/>
          <w:rFonts w:ascii="Arial" w:eastAsia="Arial" w:hAnsi="Arial" w:cs="Arial"/>
        </w:rPr>
      </w:pPr>
      <w:r>
        <w:rPr>
          <w:color w:val="000000"/>
          <w:sz w:val="22"/>
          <w:rFonts w:ascii="Arial" w:hAnsi="Arial"/>
        </w:rPr>
        <w:t xml:space="preserve">B.11 apartatuan jasotzen den alegazioaren arabera, Kontu-hartzailetzako Zuzendaritza Nagusiaren menpeko unitate batetik betetzen diren koordinazio-funtzioek ez dute eraginik organo horren kontrol-eginkizunetan, ez eta eginkizun horien eraginik jasaten ere.</w:t>
      </w:r>
      <w:r>
        <w:rPr>
          <w:color w:val="000000"/>
          <w:sz w:val="22"/>
          <w:rFonts w:ascii="Arial" w:hAnsi="Arial"/>
        </w:rPr>
        <w:t xml:space="preserve"> </w:t>
      </w:r>
      <w:r>
        <w:rPr>
          <w:color w:val="000000"/>
          <w:sz w:val="22"/>
          <w:rFonts w:ascii="Arial" w:hAnsi="Arial"/>
        </w:rPr>
        <w:t xml:space="preserve">Gomendioa erabat zentzuzkoa izanen litzateke baldin eta SEEParen koordinaziorako esleituriko eginkizunek bestelako edukia izanen balute, beste kudeaketa-tresna batzuekin gertatzen den bezala, zeinetan egitura organikoko eredu berariazkoak aplikatzen baitira, aplikatzekoak diren arauek ezartzen dituzten baldintzei jarraikiz taxutuak: egiturazko funtsekin (EGEF-Eskualde Garapenerako Europako Funtsa, EGIF-Europako Gizarte Funts) finantzaturiko programa operatiboek bestelako tratamendua jasotzen dute, Administrazio honetatik funts hauei dagokienez egin beharrekoak diren koordinazio-funtzioen izaerarako egokia, eta gauza bera gertatzen da nekazaritza-funtsekin (LGENF-Landa Garapenerako Europako Nekazaritza Funtsa, NBEUF-Nekazaritza Bermatzeko Europako Funtsa), zeinen kudeaketarako taxuturiko antolamenduzko erantzuna oinarritzen baita "ordain-erakunde" batean, egitura organiko formal bati gain-jarria eta funtzionamendu- eta kontrol-arau oso zehatz batzuei lotua, egiturazko funtsenaz oso bestelakoa.</w:t>
      </w:r>
      <w:r>
        <w:rPr>
          <w:color w:val="000000"/>
          <w:sz w:val="22"/>
          <w:rFonts w:ascii="Arial" w:hAnsi="Arial"/>
        </w:rPr>
        <w:t xml:space="preserve"> </w:t>
      </w:r>
      <w:r>
        <w:rPr>
          <w:color w:val="000000"/>
          <w:sz w:val="22"/>
          <w:rFonts w:ascii="Arial" w:hAnsi="Arial"/>
        </w:rPr>
        <w:t xml:space="preserve">SEEParen mugarte juridikoan, Foru Komunitateko Administrazioko organoek egiten dituzten jarduketak koordinatzeko beharrizanak sortzen dira jarduketen segimendurako sistemaren baldintzekin erlazionaturik, eta ez horien plangintza edo exekuzioarekin erlazionaturik.</w:t>
      </w:r>
      <w:r>
        <w:rPr>
          <w:color w:val="000000"/>
          <w:sz w:val="22"/>
          <w:rFonts w:ascii="Arial" w:hAnsi="Arial"/>
        </w:rPr>
        <w:t xml:space="preserve"> </w:t>
      </w:r>
      <w:r>
        <w:rPr>
          <w:color w:val="000000"/>
          <w:sz w:val="22"/>
          <w:rFonts w:ascii="Arial" w:hAnsi="Arial"/>
        </w:rPr>
        <w:t xml:space="preserve">Koordinazio-beharrizan horiei erantzuteko, berariazko antola-soluzioa erabaki da, ezarritako kudeaketa-ereduaren berezitasunarentzat egokia; baina beharrizan berririk sortuz gero –eta baliteke Suspertze Planaren bigarren fasean, oraindik taxutu gabean, halakorik agertzea–, antolaketa-soluzioa desberdina izan liteke, nahiz eta administrazioa eraginkortasunez taxutzearen ikuspegitik hartua, betiere.</w:t>
      </w:r>
      <w:r>
        <w:rPr>
          <w:color w:val="000000"/>
          <w:sz w:val="22"/>
          <w:rFonts w:ascii="Arial" w:hAnsi="Arial"/>
        </w:rPr>
        <w:t xml:space="preserve">  </w:t>
      </w:r>
    </w:p>
    <w:p w14:paraId="2B9460FF" w14:textId="77777777" w:rsidR="00420B3D" w:rsidRPr="00420B3D" w:rsidRDefault="00420B3D" w:rsidP="00420B3D">
      <w:pPr>
        <w:spacing w:after="1" w:line="238" w:lineRule="auto"/>
        <w:ind w:left="-5" w:right="120" w:hanging="11"/>
        <w:rPr>
          <w:color w:val="000000"/>
          <w:sz w:val="22"/>
          <w:szCs w:val="22"/>
          <w:rFonts w:ascii="Arial" w:eastAsia="Arial" w:hAnsi="Arial" w:cs="Arial"/>
        </w:rPr>
      </w:pPr>
      <w:r>
        <w:rPr>
          <w:color w:val="000000"/>
          <w:sz w:val="23"/>
          <w:i/>
        </w:rPr>
        <w:t xml:space="preserve">Aztertzea zer den komenigarriago: SEEPeko funtsen gaineko plangintza- eta zuzendaritza-zereginak dituzten unitateak eratzea ala eginkizun horiek SEEPeko koordinazio-unitateei esleitzea.</w:t>
      </w:r>
      <w:r>
        <w:rPr>
          <w:color w:val="000000"/>
          <w:sz w:val="23"/>
          <w:i/>
        </w:rPr>
        <w:t xml:space="preserve"> </w:t>
      </w:r>
      <w:r>
        <w:rPr>
          <w:color w:val="000000"/>
          <w:sz w:val="23"/>
        </w:rPr>
        <w:t xml:space="preserve"> </w:t>
      </w:r>
    </w:p>
    <w:p w14:paraId="7659EEAD" w14:textId="77777777" w:rsidR="00420B3D" w:rsidRPr="00420B3D" w:rsidRDefault="00420B3D" w:rsidP="00420B3D">
      <w:pPr>
        <w:spacing w:after="60" w:line="250" w:lineRule="auto"/>
        <w:ind w:left="718" w:right="117" w:hanging="11"/>
        <w:rPr>
          <w:color w:val="000000"/>
          <w:sz w:val="22"/>
          <w:szCs w:val="22"/>
          <w:rFonts w:ascii="Arial" w:eastAsia="Arial" w:hAnsi="Arial" w:cs="Arial"/>
        </w:rPr>
      </w:pPr>
      <w:r>
        <w:rPr>
          <w:color w:val="000000"/>
          <w:sz w:val="22"/>
          <w:rFonts w:ascii="Arial" w:hAnsi="Arial"/>
        </w:rPr>
        <w:t xml:space="preserve">B.13 atalean jasotako alegazioan adierazten dira organo berririk eratu ez izanaren arrazoiak. Hain zuzen ere, kudeaketa-planak prestatzen dituzten departamentuetako organoek berek bete ohi dituzte eginkizun horiek.</w:t>
      </w:r>
      <w:r>
        <w:rPr>
          <w:color w:val="000000"/>
          <w:sz w:val="22"/>
          <w:rFonts w:ascii="Arial" w:hAnsi="Arial"/>
        </w:rPr>
        <w:t xml:space="preserve"> </w:t>
      </w:r>
      <w:r>
        <w:rPr>
          <w:color w:val="000000"/>
          <w:sz w:val="22"/>
          <w:rFonts w:ascii="Arial" w:hAnsi="Arial"/>
        </w:rPr>
        <w:t xml:space="preserve">Eginkizun horien zentralizazioak zentzua izanen luke baldin eta beste funtzionamendu-eredu bat ezarri balitz, programa operatiboen antzekoa, non aurreikusiko bailirateke egin beharreko jarduketen hautapen bat eta finantzaketaren zertarakoa aldatzeko birprogramazio-prozesuak.</w:t>
      </w:r>
      <w:r>
        <w:rPr>
          <w:color w:val="000000"/>
          <w:sz w:val="22"/>
          <w:rFonts w:ascii="Arial" w:hAnsi="Arial"/>
        </w:rPr>
        <w:t xml:space="preserve"> </w:t>
      </w:r>
      <w:r>
        <w:rPr>
          <w:color w:val="000000"/>
          <w:sz w:val="22"/>
          <w:rFonts w:ascii="Arial" w:hAnsi="Arial"/>
        </w:rPr>
        <w:t xml:space="preserve">Baldintza horietan, zeinak ez baitira SEEPean gauzatzen, arrazoizkoa litzateke plangintza-unitate zentralizatuak egon beharraz hausnartzea.</w:t>
      </w:r>
      <w:r>
        <w:rPr>
          <w:color w:val="000000"/>
          <w:sz w:val="22"/>
          <w:rFonts w:ascii="Arial" w:hAnsi="Arial"/>
        </w:rPr>
        <w:t xml:space="preserve">  </w:t>
      </w:r>
    </w:p>
    <w:p w14:paraId="73264D18" w14:textId="77777777" w:rsidR="00420B3D" w:rsidRPr="00420B3D" w:rsidRDefault="00420B3D" w:rsidP="00420B3D">
      <w:pPr>
        <w:spacing w:after="1" w:line="238" w:lineRule="auto"/>
        <w:ind w:left="-5" w:right="120" w:hanging="11"/>
        <w:rPr>
          <w:color w:val="000000"/>
          <w:sz w:val="22"/>
          <w:szCs w:val="22"/>
          <w:rFonts w:ascii="Arial" w:eastAsia="Arial" w:hAnsi="Arial" w:cs="Arial"/>
        </w:rPr>
      </w:pPr>
      <w:r>
        <w:rPr>
          <w:color w:val="000000"/>
          <w:sz w:val="23"/>
          <w:i/>
        </w:rPr>
        <w:t xml:space="preserve">Informazio-fluxuak hobetzea SEEParen exekutatze-unitateen (departamentuen) eta koordinazio-unitateen artean, zertarako eta azpiproiektuei buruzko informazio guztiaren osotasuna eta zentralizazioa bermatzeko.</w:t>
      </w:r>
      <w:r>
        <w:rPr>
          <w:color w:val="000000"/>
          <w:sz w:val="23"/>
        </w:rPr>
        <w:t xml:space="preserve"> </w:t>
      </w:r>
    </w:p>
    <w:p w14:paraId="1F688170" w14:textId="77777777" w:rsidR="00420B3D" w:rsidRPr="00420B3D" w:rsidRDefault="00420B3D" w:rsidP="00420B3D">
      <w:pPr>
        <w:spacing w:after="60" w:line="250" w:lineRule="auto"/>
        <w:ind w:left="718" w:right="117" w:hanging="11"/>
        <w:rPr>
          <w:color w:val="000000"/>
          <w:sz w:val="22"/>
          <w:szCs w:val="22"/>
          <w:rFonts w:ascii="Arial" w:eastAsia="Arial" w:hAnsi="Arial" w:cs="Arial"/>
        </w:rPr>
      </w:pPr>
      <w:r>
        <w:rPr>
          <w:color w:val="000000"/>
          <w:sz w:val="22"/>
          <w:rFonts w:ascii="Arial" w:hAnsi="Arial"/>
        </w:rPr>
        <w:t xml:space="preserve">Alegazioen B.12 atalean esaten den bezala, egoera horrek nabarmen egin du hobera 2022ko apirilaz geroztik, Estatuko araudian taxuturiko kudeaketa-sistemari buruz hasieran zeuden zalantzak ebatzi ondoren, eta 2022ko otsaileko Gobernu-erabakian jasotako kudeaketa-planen prestaketa finkatuta zegoelarik.</w:t>
      </w:r>
      <w:r>
        <w:rPr>
          <w:color w:val="000000"/>
          <w:sz w:val="22"/>
          <w:rFonts w:ascii="Arial" w:hAnsi="Arial"/>
        </w:rPr>
        <w:t xml:space="preserve"> </w:t>
      </w:r>
    </w:p>
    <w:p w14:paraId="073A78F0" w14:textId="77777777" w:rsidR="00420B3D" w:rsidRPr="00420B3D" w:rsidRDefault="00420B3D" w:rsidP="00420B3D">
      <w:pPr>
        <w:spacing w:after="1" w:line="238" w:lineRule="auto"/>
        <w:ind w:left="-5" w:right="120" w:hanging="11"/>
        <w:rPr>
          <w:color w:val="000000"/>
          <w:sz w:val="22"/>
          <w:szCs w:val="22"/>
          <w:rFonts w:ascii="Arial" w:eastAsia="Arial" w:hAnsi="Arial" w:cs="Arial"/>
        </w:rPr>
      </w:pPr>
      <w:r>
        <w:rPr>
          <w:color w:val="000000"/>
          <w:sz w:val="23"/>
          <w:i/>
        </w:rPr>
        <w:t xml:space="preserve">SEEPeko inbertsioetarako plangintza estrategiko bat egitea, mugarri eta helburuak eraginkorki betetzeko baliabide eskuragarriak, premiak eta jarduketak aztertuz.</w:t>
      </w:r>
      <w:r>
        <w:rPr>
          <w:color w:val="000000"/>
          <w:sz w:val="23"/>
          <w:i/>
        </w:rPr>
        <w:t xml:space="preserve"> </w:t>
      </w:r>
      <w:r>
        <w:rPr>
          <w:color w:val="000000"/>
          <w:sz w:val="23"/>
        </w:rPr>
        <w:t xml:space="preserve"> </w:t>
      </w:r>
    </w:p>
    <w:p w14:paraId="693E3B18" w14:textId="77777777" w:rsidR="00420B3D" w:rsidRPr="00420B3D" w:rsidRDefault="00420B3D" w:rsidP="00420B3D">
      <w:pPr>
        <w:spacing w:after="60" w:line="250" w:lineRule="auto"/>
        <w:ind w:left="718" w:right="117" w:hanging="11"/>
        <w:rPr>
          <w:color w:val="000000"/>
          <w:sz w:val="22"/>
          <w:szCs w:val="22"/>
          <w:rFonts w:ascii="Arial" w:eastAsia="Arial" w:hAnsi="Arial" w:cs="Arial"/>
        </w:rPr>
      </w:pPr>
      <w:r>
        <w:rPr>
          <w:color w:val="000000"/>
          <w:sz w:val="22"/>
          <w:rFonts w:ascii="Arial" w:hAnsi="Arial"/>
        </w:rPr>
        <w:t xml:space="preserve">Alegazioen B.14 apartatuan adierazten den bezala, SEEPari dagokion plangintza estrategikoko printzipioak errespetatu egin dira, baina bideragarria izan den moduan, SEEParen abiarazpenaren errealitatearen ondorioz. Hau da: "azpiproiektu" bakoitzaren mailan, hori halakotzat jotzen zen moduan euskarri gisako tresna juridikoa formalizatzeko unean.</w:t>
      </w:r>
      <w:r>
        <w:rPr>
          <w:color w:val="000000"/>
          <w:sz w:val="22"/>
          <w:rFonts w:ascii="Arial" w:hAnsi="Arial"/>
        </w:rPr>
        <w:t xml:space="preserve"> </w:t>
      </w:r>
      <w:r>
        <w:rPr>
          <w:color w:val="000000"/>
          <w:sz w:val="22"/>
          <w:rFonts w:ascii="Arial" w:hAnsi="Arial"/>
        </w:rPr>
        <w:t xml:space="preserve">Estatu-mailan, plangintza estrategikoa ministerio-mailan egin da, eta hori posible izan da jada ezagutzen zituztelako beren ardurapean egonen ziren proiektuak.</w:t>
      </w:r>
      <w:r>
        <w:rPr>
          <w:color w:val="000000"/>
          <w:sz w:val="22"/>
          <w:rFonts w:ascii="Arial" w:hAnsi="Arial"/>
        </w:rPr>
        <w:t xml:space="preserve"> </w:t>
      </w:r>
    </w:p>
    <w:p w14:paraId="136DF27F" w14:textId="77777777" w:rsidR="00420B3D" w:rsidRPr="00420B3D" w:rsidRDefault="00420B3D" w:rsidP="00420B3D">
      <w:pPr>
        <w:spacing w:after="1" w:line="238" w:lineRule="auto"/>
        <w:ind w:left="-5" w:right="120" w:hanging="11"/>
        <w:rPr>
          <w:color w:val="000000"/>
          <w:sz w:val="22"/>
          <w:szCs w:val="22"/>
          <w:rFonts w:ascii="Arial" w:eastAsia="Arial" w:hAnsi="Arial" w:cs="Arial"/>
        </w:rPr>
      </w:pPr>
      <w:r>
        <w:rPr>
          <w:color w:val="000000"/>
          <w:sz w:val="23"/>
          <w:i/>
        </w:rPr>
        <w:t xml:space="preserve">Gardentasunaren eta Gobernu Irekiaren Atarian argitaratzea Gardentasunari buruzko Foru Legean adierazitako informazio guztia: mugarri eta helburuak eta SEEPeko funtsak exekutatze aldera izapideturiko kontratuak.</w:t>
      </w:r>
      <w:r>
        <w:rPr>
          <w:color w:val="000000"/>
          <w:sz w:val="23"/>
          <w:i/>
        </w:rPr>
        <w:t xml:space="preserve"> </w:t>
      </w:r>
      <w:r>
        <w:rPr>
          <w:color w:val="000000"/>
          <w:sz w:val="23"/>
        </w:rPr>
        <w:t xml:space="preserve"> </w:t>
      </w:r>
    </w:p>
    <w:p w14:paraId="7BFC9F64" w14:textId="77777777" w:rsidR="00420B3D" w:rsidRPr="00420B3D" w:rsidRDefault="00420B3D" w:rsidP="00420B3D">
      <w:pPr>
        <w:spacing w:after="60" w:line="250" w:lineRule="auto"/>
        <w:ind w:left="718" w:right="117" w:hanging="11"/>
        <w:rPr>
          <w:color w:val="000000"/>
          <w:sz w:val="22"/>
          <w:szCs w:val="22"/>
          <w:rFonts w:ascii="Arial" w:eastAsia="Arial" w:hAnsi="Arial" w:cs="Arial"/>
        </w:rPr>
      </w:pPr>
      <w:r>
        <w:rPr>
          <w:color w:val="000000"/>
          <w:sz w:val="22"/>
          <w:rFonts w:ascii="Arial" w:hAnsi="Arial"/>
        </w:rPr>
        <w:t xml:space="preserve">B.16 atalean adierazten den bezala, azpiproiektu bakoitzeko mugarri eta helburuen definizioa Estatuko Administrazioari dagokio, zeina abendura arte ez baita lehenbiziko azpiproiektuak zehazten hasi, bakoitzaren mugarri eta helburuekin.</w:t>
      </w:r>
      <w:r>
        <w:rPr>
          <w:color w:val="000000"/>
          <w:sz w:val="22"/>
          <w:rFonts w:ascii="Arial" w:hAnsi="Arial"/>
        </w:rPr>
        <w:t xml:space="preserve"> </w:t>
      </w:r>
      <w:r>
        <w:rPr>
          <w:color w:val="000000"/>
          <w:sz w:val="22"/>
          <w:rFonts w:ascii="Arial" w:hAnsi="Arial"/>
        </w:rPr>
        <w:t xml:space="preserve">Alegazioen B.5 apartatuan azpiproiektu-zehaztapenaren gaurko datako egoera agertzen da.</w:t>
      </w:r>
      <w:r>
        <w:rPr>
          <w:color w:val="000000"/>
          <w:sz w:val="22"/>
          <w:rFonts w:ascii="Arial" w:hAnsi="Arial"/>
        </w:rPr>
        <w:t xml:space="preserve"> </w:t>
      </w:r>
      <w:r>
        <w:rPr>
          <w:color w:val="000000"/>
          <w:sz w:val="22"/>
          <w:rFonts w:ascii="Arial" w:hAnsi="Arial"/>
        </w:rPr>
        <w:t xml:space="preserve">Azpiproiektuak definituta daudenean, uztarturiko mugarri eta helburuak barne, orduan argitaratuko dira.</w:t>
      </w:r>
      <w:r>
        <w:rPr>
          <w:color w:val="000000"/>
          <w:sz w:val="22"/>
          <w:rFonts w:ascii="Arial" w:hAnsi="Arial"/>
        </w:rPr>
        <w:t xml:space="preserve"> </w:t>
      </w:r>
    </w:p>
    <w:p w14:paraId="257BB471" w14:textId="77777777" w:rsidR="00420B3D" w:rsidRPr="00420B3D" w:rsidRDefault="00420B3D" w:rsidP="00420B3D">
      <w:pPr>
        <w:spacing w:after="1" w:line="238" w:lineRule="auto"/>
        <w:ind w:left="-5" w:right="120" w:hanging="11"/>
        <w:rPr>
          <w:color w:val="000000"/>
          <w:sz w:val="22"/>
          <w:szCs w:val="22"/>
          <w:rFonts w:ascii="Arial" w:eastAsia="Arial" w:hAnsi="Arial" w:cs="Arial"/>
        </w:rPr>
      </w:pPr>
      <w:r>
        <w:rPr>
          <w:color w:val="000000"/>
          <w:sz w:val="23"/>
          <w:i/>
        </w:rPr>
        <w:t xml:space="preserve">Next Generation funtsen webgunean zentralizatzea SEEPeko funtsetako dirulaguntzen eta lizitazioen deialdiei buruzko informazioa, eta hurrengo deialdi aurreikusiak argitaratzea, informazio homogeneoa eskaintzearren finantzaketa eskuragarriari buruz eta interesdunei baliabide horietarako eskurabidea erraztearren, ezertan galarazi gabe departamentuek informazio hori osa dezatela esleituta dauzkaten SEEPeko azpiproiektuei buruzko informazio zehatzarekin.</w:t>
      </w:r>
      <w:r>
        <w:rPr>
          <w:color w:val="000000"/>
          <w:sz w:val="23"/>
          <w:i/>
        </w:rPr>
        <w:t xml:space="preserve"> </w:t>
      </w:r>
      <w:r>
        <w:rPr>
          <w:color w:val="000000"/>
          <w:sz w:val="23"/>
        </w:rPr>
        <w:t xml:space="preserve"> </w:t>
      </w:r>
    </w:p>
    <w:p w14:paraId="15C6294C" w14:textId="77777777" w:rsidR="00420B3D" w:rsidRPr="00420B3D" w:rsidRDefault="00420B3D" w:rsidP="00420B3D">
      <w:pPr>
        <w:spacing w:after="60" w:line="250" w:lineRule="auto"/>
        <w:ind w:left="718" w:right="117" w:hanging="11"/>
        <w:rPr>
          <w:color w:val="000000"/>
          <w:sz w:val="22"/>
          <w:szCs w:val="22"/>
          <w:rFonts w:ascii="Arial" w:eastAsia="Arial" w:hAnsi="Arial" w:cs="Arial"/>
        </w:rPr>
      </w:pPr>
      <w:r>
        <w:rPr>
          <w:color w:val="000000"/>
          <w:sz w:val="22"/>
          <w:rFonts w:ascii="Arial" w:hAnsi="Arial"/>
        </w:rPr>
        <w:t xml:space="preserve">Balizko interesdunek abantailak lortu ahal izateko modukoak diren aukerak sortzen direnean horien berri izateko lagungarri den ezein gomendio ez da errefusatzeko modukoa; alabaina, zilegi da ñabartzea, B.18 atalean adierazi bezala, ezen informazio hori funtsen web-orrian zentralizatzeak ez duela hobekuntza nabarmenik ekarriko, jadanik deialdi eta kontratuetarako orokortasunez ezarrita dagoenaren aldean.</w:t>
      </w:r>
      <w:r>
        <w:rPr>
          <w:color w:val="000000"/>
          <w:sz w:val="22"/>
          <w:rFonts w:ascii="Arial" w:hAnsi="Arial"/>
        </w:rPr>
        <w:t xml:space="preserve"> </w:t>
      </w:r>
    </w:p>
    <w:p w14:paraId="6E2AFEB5" w14:textId="77777777" w:rsidR="00420B3D" w:rsidRPr="00420B3D" w:rsidRDefault="00420B3D" w:rsidP="00420B3D">
      <w:pPr>
        <w:spacing w:after="1" w:line="238" w:lineRule="auto"/>
        <w:ind w:left="-5" w:right="120" w:hanging="11"/>
        <w:rPr>
          <w:color w:val="000000"/>
          <w:sz w:val="22"/>
          <w:szCs w:val="22"/>
          <w:rFonts w:ascii="Arial" w:eastAsia="Arial" w:hAnsi="Arial" w:cs="Arial"/>
        </w:rPr>
      </w:pPr>
      <w:r>
        <w:rPr>
          <w:color w:val="000000"/>
          <w:sz w:val="23"/>
          <w:i/>
        </w:rPr>
        <w:t xml:space="preserve">Neurriak hartzea, interesdunek funtsak ezagutzea eta lortzea errazteko, bai eta formulak ezartzea ere, SEEPeko azpiproiektuei buruzko aholkularitza ematekoak balizko onuradunei (enpresa txiki eta ertainak, autonomoak eta toki entitateak, besteak beste).</w:t>
      </w:r>
      <w:r>
        <w:rPr>
          <w:color w:val="000000"/>
          <w:sz w:val="23"/>
          <w:i/>
        </w:rPr>
        <w:t xml:space="preserve"> </w:t>
      </w:r>
      <w:r>
        <w:rPr>
          <w:color w:val="000000"/>
          <w:sz w:val="23"/>
        </w:rPr>
        <w:t xml:space="preserve"> </w:t>
      </w:r>
    </w:p>
    <w:p w14:paraId="027A4524" w14:textId="77777777" w:rsidR="00420B3D" w:rsidRPr="00420B3D" w:rsidRDefault="00420B3D" w:rsidP="00420B3D">
      <w:pPr>
        <w:spacing w:after="60" w:line="250" w:lineRule="auto"/>
        <w:ind w:left="718" w:right="117" w:hanging="11"/>
        <w:rPr>
          <w:color w:val="000000"/>
          <w:sz w:val="22"/>
          <w:szCs w:val="22"/>
          <w:rFonts w:ascii="Arial" w:eastAsia="Arial" w:hAnsi="Arial" w:cs="Arial"/>
        </w:rPr>
      </w:pPr>
      <w:r>
        <w:rPr>
          <w:color w:val="000000"/>
          <w:sz w:val="22"/>
          <w:rFonts w:ascii="Arial" w:hAnsi="Arial"/>
        </w:rPr>
        <w:t xml:space="preserve">Alegazioen B.18 atalean adierazi bezala, kudeaketa-planetarako onetsiriko eskemak atal bat jasotzen du, non barne hartzen baitira kasuko azpiproiektuko jarduketa zehatzak ezagutarazteko hartu beharreko neurriak.</w:t>
      </w:r>
      <w:r>
        <w:rPr>
          <w:color w:val="000000"/>
          <w:sz w:val="22"/>
          <w:rFonts w:ascii="Arial" w:hAnsi="Arial"/>
        </w:rPr>
        <w:t xml:space="preserve"> </w:t>
      </w:r>
    </w:p>
    <w:p w14:paraId="27BB3266" w14:textId="77777777" w:rsidR="00420B3D" w:rsidRPr="00420B3D" w:rsidRDefault="00420B3D" w:rsidP="00420B3D">
      <w:pPr>
        <w:spacing w:after="1" w:line="238" w:lineRule="auto"/>
        <w:ind w:left="-5" w:right="120" w:hanging="11"/>
        <w:rPr>
          <w:color w:val="000000"/>
          <w:sz w:val="22"/>
          <w:szCs w:val="22"/>
          <w:rFonts w:ascii="Arial" w:eastAsia="Arial" w:hAnsi="Arial" w:cs="Arial"/>
        </w:rPr>
      </w:pPr>
      <w:r>
        <w:rPr>
          <w:color w:val="000000"/>
          <w:sz w:val="23"/>
          <w:i/>
        </w:rPr>
        <w:t xml:space="preserve">Urrats koordinatuak egitea SEEPeko funtsak kudeatzen dituzten departamentuen, Funtzio Publikoko Zuzendaritza Nagusiaren eta Nafarroako Administrazio Publikoaren Institutuaren artean, funts horiek kudeatzeko behar diren giza baliabideak hornitu eta prestatzea xede.</w:t>
      </w:r>
      <w:r>
        <w:rPr>
          <w:color w:val="000000"/>
          <w:sz w:val="23"/>
          <w:i/>
        </w:rPr>
        <w:t xml:space="preserve"> </w:t>
      </w:r>
      <w:r>
        <w:rPr>
          <w:color w:val="000000"/>
          <w:sz w:val="23"/>
        </w:rPr>
        <w:t xml:space="preserve"> </w:t>
      </w:r>
    </w:p>
    <w:p w14:paraId="53892F00" w14:textId="77777777" w:rsidR="00420B3D" w:rsidRPr="00420B3D" w:rsidRDefault="00420B3D" w:rsidP="00420B3D">
      <w:pPr>
        <w:spacing w:after="60" w:line="250" w:lineRule="auto"/>
        <w:ind w:left="718" w:right="117" w:hanging="11"/>
        <w:rPr>
          <w:color w:val="000000"/>
          <w:sz w:val="22"/>
          <w:szCs w:val="22"/>
          <w:rFonts w:ascii="Arial" w:eastAsia="Arial" w:hAnsi="Arial" w:cs="Arial"/>
        </w:rPr>
      </w:pPr>
      <w:r>
        <w:rPr>
          <w:color w:val="000000"/>
          <w:sz w:val="22"/>
          <w:rFonts w:ascii="Arial" w:hAnsi="Arial"/>
        </w:rPr>
        <w:t xml:space="preserve">Alegazioen B.17 atalean esaten da SEEParen exekuziotik eratorritako langileria-beharrizanak denboran zehar azaleratuz joan direla, eta horrek eragotzi egiten du ekintza koordinatuak erabakitzea beharrezkoak diren postuak betetzeko eta horien prestakuntzarako.</w:t>
      </w:r>
      <w:r>
        <w:rPr>
          <w:color w:val="000000"/>
          <w:sz w:val="22"/>
          <w:rFonts w:ascii="Arial" w:hAnsi="Arial"/>
        </w:rPr>
        <w:t xml:space="preserve"> </w:t>
      </w:r>
    </w:p>
    <w:p w14:paraId="50DCE977" w14:textId="77777777" w:rsidR="00420B3D" w:rsidRPr="00420B3D" w:rsidRDefault="00420B3D" w:rsidP="00420B3D">
      <w:pPr>
        <w:spacing w:after="1" w:line="238" w:lineRule="auto"/>
        <w:ind w:left="-5" w:right="120" w:hanging="11"/>
        <w:rPr>
          <w:color w:val="000000"/>
          <w:sz w:val="22"/>
          <w:szCs w:val="22"/>
          <w:rFonts w:ascii="Arial" w:eastAsia="Arial" w:hAnsi="Arial" w:cs="Arial"/>
        </w:rPr>
      </w:pPr>
      <w:r>
        <w:rPr>
          <w:color w:val="000000"/>
          <w:sz w:val="23"/>
          <w:i/>
        </w:rPr>
        <w:t xml:space="preserve">Irailaren 29ko OHP 1030/2021 aginduko 2. artikuluan ezarritako kudeaketa-printzipioen autoebaluazioa egitea departamentu guztietan, batez ere mugarri eta helburuen segimendua, irizpide koordinatu eta homogeneoak erabiliz eta SEEPeko eskakizunei heltzeko zertzelada kritiko eta funtsezkoak aztertuz.</w:t>
      </w:r>
      <w:r>
        <w:rPr>
          <w:color w:val="000000"/>
          <w:sz w:val="23"/>
          <w:i/>
        </w:rPr>
        <w:t xml:space="preserve"> </w:t>
      </w:r>
      <w:r>
        <w:rPr>
          <w:color w:val="000000"/>
          <w:sz w:val="23"/>
        </w:rPr>
        <w:t xml:space="preserve"> </w:t>
      </w:r>
    </w:p>
    <w:p w14:paraId="45F56B99" w14:textId="77777777" w:rsidR="00420B3D" w:rsidRPr="00420B3D" w:rsidRDefault="00420B3D" w:rsidP="00420B3D">
      <w:pPr>
        <w:spacing w:after="60" w:line="250" w:lineRule="auto"/>
        <w:ind w:left="718" w:right="117" w:hanging="11"/>
        <w:rPr>
          <w:color w:val="000000"/>
          <w:sz w:val="22"/>
          <w:szCs w:val="22"/>
          <w:rFonts w:ascii="Arial" w:eastAsia="Arial" w:hAnsi="Arial" w:cs="Arial"/>
        </w:rPr>
      </w:pPr>
      <w:r>
        <w:rPr>
          <w:color w:val="000000"/>
          <w:sz w:val="22"/>
          <w:rFonts w:ascii="Arial" w:hAnsi="Arial"/>
        </w:rPr>
        <w:t xml:space="preserve">B.19 atalean zalantza kontzeptualak adierazten dira, arduradun eta kudeatzaile diren organoek berek dituztenez bestelako irizpideak ezartzearen komenigarritasunari buruzkoak, kalte egin diezaiokete-eta mekanismo honek ezarrita dituen helburuak lortzeko duen eraginkortasunari.</w:t>
      </w:r>
      <w:r>
        <w:rPr>
          <w:color w:val="000000"/>
          <w:sz w:val="22"/>
          <w:rFonts w:ascii="Arial" w:hAnsi="Arial"/>
        </w:rPr>
        <w:t xml:space="preserve"> </w:t>
      </w:r>
      <w:r>
        <w:rPr>
          <w:color w:val="000000"/>
          <w:sz w:val="22"/>
          <w:rFonts w:ascii="Arial" w:hAnsi="Arial"/>
        </w:rPr>
        <w:t xml:space="preserve">Baina begi-bistakoa da autoebaluazio-eragiketak egitearen beharrizana azpimarratu beharrekoa dela, eta funtsezkoa da prozesu hauek urtero egin daitezela, halako moldez non exekutatze-entitate bakoitzaren kudeaketa-sistemen hobekuntza egiaztatzen ahalko baita.</w:t>
      </w:r>
      <w:r>
        <w:rPr>
          <w:color w:val="000000"/>
          <w:sz w:val="22"/>
          <w:rFonts w:ascii="Arial" w:hAnsi="Arial"/>
        </w:rPr>
        <w:t xml:space="preserve">   </w:t>
      </w:r>
    </w:p>
    <w:p w14:paraId="732D9F9A" w14:textId="77777777" w:rsidR="00420B3D" w:rsidRPr="00420B3D" w:rsidRDefault="00420B3D" w:rsidP="00420B3D">
      <w:pPr>
        <w:spacing w:after="60" w:line="250" w:lineRule="auto"/>
        <w:ind w:left="-5" w:right="117" w:firstLine="0"/>
        <w:rPr>
          <w:color w:val="000000"/>
          <w:sz w:val="22"/>
          <w:szCs w:val="22"/>
          <w:rFonts w:ascii="Arial" w:eastAsia="Arial" w:hAnsi="Arial" w:cs="Arial"/>
        </w:rPr>
      </w:pPr>
      <w:r>
        <w:rPr>
          <w:color w:val="000000"/>
          <w:sz w:val="22"/>
          <w:rFonts w:ascii="Arial" w:hAnsi="Arial"/>
        </w:rPr>
        <w:t xml:space="preserve">Iruñean, 2023ko martxoaren 15ean.</w:t>
      </w:r>
      <w:r>
        <w:rPr>
          <w:color w:val="000000"/>
          <w:sz w:val="22"/>
          <w:rFonts w:ascii="Arial" w:hAnsi="Arial"/>
        </w:rPr>
        <w:t xml:space="preserve"> </w:t>
      </w:r>
    </w:p>
    <w:p w14:paraId="3850BAAD" w14:textId="77777777" w:rsidR="00420B3D" w:rsidRPr="00420B3D" w:rsidRDefault="00420B3D" w:rsidP="00420B3D">
      <w:pPr>
        <w:spacing w:after="0" w:line="259" w:lineRule="auto"/>
        <w:ind w:left="11" w:right="132" w:hanging="11"/>
        <w:jc w:val="center"/>
        <w:rPr>
          <w:color w:val="000000"/>
          <w:sz w:val="22"/>
          <w:szCs w:val="22"/>
          <w:rFonts w:ascii="Arial" w:eastAsia="Arial" w:hAnsi="Arial" w:cs="Arial"/>
        </w:rPr>
      </w:pPr>
      <w:r>
        <w:rPr>
          <w:color w:val="000000"/>
          <w:sz w:val="24"/>
          <w:rFonts w:ascii="Arial" w:hAnsi="Arial"/>
        </w:rPr>
        <w:t xml:space="preserve">Ekonomia eta Ogasuneko kontseilaria</w:t>
      </w:r>
      <w:r>
        <w:rPr>
          <w:color w:val="000000"/>
          <w:sz w:val="24"/>
          <w:rFonts w:ascii="Arial" w:hAnsi="Arial"/>
        </w:rPr>
        <w:t xml:space="preserve"> </w:t>
      </w:r>
    </w:p>
    <w:p w14:paraId="0C164FB3" w14:textId="77777777" w:rsidR="00420B3D" w:rsidRPr="00420B3D" w:rsidRDefault="00420B3D" w:rsidP="00420B3D">
      <w:pPr>
        <w:spacing w:after="0" w:line="259" w:lineRule="auto"/>
        <w:ind w:left="11" w:right="129" w:hanging="11"/>
        <w:jc w:val="center"/>
        <w:rPr>
          <w:color w:val="000000"/>
          <w:sz w:val="22"/>
          <w:szCs w:val="22"/>
          <w:rFonts w:ascii="Arial" w:eastAsia="Arial" w:hAnsi="Arial" w:cs="Arial"/>
        </w:rPr>
      </w:pPr>
      <w:r>
        <w:rPr>
          <w:color w:val="000000"/>
          <w:sz w:val="24"/>
          <w:rFonts w:ascii="Arial" w:hAnsi="Arial"/>
        </w:rPr>
        <w:t xml:space="preserve">Elma Saiz Delgado</w:t>
      </w:r>
      <w:r>
        <w:rPr>
          <w:color w:val="000000"/>
          <w:sz w:val="24"/>
          <w:rFonts w:ascii="Arial" w:hAnsi="Arial"/>
        </w:rPr>
        <w:t xml:space="preserve"> </w:t>
      </w:r>
    </w:p>
    <w:p w14:paraId="4EFC3921" w14:textId="77777777" w:rsidR="00420B3D" w:rsidRPr="00420B3D" w:rsidRDefault="00420B3D" w:rsidP="00420B3D">
      <w:pPr>
        <w:spacing w:after="0" w:line="259" w:lineRule="auto"/>
        <w:ind w:firstLine="0"/>
        <w:jc w:val="left"/>
        <w:rPr>
          <w:rFonts w:ascii="Arial" w:eastAsia="Arial" w:hAnsi="Arial" w:cs="Arial"/>
          <w:color w:val="000000"/>
          <w:sz w:val="22"/>
          <w:szCs w:val="22"/>
          <w:lang w:val="es-ES" w:eastAsia="es-ES"/>
        </w:rPr>
      </w:pPr>
    </w:p>
    <w:p w14:paraId="14C46349" w14:textId="77777777" w:rsidR="00420B3D" w:rsidRDefault="00420B3D">
      <w:pPr>
        <w:spacing w:after="0"/>
        <w:ind w:firstLine="0"/>
        <w:jc w:val="left"/>
      </w:pPr>
    </w:p>
    <w:p w14:paraId="199D8DFB" w14:textId="77777777" w:rsidR="005D62DC" w:rsidRDefault="005D62DC">
      <w:pPr>
        <w:spacing w:after="0"/>
        <w:ind w:firstLine="0"/>
        <w:jc w:val="left"/>
      </w:pPr>
      <w:r>
        <w:br w:type="page"/>
      </w:r>
    </w:p>
    <w:p w14:paraId="504D99CC" w14:textId="77777777" w:rsidR="005D62DC" w:rsidRDefault="005D62DC" w:rsidP="005D62DC">
      <w:pPr>
        <w:pStyle w:val="Style"/>
        <w:spacing w:line="254" w:lineRule="exact"/>
        <w:ind w:left="10"/>
        <w:jc w:val="both"/>
        <w:textAlignment w:val="baseline"/>
        <w:rPr>
          <w:sz w:val="7"/>
          <w:szCs w:val="7"/>
        </w:rPr>
      </w:pPr>
    </w:p>
    <w:p w14:paraId="4C12157A" w14:textId="77777777" w:rsidR="005D62DC" w:rsidRDefault="005D62DC" w:rsidP="005D62DC">
      <w:pPr>
        <w:pStyle w:val="Style"/>
        <w:spacing w:line="254" w:lineRule="exact"/>
        <w:ind w:left="10"/>
        <w:jc w:val="both"/>
        <w:textAlignment w:val="baseline"/>
        <w:rPr>
          <w:sz w:val="21"/>
          <w:szCs w:val="21"/>
        </w:rPr>
      </w:pPr>
    </w:p>
    <w:p w14:paraId="6CCED883" w14:textId="77777777" w:rsidR="005D62DC" w:rsidRDefault="005D62DC" w:rsidP="005D62DC">
      <w:pPr>
        <w:pStyle w:val="Style"/>
        <w:spacing w:line="254" w:lineRule="exact"/>
        <w:ind w:left="10"/>
        <w:jc w:val="both"/>
        <w:textAlignment w:val="baseline"/>
      </w:pPr>
      <w:r>
        <w:rPr>
          <w:sz w:val="21"/>
        </w:rPr>
        <w:t xml:space="preserve">Kontuen Ganberaren txostenak, Nafarroako Foru Komunitateko Administrazioak Suspertze, Eraldatze eta Erresilientzia Plana ezartzeko hartutako neurriei buruzkoak, 24. orrialdean honakoa dio:</w:t>
      </w:r>
      <w:r>
        <w:rPr>
          <w:sz w:val="21"/>
        </w:rPr>
        <w:t xml:space="preserve"> </w:t>
      </w:r>
    </w:p>
    <w:p w14:paraId="565508B5" w14:textId="77777777" w:rsidR="005D62DC" w:rsidRDefault="005D62DC" w:rsidP="005D62DC">
      <w:pPr>
        <w:pStyle w:val="Style"/>
        <w:spacing w:before="263" w:line="254" w:lineRule="exact"/>
        <w:ind w:left="5"/>
        <w:jc w:val="both"/>
        <w:textAlignment w:val="baseline"/>
      </w:pPr>
      <w:r>
        <w:rPr>
          <w:sz w:val="21"/>
        </w:rPr>
        <w:t xml:space="preserve">"Ez da ageri Nafarroako Administrazio Publikoaren Institutuak prestakuntza-saiorik antolatu izana etika publikoari eta iruzurraren aurkako lanabesei buruz, Gobernuaren 2022ko martxoaren 2ko erabakian kontrakoa agintzen bada ere, ez eta horiei buruz edo iruzurraren aurkako neurriei buruz IANPek aipatzen duten prestakuntza eman izana ere".</w:t>
      </w:r>
      <w:r>
        <w:rPr>
          <w:sz w:val="21"/>
        </w:rPr>
        <w:t xml:space="preserve"> </w:t>
      </w:r>
    </w:p>
    <w:p w14:paraId="173BEFFB" w14:textId="77777777" w:rsidR="005D62DC" w:rsidRDefault="005D62DC" w:rsidP="005D62DC">
      <w:pPr>
        <w:pStyle w:val="Style"/>
        <w:spacing w:line="280" w:lineRule="atLeast"/>
        <w:rPr>
          <w:sz w:val="14"/>
          <w:szCs w:val="14"/>
        </w:rPr>
      </w:pPr>
    </w:p>
    <w:p w14:paraId="71723D0F" w14:textId="77777777" w:rsidR="005D62DC" w:rsidRDefault="005D62DC" w:rsidP="005D62DC">
      <w:pPr>
        <w:pStyle w:val="Style"/>
        <w:spacing w:line="254" w:lineRule="exact"/>
        <w:ind w:left="10"/>
        <w:jc w:val="both"/>
        <w:textAlignment w:val="baseline"/>
      </w:pPr>
      <w:r>
        <w:t xml:space="preserve">Nafarroako Gobernuaren 2022ko martxoaren 2ko Erabakiak, zeinaren bidez bereganatzen baita Nafarroako Gobernuko kideen eta Nafarroako Foru Komunitateko Administrazioko goi-kargudunen gobernu onaren kodea, bai eta Nafarroako Foru Komunitateko Administrazioko enplegatu publikoen jokabide eta printzipio etikoena ere, eta onesten baita Iruzurraren Aurkako Neurrien Planaren eredua, SEEP-Suspertze, Eraldatze eta Erresilientzia Planaren exekuzioa dela-eta SEM-Suspertze eta Erresilientzia Mekanismoaren kargura finantzaturiko proiektuen kudeaketari dagokionez, 2. apartatuan ezartzen du: "Nafarroako Foru Komunitateko Administrazioko departamentu bakoitzak Iruzurraren Aurkako Neurrien Plan propioa onetsi beharko du foru agindu bidez, abiapuntutzat harturik 111. eranskin gisa atxikitzen den ereduan ezarritako gutxieneko edukia".</w:t>
      </w:r>
    </w:p>
    <w:p w14:paraId="469D503A" w14:textId="77777777" w:rsidR="005D62DC" w:rsidRDefault="005D62DC" w:rsidP="005D62DC">
      <w:pPr>
        <w:pStyle w:val="Style"/>
        <w:spacing w:line="518" w:lineRule="exact"/>
        <w:ind w:left="14"/>
        <w:textAlignment w:val="baseline"/>
      </w:pPr>
      <w:r>
        <w:rPr>
          <w:sz w:val="21"/>
        </w:rPr>
        <w:t xml:space="preserve">6.1.5. puntua</w:t>
      </w:r>
      <w:r>
        <w:rPr>
          <w:sz w:val="21"/>
        </w:rPr>
        <w:t xml:space="preserve"> </w:t>
      </w:r>
      <w:r>
        <w:rPr>
          <w:sz w:val="21"/>
        </w:rPr>
        <w:t xml:space="preserve">Iruzurraren aurkako borrokaren alorreko prestakuntza, III. Eranskinekoa:</w:t>
      </w:r>
      <w:r>
        <w:rPr>
          <w:sz w:val="21"/>
        </w:rPr>
        <w:t xml:space="preserve"> </w:t>
      </w:r>
    </w:p>
    <w:p w14:paraId="1C1B8A94" w14:textId="77777777" w:rsidR="005D62DC" w:rsidRDefault="005D62DC" w:rsidP="005D62DC">
      <w:pPr>
        <w:pStyle w:val="Style"/>
        <w:spacing w:line="280" w:lineRule="atLeast"/>
        <w:rPr>
          <w:sz w:val="14"/>
          <w:szCs w:val="14"/>
        </w:rPr>
      </w:pPr>
    </w:p>
    <w:p w14:paraId="67A00A82" w14:textId="77777777" w:rsidR="005D62DC" w:rsidRDefault="005D62DC" w:rsidP="005D62DC">
      <w:pPr>
        <w:pStyle w:val="Style"/>
        <w:spacing w:line="254" w:lineRule="exact"/>
        <w:ind w:left="10"/>
        <w:jc w:val="both"/>
        <w:textAlignment w:val="baseline"/>
      </w:pPr>
      <w:r>
        <w:rPr>
          <w:sz w:val="21"/>
        </w:rPr>
        <w:t xml:space="preserve">Departamentu honek sustatu eta erraztuko du bere langileriak parte har dezan Nafarroako Administrazio Publikoaren Institutuak edo beste edozein erakundek antolaturiko prestakuntza-ekintzetan, iruzurraren aurkako plan honekin zerikusia dutenak; eta, zehazki, ardatz gisa dutenak arrisku-identifikazio eta -ebaluazioa, berariazko kontrolen ezarpena, iruzurra hautemanez geroko jarduna, erreferentzia-kasu praktikoak eta abar.</w:t>
      </w:r>
      <w:r>
        <w:rPr>
          <w:sz w:val="21"/>
        </w:rPr>
        <w:t xml:space="preserve"> </w:t>
      </w:r>
    </w:p>
    <w:p w14:paraId="01C006A8" w14:textId="77777777" w:rsidR="005D62DC" w:rsidRDefault="005D62DC" w:rsidP="005D62DC">
      <w:pPr>
        <w:pStyle w:val="Style"/>
        <w:spacing w:before="263" w:line="254" w:lineRule="exact"/>
        <w:ind w:left="5"/>
        <w:jc w:val="both"/>
        <w:textAlignment w:val="baseline"/>
      </w:pPr>
      <w:r>
        <w:rPr>
          <w:sz w:val="21"/>
        </w:rPr>
        <w:t xml:space="preserve">Horregatik, aipatu gobernu-erabakiak ezartzen du SEM funtsen kudeaketaren barrenean departamentu bakoitzak "iruzurraren aurkako plan" bat onetsi eta bere teknikariei horri buruzko prestakuntza eman behar diela.</w:t>
      </w:r>
      <w:r>
        <w:rPr>
          <w:sz w:val="21"/>
        </w:rPr>
        <w:t xml:space="preserve"> </w:t>
      </w:r>
    </w:p>
    <w:p w14:paraId="3ECBFDF3" w14:textId="77777777" w:rsidR="005D62DC" w:rsidRDefault="005D62DC" w:rsidP="005D62DC">
      <w:pPr>
        <w:pStyle w:val="Style"/>
        <w:spacing w:line="280" w:lineRule="atLeast"/>
        <w:rPr>
          <w:sz w:val="14"/>
          <w:szCs w:val="14"/>
        </w:rPr>
      </w:pPr>
    </w:p>
    <w:p w14:paraId="32DA1F7C" w14:textId="77777777" w:rsidR="005D62DC" w:rsidRDefault="005D62DC" w:rsidP="005D62DC">
      <w:pPr>
        <w:pStyle w:val="Style"/>
        <w:spacing w:line="254" w:lineRule="exact"/>
        <w:ind w:left="10"/>
        <w:jc w:val="both"/>
        <w:textAlignment w:val="baseline"/>
      </w:pPr>
      <w:r>
        <w:rPr>
          <w:sz w:val="21"/>
        </w:rPr>
        <w:t xml:space="preserve">NAPIk lagundu egin du horretarako eskaera egin duten departamentuetan emandako iruzurraren aurkako prestakuntza-zereginean; zehazki, Unibertsitateko, Berrikuntzako eta Eraldaketa Digitaleko Departamentuari eta Eskubide Sozialetako Departamentuari lagundu die.</w:t>
      </w:r>
      <w:r>
        <w:rPr>
          <w:sz w:val="21"/>
        </w:rPr>
        <w:t xml:space="preserve"> </w:t>
      </w:r>
    </w:p>
    <w:p w14:paraId="74F6981C" w14:textId="77777777" w:rsidR="005D62DC" w:rsidRDefault="005D62DC" w:rsidP="005D62DC">
      <w:pPr>
        <w:pStyle w:val="Style"/>
        <w:spacing w:before="263" w:line="254" w:lineRule="exact"/>
        <w:ind w:left="5"/>
        <w:jc w:val="both"/>
        <w:textAlignment w:val="baseline"/>
      </w:pPr>
      <w:r>
        <w:rPr>
          <w:sz w:val="21"/>
        </w:rPr>
        <w:t xml:space="preserve">Bestalde, NAPI harremanetan egon da SEEPa eta Kontabilitate Nazionala Koordinatzeko Zerbitzuarekin, zeina Nafarroako Gobernukoa baita, arlo honetan beharrezkoa den prestakuntza antolatzeko edo horretan parte hartzeko. Horren fruitu gisa, 2023ko martxoaren 8an honako albiste hau argitaratu zen Nafarroako Gobernuaren intranetean:</w:t>
      </w:r>
      <w:r>
        <w:rPr>
          <w:sz w:val="21"/>
        </w:rPr>
        <w:t xml:space="preserve"> </w:t>
      </w:r>
    </w:p>
    <w:p w14:paraId="33364FA0" w14:textId="77777777" w:rsidR="005D62DC" w:rsidRDefault="005D62DC" w:rsidP="005D62DC">
      <w:pPr>
        <w:pStyle w:val="Style"/>
        <w:spacing w:before="263" w:line="254" w:lineRule="exact"/>
        <w:ind w:left="5"/>
        <w:jc w:val="both"/>
        <w:textAlignment w:val="baseline"/>
      </w:pPr>
      <w:r>
        <w:rPr>
          <w:sz w:val="21"/>
        </w:rPr>
        <w:t xml:space="preserve">Nafarroako Administrazio Publikoaren Institutuak eta SEEP eta Kontabilitate Nazionala Koordinatzeko Zerbitzuak jakinarazten dute Ogasun eta Funtzio Publikoko Ministerioko Europako Funtsen Idazkaritza Nagusiak martxan jarri duela SEEP-Suspertze, Eraldatze eta Erresilientzia Planari buruzko online prestakuntzako Plataforma.</w:t>
      </w:r>
      <w:r>
        <w:rPr>
          <w:sz w:val="21"/>
        </w:rPr>
        <w:t xml:space="preserve"> </w:t>
      </w:r>
    </w:p>
    <w:p w14:paraId="459984DE" w14:textId="77777777" w:rsidR="005D62DC" w:rsidRDefault="005D62DC" w:rsidP="005D62DC">
      <w:pPr>
        <w:pStyle w:val="Style"/>
        <w:spacing w:line="0" w:lineRule="atLeast"/>
        <w:sectPr w:rsidR="005D62DC" w:rsidSect="005D62DC">
          <w:pgSz w:w="11900" w:h="16840"/>
          <w:pgMar w:top="562" w:right="1410" w:bottom="360" w:left="1418" w:header="0" w:footer="0" w:gutter="0"/>
          <w:cols w:space="720"/>
        </w:sectPr>
        <w:rPr>
          <w:sz w:val="2"/>
        </w:rPr>
      </w:pPr>
      <w:r>
        <w:br w:type="page"/>
      </w:r>
    </w:p>
    <w:p w14:paraId="2D8B0706" w14:textId="77777777" w:rsidR="005D62DC" w:rsidRDefault="005D62DC" w:rsidP="005D62DC">
      <w:pPr>
        <w:pStyle w:val="Style"/>
        <w:spacing w:line="100" w:lineRule="atLeast"/>
        <w:rPr>
          <w:sz w:val="5"/>
          <w:szCs w:val="5"/>
        </w:rPr>
      </w:pPr>
    </w:p>
    <w:p w14:paraId="18DA10C0" w14:textId="77777777" w:rsidR="005D62DC" w:rsidRDefault="005D62DC" w:rsidP="005D62DC">
      <w:pPr>
        <w:pStyle w:val="Style"/>
        <w:spacing w:line="259" w:lineRule="exact"/>
        <w:textAlignment w:val="baseline"/>
      </w:pPr>
      <w:r>
        <w:rPr>
          <w:sz w:val="21"/>
        </w:rPr>
        <w:t xml:space="preserve">Online plataforma bat da, tankeratua izan dena SEEPa arrakastaz exekutatzeari begira enplegatu publiko diren langileentzako prestakuntzaren alorrean dauden erronka handiei heltzeko xedez.</w:t>
      </w:r>
      <w:r>
        <w:rPr>
          <w:sz w:val="21"/>
        </w:rPr>
        <w:t xml:space="preserve"> </w:t>
      </w:r>
    </w:p>
    <w:p w14:paraId="00C15106" w14:textId="77777777" w:rsidR="005D62DC" w:rsidRDefault="005D62DC" w:rsidP="005D62DC">
      <w:pPr>
        <w:pStyle w:val="Style"/>
        <w:spacing w:before="258" w:line="259" w:lineRule="exact"/>
        <w:ind w:right="312"/>
        <w:textAlignment w:val="baseline"/>
      </w:pPr>
      <w:r>
        <w:rPr>
          <w:b/>
          <w:sz w:val="22"/>
        </w:rPr>
        <w:t xml:space="preserve">Plataforma hori eskueran dauka planaren kudeaketarekin zerikusia duen edozein enplegatuk.</w:t>
      </w:r>
      <w:r>
        <w:rPr>
          <w:b/>
          <w:sz w:val="22"/>
        </w:rPr>
        <w:t xml:space="preserve"> </w:t>
      </w:r>
    </w:p>
    <w:p w14:paraId="134DFA4C" w14:textId="77777777" w:rsidR="005D62DC" w:rsidRDefault="005D62DC" w:rsidP="005D62DC">
      <w:pPr>
        <w:pStyle w:val="Style"/>
        <w:spacing w:line="300" w:lineRule="atLeast"/>
        <w:rPr>
          <w:sz w:val="15"/>
          <w:szCs w:val="15"/>
        </w:rPr>
      </w:pPr>
    </w:p>
    <w:p w14:paraId="3187E20B" w14:textId="77777777" w:rsidR="005D62DC" w:rsidRDefault="005D62DC" w:rsidP="005D62DC">
      <w:pPr>
        <w:pStyle w:val="Style"/>
        <w:spacing w:line="259" w:lineRule="exact"/>
        <w:textAlignment w:val="baseline"/>
      </w:pPr>
      <w:r>
        <w:rPr>
          <w:sz w:val="21"/>
        </w:rPr>
        <w:t xml:space="preserve">Honako esteka honen bitartezko sarbidea dauka: </w:t>
      </w:r>
      <w:r>
        <w:rPr>
          <w:sz w:val="21"/>
          <w:u w:val="single"/>
        </w:rPr>
        <w:t xml:space="preserve">https://aulafondoseuropeos.es/.</w:t>
      </w:r>
      <w:r>
        <w:rPr>
          <w:sz w:val="21"/>
          <w:u w:val="single"/>
        </w:rPr>
        <w:t xml:space="preserve"> </w:t>
      </w:r>
    </w:p>
    <w:p w14:paraId="44F79A52" w14:textId="77777777" w:rsidR="005D62DC" w:rsidRDefault="005D62DC" w:rsidP="005D62DC">
      <w:pPr>
        <w:pStyle w:val="Style"/>
        <w:spacing w:before="287" w:line="254" w:lineRule="exact"/>
        <w:jc w:val="both"/>
        <w:textAlignment w:val="baseline"/>
      </w:pPr>
      <w:r>
        <w:rPr>
          <w:sz w:val="21"/>
        </w:rPr>
        <w:t xml:space="preserve">Plataforma horretan, kalitate handiko bideo-sorta bat ipintzen zaizue eskueran, gaiaren arabera taldekatuta.</w:t>
      </w:r>
      <w:r>
        <w:rPr>
          <w:sz w:val="21"/>
        </w:rPr>
        <w:t xml:space="preserve"> </w:t>
      </w:r>
      <w:r>
        <w:rPr>
          <w:sz w:val="21"/>
        </w:rPr>
        <w:t xml:space="preserve">Behin ikastaroak eginda eta kasuko ebaluazio-probak gaindituta, frogagiri bat lortuko da, non adieraziko baita online prestakuntza arrakastaz erdietsi dela.</w:t>
      </w:r>
      <w:r>
        <w:rPr>
          <w:sz w:val="21"/>
        </w:rPr>
        <w:t xml:space="preserve"> </w:t>
      </w:r>
    </w:p>
    <w:p w14:paraId="69E82792" w14:textId="77777777" w:rsidR="005D62DC" w:rsidRDefault="005D62DC" w:rsidP="005D62DC">
      <w:pPr>
        <w:pStyle w:val="Style"/>
        <w:spacing w:line="259" w:lineRule="exact"/>
        <w:ind w:left="5" w:right="3413"/>
        <w:textAlignment w:val="baseline"/>
      </w:pPr>
      <w:r>
        <w:rPr>
          <w:sz w:val="21"/>
        </w:rPr>
        <w:t xml:space="preserve">1. ikastaroa.</w:t>
      </w:r>
      <w:r>
        <w:rPr>
          <w:sz w:val="21"/>
        </w:rPr>
        <w:t xml:space="preserve"> </w:t>
      </w:r>
      <w:r>
        <w:rPr>
          <w:sz w:val="21"/>
        </w:rPr>
        <w:t xml:space="preserve">Suspertze, Eraldatze eta Erresilientzia Plana 2. ikastaroa.</w:t>
      </w:r>
      <w:r>
        <w:rPr>
          <w:sz w:val="21"/>
        </w:rPr>
        <w:t xml:space="preserve"> </w:t>
      </w:r>
      <w:r>
        <w:rPr>
          <w:sz w:val="21"/>
        </w:rPr>
        <w:t xml:space="preserve">SEEParen kudeaketa</w:t>
      </w:r>
      <w:r>
        <w:rPr>
          <w:sz w:val="21"/>
        </w:rPr>
        <w:t xml:space="preserve"> </w:t>
      </w:r>
    </w:p>
    <w:p w14:paraId="0A43043A" w14:textId="77777777" w:rsidR="005D62DC" w:rsidRDefault="005D62DC" w:rsidP="005D62DC">
      <w:pPr>
        <w:pStyle w:val="Style"/>
        <w:spacing w:line="259" w:lineRule="exact"/>
        <w:textAlignment w:val="baseline"/>
      </w:pPr>
      <w:r>
        <w:rPr>
          <w:sz w:val="21"/>
        </w:rPr>
        <w:t xml:space="preserve">3. ikastaroa.</w:t>
      </w:r>
      <w:r>
        <w:rPr>
          <w:sz w:val="21"/>
        </w:rPr>
        <w:t xml:space="preserve"> </w:t>
      </w:r>
      <w:r>
        <w:rPr>
          <w:sz w:val="21"/>
        </w:rPr>
        <w:t xml:space="preserve">Etiketatze berdea eta etiketatze digitala.</w:t>
      </w:r>
      <w:r>
        <w:rPr>
          <w:sz w:val="21"/>
        </w:rPr>
        <w:t xml:space="preserve"> </w:t>
      </w:r>
      <w:r>
        <w:rPr>
          <w:sz w:val="21"/>
        </w:rPr>
        <w:t xml:space="preserve">DNSH printzipioa</w:t>
      </w:r>
      <w:r>
        <w:rPr>
          <w:sz w:val="21"/>
        </w:rPr>
        <w:t xml:space="preserve"> </w:t>
      </w:r>
    </w:p>
    <w:p w14:paraId="4805E608" w14:textId="77777777" w:rsidR="005D62DC" w:rsidRDefault="005D62DC" w:rsidP="005D62DC">
      <w:pPr>
        <w:pStyle w:val="Style"/>
        <w:spacing w:line="259" w:lineRule="exact"/>
        <w:ind w:left="5" w:right="3168"/>
        <w:textAlignment w:val="baseline"/>
      </w:pPr>
      <w:r>
        <w:rPr>
          <w:sz w:val="21"/>
        </w:rPr>
        <w:t xml:space="preserve">4. ikastaroa.</w:t>
      </w:r>
      <w:r>
        <w:rPr>
          <w:sz w:val="21"/>
        </w:rPr>
        <w:t xml:space="preserve"> </w:t>
      </w:r>
      <w:r>
        <w:rPr>
          <w:sz w:val="21"/>
        </w:rPr>
        <w:t xml:space="preserve">SEEParen kudeaketarako eta segimendurako metodologia 5. ikastaroa.</w:t>
      </w:r>
      <w:r>
        <w:rPr>
          <w:sz w:val="21"/>
        </w:rPr>
        <w:t xml:space="preserve"> </w:t>
      </w:r>
      <w:r>
        <w:rPr>
          <w:sz w:val="21"/>
        </w:rPr>
        <w:t xml:space="preserve">EB finantza-interesen babesa</w:t>
      </w:r>
      <w:r>
        <w:rPr>
          <w:sz w:val="21"/>
        </w:rPr>
        <w:t xml:space="preserve"> </w:t>
      </w:r>
    </w:p>
    <w:p w14:paraId="2556AD41" w14:textId="77777777" w:rsidR="005D62DC" w:rsidRDefault="005D62DC" w:rsidP="005D62DC">
      <w:pPr>
        <w:pStyle w:val="Style"/>
        <w:spacing w:line="259" w:lineRule="exact"/>
        <w:textAlignment w:val="baseline"/>
      </w:pPr>
      <w:r>
        <w:rPr>
          <w:sz w:val="21"/>
        </w:rPr>
        <w:t xml:space="preserve">6. ikastaroa.</w:t>
      </w:r>
      <w:r>
        <w:rPr>
          <w:sz w:val="21"/>
        </w:rPr>
        <w:t xml:space="preserve"> </w:t>
      </w:r>
      <w:r>
        <w:rPr>
          <w:sz w:val="21"/>
        </w:rPr>
        <w:t xml:space="preserve">CoFFEE</w:t>
      </w:r>
      <w:r>
        <w:rPr>
          <w:sz w:val="21"/>
        </w:rPr>
        <w:t xml:space="preserve"> </w:t>
      </w:r>
    </w:p>
    <w:p w14:paraId="0941631E" w14:textId="77777777" w:rsidR="005D62DC" w:rsidRDefault="005D62DC" w:rsidP="005D62DC">
      <w:pPr>
        <w:pStyle w:val="Style"/>
        <w:spacing w:line="300" w:lineRule="atLeast"/>
        <w:rPr>
          <w:sz w:val="15"/>
          <w:szCs w:val="15"/>
        </w:rPr>
      </w:pPr>
    </w:p>
    <w:p w14:paraId="2C843AD5" w14:textId="77777777" w:rsidR="005D62DC" w:rsidRDefault="005D62DC" w:rsidP="005D62DC">
      <w:pPr>
        <w:pStyle w:val="Style"/>
        <w:spacing w:line="254" w:lineRule="exact"/>
        <w:jc w:val="both"/>
        <w:textAlignment w:val="baseline"/>
      </w:pPr>
      <w:r>
        <w:rPr>
          <w:sz w:val="21"/>
        </w:rPr>
        <w:t xml:space="preserve">Prestakuntza-plataforma tankeratua izan da SEEParen exekuzioan parte hartzen duen langileriarentzako prestakuntza-gune bezala.</w:t>
      </w:r>
      <w:r>
        <w:rPr>
          <w:sz w:val="21"/>
        </w:rPr>
        <w:t xml:space="preserve"> </w:t>
      </w:r>
      <w:r>
        <w:rPr>
          <w:sz w:val="21"/>
        </w:rPr>
        <w:t xml:space="preserve">Horregatik, prestakuntza-plataformarako irispidea erreserbatuta egonen da kasuko baimena aurkeztu duten pertsonentzat, zeinaren bidez frogatuko baita ezen plataformarako irispidea izan nahi duen pertsonak SEEParen exekuzioan parte hartzen duela.</w:t>
      </w:r>
      <w:r>
        <w:rPr>
          <w:sz w:val="21"/>
        </w:rPr>
        <w:t xml:space="preserve"> </w:t>
      </w:r>
      <w:r>
        <w:rPr>
          <w:sz w:val="21"/>
        </w:rPr>
        <w:t xml:space="preserve">Baimena aurkeztetik salbuetsita egonen dira CoFFEE sisteman jadanik erregistratuta dauden pertsonak.</w:t>
      </w:r>
      <w:r>
        <w:rPr>
          <w:sz w:val="21"/>
        </w:rPr>
        <w:t xml:space="preserve"> </w:t>
      </w:r>
      <w:r>
        <w:rPr>
          <w:sz w:val="21"/>
        </w:rPr>
        <w:t xml:space="preserve">Azken kasu horretan, pertsonak automatikoki erregistratuak izanen dira online prestakuntzako plataforman.</w:t>
      </w:r>
      <w:r>
        <w:rPr>
          <w:sz w:val="21"/>
        </w:rPr>
        <w:t xml:space="preserve"> </w:t>
      </w:r>
    </w:p>
    <w:p w14:paraId="67D1DB69" w14:textId="77777777" w:rsidR="005D62DC" w:rsidRDefault="005D62DC" w:rsidP="005D62DC">
      <w:pPr>
        <w:pStyle w:val="Style"/>
        <w:spacing w:line="518" w:lineRule="exact"/>
        <w:ind w:left="720"/>
        <w:textAlignment w:val="baseline"/>
      </w:pPr>
      <w:r>
        <w:rPr>
          <w:sz w:val="19"/>
          <w:rFonts w:ascii="Arial" w:hAnsi="Arial"/>
        </w:rPr>
        <w:t xml:space="preserve">Iruñean, 2023ko martxoaren 14an</w:t>
      </w:r>
      <w:r>
        <w:rPr>
          <w:sz w:val="19"/>
          <w:rFonts w:ascii="Arial" w:hAnsi="Arial"/>
        </w:rPr>
        <w:t xml:space="preserve"> </w:t>
      </w:r>
    </w:p>
    <w:p w14:paraId="78DB49C5" w14:textId="77777777" w:rsidR="005D62DC" w:rsidRDefault="005D62DC" w:rsidP="005D62DC">
      <w:pPr>
        <w:pStyle w:val="Style"/>
        <w:spacing w:line="360" w:lineRule="atLeast"/>
        <w:rPr>
          <w:sz w:val="18"/>
          <w:szCs w:val="18"/>
        </w:rPr>
      </w:pPr>
    </w:p>
    <w:p w14:paraId="066E87F4" w14:textId="2EB7C6E4" w:rsidR="005D62DC" w:rsidRPr="005D62DC" w:rsidRDefault="005D62DC" w:rsidP="005D62DC">
      <w:pPr>
        <w:pStyle w:val="Style"/>
        <w:spacing w:line="202" w:lineRule="exact"/>
        <w:ind w:left="709"/>
        <w:textAlignment w:val="baseline"/>
        <w:rPr>
          <w:sz w:val="21"/>
          <w:szCs w:val="21"/>
        </w:rPr>
      </w:pPr>
      <w:r>
        <w:rPr>
          <w:sz w:val="21"/>
        </w:rPr>
        <w:t xml:space="preserve">Nafarroako Administrazio Publikoaren Institutuko zuzendari kudeatzailea: Eva María Zarranz Alli</w:t>
      </w:r>
      <w:r>
        <w:rPr>
          <w:sz w:val="21"/>
        </w:rPr>
        <w:t xml:space="preserve"> </w:t>
      </w:r>
    </w:p>
    <w:p w14:paraId="2F051547" w14:textId="57EF7D0F" w:rsidR="00DE0467" w:rsidRDefault="00DE0467">
      <w:pPr>
        <w:spacing w:after="0"/>
        <w:ind w:firstLine="0"/>
        <w:jc w:val="left"/>
        <w:rPr>
          <w:spacing w:val="6"/>
          <w:sz w:val="26"/>
          <w:szCs w:val="24"/>
        </w:rPr>
      </w:pPr>
      <w:r>
        <w:br w:type="page"/>
      </w:r>
    </w:p>
    <w:p w14:paraId="040B302D" w14:textId="77777777" w:rsidR="00DE0467" w:rsidRDefault="00DE0467" w:rsidP="00DE0467">
      <w:pPr>
        <w:pStyle w:val="atitulo1"/>
      </w:pPr>
      <w:bookmarkStart w:id="96" w:name="_Toc129330333"/>
      <w:bookmarkStart w:id="97" w:name="_Toc130302984"/>
      <w:r>
        <w:t xml:space="preserve">Behin-behineko txostena dela-eta aurkeztutako alegazioei Kontuen Ganberak emandako erantzuna</w:t>
      </w:r>
      <w:bookmarkEnd w:id="96"/>
      <w:bookmarkEnd w:id="97"/>
    </w:p>
    <w:p w14:paraId="5BC47F76" w14:textId="720BFFD0" w:rsidR="00DE0467" w:rsidRDefault="00F9696B" w:rsidP="00DE0467">
      <w:pPr>
        <w:rPr>
          <w:rStyle w:val="markedcontent"/>
          <w:sz w:val="26"/>
          <w:szCs w:val="26"/>
        </w:rPr>
      </w:pPr>
      <w:r>
        <w:rPr>
          <w:rStyle w:val="markedcontent"/>
          <w:sz w:val="26"/>
        </w:rPr>
        <w:t xml:space="preserve">Eskerrak ematen dizkiegu Ekonomia eta Ogasun Departamentuko kontseilariari eta NAPIko zuzendari kudeatzaileari 2023ko martxoaren 16an jasotako alegazioengatik.</w:t>
      </w:r>
      <w:r>
        <w:rPr>
          <w:rStyle w:val="markedcontent"/>
          <w:sz w:val="26"/>
        </w:rPr>
        <w:t xml:space="preserve"> </w:t>
      </w:r>
      <w:r>
        <w:rPr>
          <w:rStyle w:val="markedcontent"/>
          <w:sz w:val="26"/>
        </w:rPr>
        <w:t xml:space="preserve">Horiek aztertu ondoren, txosten honi gehitzen zaizkio Ganbera honen erantzunarekin batera, eta horiei buruz honakoa jakinarazten da:</w:t>
      </w:r>
    </w:p>
    <w:p w14:paraId="5161BCA2" w14:textId="7E47C7EA" w:rsidR="006A2868" w:rsidRPr="006B08B0" w:rsidRDefault="006A2868" w:rsidP="00DE0467">
      <w:pPr>
        <w:rPr>
          <w:rStyle w:val="markedcontent"/>
          <w:b/>
          <w:sz w:val="26"/>
          <w:szCs w:val="26"/>
        </w:rPr>
      </w:pPr>
      <w:r>
        <w:rPr>
          <w:rStyle w:val="markedcontent"/>
          <w:b/>
          <w:sz w:val="26"/>
        </w:rPr>
        <w:t xml:space="preserve">Ekonomia eta Ogasun Departamentuko kontseilariak aurkeztutako alegazioak:</w:t>
      </w:r>
    </w:p>
    <w:p w14:paraId="3ABAD476" w14:textId="11EBA051" w:rsidR="00DC5AED" w:rsidRPr="00A275EB" w:rsidRDefault="00F9696B" w:rsidP="00420B3D">
      <w:pPr>
        <w:pStyle w:val="Prrafodelista"/>
        <w:numPr>
          <w:ilvl w:val="0"/>
          <w:numId w:val="16"/>
        </w:numPr>
        <w:tabs>
          <w:tab w:val="left" w:pos="284"/>
        </w:tabs>
        <w:ind w:left="0" w:firstLine="0"/>
        <w:rPr>
          <w:sz w:val="26"/>
          <w:szCs w:val="26"/>
        </w:rPr>
      </w:pPr>
      <w:r>
        <w:rPr>
          <w:sz w:val="26"/>
        </w:rPr>
        <w:t xml:space="preserve">Honako alegazio hauek onartzen dira:</w:t>
      </w:r>
    </w:p>
    <w:p w14:paraId="1771EDEA" w14:textId="599DD2EC" w:rsidR="00F9696B" w:rsidRPr="006A2868" w:rsidRDefault="00F9696B" w:rsidP="006A2868">
      <w:pPr>
        <w:rPr>
          <w:rStyle w:val="markedcontent"/>
          <w:sz w:val="26"/>
          <w:szCs w:val="26"/>
        </w:rPr>
      </w:pPr>
      <w:r>
        <w:rPr>
          <w:rStyle w:val="markedcontent"/>
          <w:sz w:val="26"/>
        </w:rPr>
        <w:t xml:space="preserve">B.2: Azpiproiektu-bideak</w:t>
      </w:r>
    </w:p>
    <w:p w14:paraId="16B1979B" w14:textId="7C177159" w:rsidR="00F9696B" w:rsidRPr="006A2868" w:rsidRDefault="00F9696B" w:rsidP="006A2868">
      <w:pPr>
        <w:rPr>
          <w:rStyle w:val="markedcontent"/>
          <w:sz w:val="26"/>
          <w:szCs w:val="26"/>
        </w:rPr>
      </w:pPr>
      <w:r>
        <w:rPr>
          <w:rStyle w:val="markedcontent"/>
          <w:sz w:val="26"/>
        </w:rPr>
        <w:t xml:space="preserve">B.9: Gobernantza-egiturak</w:t>
      </w:r>
    </w:p>
    <w:p w14:paraId="2A64652F" w14:textId="60F20D0A" w:rsidR="00F9696B" w:rsidRPr="006A2868" w:rsidRDefault="00F9696B" w:rsidP="006A2868">
      <w:pPr>
        <w:rPr>
          <w:rStyle w:val="markedcontent"/>
          <w:sz w:val="26"/>
          <w:szCs w:val="26"/>
        </w:rPr>
      </w:pPr>
      <w:r>
        <w:rPr>
          <w:rStyle w:val="markedcontent"/>
          <w:sz w:val="26"/>
        </w:rPr>
        <w:t xml:space="preserve">B.20: SEEPeko funtsekin finantzaturik 2022an exekutatzeko asmoa zegoen dirulaguntzak DPE-Dirulaguntzen Plan Estrategikoan jasota daude; ez, ordea, 2021eko ekitaldikoak</w:t>
      </w:r>
    </w:p>
    <w:p w14:paraId="40EB27FA" w14:textId="1E6384B1" w:rsidR="00F9696B" w:rsidRPr="006A2868" w:rsidRDefault="00F9696B" w:rsidP="006A2868">
      <w:pPr>
        <w:rPr>
          <w:rStyle w:val="markedcontent"/>
          <w:sz w:val="26"/>
          <w:szCs w:val="26"/>
        </w:rPr>
      </w:pPr>
      <w:r>
        <w:rPr>
          <w:rStyle w:val="markedcontent"/>
          <w:sz w:val="26"/>
        </w:rPr>
        <w:t xml:space="preserve">B.23: NFKAn ez da aurretiazko izapidetzerik ezarri SEEPari uztarturiko funtsekin finantzatutako dirulaguntzentzat</w:t>
      </w:r>
    </w:p>
    <w:p w14:paraId="6AE62B74" w14:textId="4164B376" w:rsidR="00F9696B" w:rsidRPr="006A2868" w:rsidRDefault="00F9696B" w:rsidP="006A2868">
      <w:pPr>
        <w:rPr>
          <w:rStyle w:val="markedcontent"/>
          <w:sz w:val="26"/>
          <w:szCs w:val="26"/>
        </w:rPr>
      </w:pPr>
      <w:r>
        <w:rPr>
          <w:rStyle w:val="markedcontent"/>
          <w:sz w:val="26"/>
        </w:rPr>
        <w:t xml:space="preserve">B.24: Kreditu-transferentziei buruzko erregelak malgutu egin dira</w:t>
      </w:r>
    </w:p>
    <w:p w14:paraId="7640A844" w14:textId="34E06489" w:rsidR="00DE0467" w:rsidRPr="00A275EB" w:rsidRDefault="00A275EB" w:rsidP="00420B3D">
      <w:pPr>
        <w:pStyle w:val="Prrafodelista"/>
        <w:numPr>
          <w:ilvl w:val="0"/>
          <w:numId w:val="16"/>
        </w:numPr>
        <w:tabs>
          <w:tab w:val="left" w:pos="284"/>
        </w:tabs>
        <w:ind w:left="0" w:firstLine="0"/>
        <w:rPr>
          <w:rStyle w:val="markedcontent"/>
          <w:sz w:val="26"/>
          <w:szCs w:val="26"/>
        </w:rPr>
      </w:pPr>
      <w:r>
        <w:rPr>
          <w:rStyle w:val="markedcontent"/>
          <w:sz w:val="26"/>
        </w:rPr>
        <w:t xml:space="preserve">Aurkeztutako gainerako alegazioei dagokienez, ondokoa diogu:</w:t>
      </w:r>
      <w:r>
        <w:rPr>
          <w:rStyle w:val="markedcontent"/>
          <w:sz w:val="26"/>
        </w:rPr>
        <w:t xml:space="preserve"> </w:t>
      </w:r>
    </w:p>
    <w:p w14:paraId="750D6508" w14:textId="77777777" w:rsidR="006A2868" w:rsidRPr="006A2868" w:rsidRDefault="006A2868" w:rsidP="006A2868">
      <w:pPr>
        <w:rPr>
          <w:rStyle w:val="markedcontent"/>
          <w:sz w:val="26"/>
          <w:szCs w:val="26"/>
        </w:rPr>
      </w:pPr>
      <w:r>
        <w:rPr>
          <w:rStyle w:val="markedcontent"/>
          <w:sz w:val="26"/>
        </w:rPr>
        <w:t xml:space="preserve">B. 1.</w:t>
      </w:r>
      <w:r>
        <w:rPr>
          <w:rStyle w:val="markedcontent"/>
          <w:sz w:val="26"/>
        </w:rPr>
        <w:t xml:space="preserve"> </w:t>
      </w:r>
      <w:r>
        <w:rPr>
          <w:rStyle w:val="markedcontent"/>
          <w:sz w:val="26"/>
        </w:rPr>
        <w:t xml:space="preserve">CoFFEE-SEM</w:t>
      </w:r>
    </w:p>
    <w:p w14:paraId="1DE9EC5A" w14:textId="77777777" w:rsidR="006A2868" w:rsidRDefault="006A2868" w:rsidP="006A2868">
      <w:pPr>
        <w:pStyle w:val="texto"/>
      </w:pPr>
      <w:r>
        <w:t xml:space="preserve">Txostenean adierazten den bezala, CoFFEE-SEM kudeaketa- eta informazio-sistemaren operatibotasunik ezak murriztu eta nabarmen eragiten du kudeaketan, segimenduan eta azpiproiektuei buruzko informazioaren horniduran.</w:t>
      </w:r>
    </w:p>
    <w:p w14:paraId="321D09B2" w14:textId="77777777" w:rsidR="006A2868" w:rsidRDefault="006A2868" w:rsidP="006A2868">
      <w:pPr>
        <w:pStyle w:val="texto"/>
      </w:pPr>
      <w:r>
        <w:t xml:space="preserve">Halatan, ezinezkoa da azpiproiektuen segimendua tresna horren bidez egitea, eta ez dago proiektu, azpiproiektu edo ekintza-ildoaren identifikazio-kode bateraturik, horrela eragotzita suertaturik autonomia erkidegoei esleituak izanik proiektu berari loturik dauden azpiproiektuen identifikazioa.</w:t>
      </w:r>
      <w:r>
        <w:t xml:space="preserve"> </w:t>
      </w:r>
      <w:r>
        <w:t xml:space="preserve">Era berean, ez da posible exekutatze-entitateek kasuko kudeaketa-txostena presta dezaten CoFFEE-SEM sisteman bildutako informaziotik abiaturik.</w:t>
      </w:r>
    </w:p>
    <w:p w14:paraId="1F09B2B4" w14:textId="77777777" w:rsidR="006A2868" w:rsidRDefault="006A2868" w:rsidP="006A2868">
      <w:pPr>
        <w:pStyle w:val="texto"/>
      </w:pPr>
      <w:r>
        <w:t xml:space="preserve">Alabaina, HFP/1031/2021 Aginduak, irailaren 29koak, zeinaren bidez ezartzen baita informazioa emateko zer prozedura eta formatu erabili behar dituzten Estatuko, autonomia-erkidegoetako eta tokiko sektore publikoko erakundeek, segimendua egiteko Suspertze, Eraldatze eta Erresilientzia Planaren mugarri eta helburuen betetze-mailaz eta plan horren osagaien eta neurrien aurrekontu- eta kontabilitate-exekuzioaz, ezartzen du exekutatze-entitateak behartuta egonen direla "emandako datuen baliotasun, fidagarritasun eta trazabilitatea bermatuko duten barne-kontroleko sistemak edukitzera".</w:t>
      </w:r>
    </w:p>
    <w:p w14:paraId="52197057" w14:textId="77777777" w:rsidR="006A2868" w:rsidRDefault="006A2868" w:rsidP="006A2868">
      <w:pPr>
        <w:pStyle w:val="texto"/>
      </w:pPr>
      <w:r>
        <w:t xml:space="preserve">Aipatu Aginduko 4. artikuluan xehatzen da proiektu, azpiproiektu edo ekintza-ildoei buruzko informazioa, zeina Foru Administrazioko departamentuek Excel orrien bitartez jasotzen baitute.</w:t>
      </w:r>
      <w:r>
        <w:t xml:space="preserve"> </w:t>
      </w:r>
    </w:p>
    <w:p w14:paraId="34F7A85A" w14:textId="77777777" w:rsidR="006A2868" w:rsidRPr="00765597" w:rsidRDefault="006A2868" w:rsidP="006A2868">
      <w:pPr>
        <w:pStyle w:val="texto"/>
      </w:pPr>
      <w:r>
        <w:t xml:space="preserve">Bestalde, "2022ko abenduaren erdialdean eta 2023. urtearen hasiera-aldean, Estatuko Administrazio Orokorra azpiproiektuak esleitzen hasi zitzaien NFKAko exekutatze-entitateei (departamentuei), zirriborro-egoeran zeudela eta tantaz tantako moduan" baieztapenari buruz, adierazi behar da SEEPeko azpiproiektu eta funtsak konferentzia sektorialetan esleitzen zaizkiela departamentuei, eta alegazioan aipatzen den esleipena zeri eta azpiproiektuek CoFFEE-SEM sisteman duten taxuketari buruzkoa dela.</w:t>
      </w:r>
      <w:r>
        <w:t xml:space="preserve"> </w:t>
      </w:r>
    </w:p>
    <w:p w14:paraId="1C024A02" w14:textId="77777777" w:rsidR="006A2868" w:rsidRPr="00C50AF7" w:rsidRDefault="006A2868" w:rsidP="006967A5">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B.3 Autonomia-erkidegoei funtsak esleitzea</w:t>
      </w:r>
    </w:p>
    <w:p w14:paraId="1EDDE2E1" w14:textId="77777777" w:rsidR="006A2868" w:rsidRDefault="006A2868" w:rsidP="006A2868">
      <w:pPr>
        <w:pStyle w:val="texto"/>
      </w:pPr>
      <w:r>
        <w:t xml:space="preserve">Autonomia-erkidegoei SEEParen finantzaketarako eginiko transferentzien exekuzioa egiten da Aurrekontuei buruzko azaroaren 26ko 47/2003 Lege Orokorraren 86. artikuluak adierazten duena beterik, 36/2020 Errege Lege-dekretuaren 44. artikuluan jasotako berezitasunekin.</w:t>
      </w:r>
      <w:r>
        <w:t xml:space="preserve"> </w:t>
      </w:r>
    </w:p>
    <w:p w14:paraId="41559566" w14:textId="20E1C599" w:rsidR="006A2868" w:rsidRDefault="006A2868" w:rsidP="006A2868">
      <w:pPr>
        <w:pStyle w:val="texto"/>
      </w:pPr>
      <w:r>
        <w:t xml:space="preserve">Beraz, tresna juridikoen, hitzarmenen edo ebazpenen bitartez formalizatzen dena autonomia-erkidegoei konferentzia sektorialetan esleituriko funtsen banaketako finantza-konpromisoak dira.</w:t>
      </w:r>
    </w:p>
    <w:p w14:paraId="0B5144B9" w14:textId="77777777" w:rsidR="006A2868"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B.4 Azpiproiektu-esleipena</w:t>
      </w:r>
      <w:r>
        <w:rPr>
          <w:color w:val="000000"/>
          <w:sz w:val="28"/>
          <w:u w:color="000000"/>
        </w:rPr>
        <w:t xml:space="preserve"> </w:t>
      </w:r>
    </w:p>
    <w:p w14:paraId="47C61871" w14:textId="77777777" w:rsidR="006A2868" w:rsidRPr="00DC023E" w:rsidRDefault="006A2868" w:rsidP="006A2868">
      <w:pPr>
        <w:pStyle w:val="texto"/>
      </w:pPr>
      <w:r>
        <w:t xml:space="preserve">Aztertu dugun lagineko hiru azpiproiektuen funts-transferentziei euskarri ematen dieten tresna juridikoetan azpiproiektua zedarritzen da, eta azpiproiektuak honako hauetarako daude definituta: egin beharreko inbertsioak, inbertsioaren inplementaziorako neurriak, autonomia-erkidegoei dagozkien funtsak, mugarri eta helburuak, adierazleak eta inplementazio-egutegia.</w:t>
      </w:r>
    </w:p>
    <w:p w14:paraId="15A4797A" w14:textId="77777777" w:rsidR="006A2868" w:rsidRPr="00DC023E" w:rsidRDefault="006A2868" w:rsidP="006A2868">
      <w:pPr>
        <w:pStyle w:val="texto"/>
      </w:pPr>
      <w:r>
        <w:t xml:space="preserve">Lehenago adierazi bezala, identifikatu eta definitu gabe dagoena da azpiproiektuak CoFFEE-SEM informazio-sisteman daukan taxuketa.</w:t>
      </w:r>
    </w:p>
    <w:p w14:paraId="61D4E94D" w14:textId="77777777" w:rsidR="006A2868"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B.5 NFKAri esleitu zaizkion SEEPeko azpiproiektuak</w:t>
      </w:r>
      <w:r>
        <w:rPr>
          <w:color w:val="000000"/>
          <w:sz w:val="28"/>
          <w:u w:color="000000"/>
        </w:rPr>
        <w:t xml:space="preserve"> </w:t>
      </w:r>
    </w:p>
    <w:p w14:paraId="400720B7" w14:textId="77777777" w:rsidR="006A2868" w:rsidRPr="006118AB" w:rsidRDefault="006A2868" w:rsidP="006A2868">
      <w:pPr>
        <w:pStyle w:val="texto"/>
      </w:pPr>
      <w:r>
        <w:t xml:space="preserve">Gardentasun-atariaren arabera 2022ko abenduaren 31rako Foru Komunitateko Administrazioari esleituta dauden azpiproiektuen kopurua, 118koa, behin-behinekoa da, harik eta kudeaketa- eta segimendurako CoFFEE-SEM informazio-sistemak esleituriko identifikazio-kode bateratua eskuragarri egon arte, zeinak zehaztuko baitu behin betiko azpiproiektu-kopurua eta horiek jarduketaka nola deskonposatuko diren.</w:t>
      </w:r>
      <w:r>
        <w:t xml:space="preserve"> </w:t>
      </w:r>
    </w:p>
    <w:p w14:paraId="6C7EDBFA" w14:textId="77777777" w:rsidR="006A2868" w:rsidRDefault="006A2868" w:rsidP="006A2868">
      <w:pPr>
        <w:pStyle w:val="texto"/>
      </w:pPr>
      <w:r>
        <w:t xml:space="preserve">2022ko abenduaren 31n Foru Komunitateko Administrazioari SEEPeko inbertsioetarako esleituta zeuden funtsak 479,21 milioikoak ziren, eta horien exekuzioaren arduradunak departamentuak dira.</w:t>
      </w:r>
      <w:r>
        <w:t xml:space="preserve"> </w:t>
      </w:r>
      <w:r>
        <w:t xml:space="preserve">Funts horietatik, 364,39 milioi onetsi dira, eta aipatu datan 354,31 milioi zeuden kobratuta.</w:t>
      </w:r>
    </w:p>
    <w:p w14:paraId="1899C77D" w14:textId="77777777" w:rsidR="006967A5" w:rsidRDefault="006967A5" w:rsidP="006A2868">
      <w:pPr>
        <w:autoSpaceDE w:val="0"/>
        <w:autoSpaceDN w:val="0"/>
        <w:adjustRightInd w:val="0"/>
        <w:spacing w:after="180" w:line="276" w:lineRule="auto"/>
        <w:rPr>
          <w:rFonts w:cstheme="minorHAnsi"/>
          <w:color w:val="000000"/>
          <w:sz w:val="28"/>
          <w:szCs w:val="28"/>
          <w:u w:color="000000"/>
        </w:rPr>
      </w:pPr>
    </w:p>
    <w:p w14:paraId="34BAD859" w14:textId="096F9452" w:rsidR="006A2868"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B.6. Aurrekontuaren betetzea</w:t>
      </w:r>
    </w:p>
    <w:p w14:paraId="7F0A8F37" w14:textId="77777777" w:rsidR="006A2868" w:rsidRPr="00C96C09" w:rsidRDefault="006A2868" w:rsidP="006A2868">
      <w:pPr>
        <w:pStyle w:val="texto"/>
      </w:pPr>
      <w:r>
        <w:t xml:space="preserve">Departamentuetako exekuzio-maila lortzen da, eta beraz islatzen du horiek exekutaturiko azpiproiektuen exekuzio-maila. Horien xehakapena txosten honen 3. eranskinean agertzen da. </w:t>
      </w:r>
    </w:p>
    <w:p w14:paraId="53253CB9" w14:textId="77777777" w:rsidR="006A2868" w:rsidRPr="00C96C09" w:rsidRDefault="006A2868" w:rsidP="006A2868">
      <w:pPr>
        <w:pStyle w:val="texto"/>
      </w:pPr>
      <w:r>
        <w:t xml:space="preserve">Kontuan izanik azpiproiektu bakoitzak bere exekuzio-egutegia daukala, egindakoa den gastu-maila adierazle baliodun eta beharrezkoa da, ez bakarra haatik, azpiproiektuko helburuen betetzea neurtzeko.</w:t>
      </w:r>
      <w:r>
        <w:t xml:space="preserve"> </w:t>
      </w:r>
    </w:p>
    <w:p w14:paraId="569755E7" w14:textId="77777777" w:rsidR="006A2868"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B.7 36/2020 Errege Lege-dekretua eta gobernantza-mugartea</w:t>
      </w:r>
    </w:p>
    <w:p w14:paraId="06C770D0" w14:textId="77777777" w:rsidR="006A2868" w:rsidRPr="00C96C09" w:rsidRDefault="006A2868" w:rsidP="006A2868">
      <w:pPr>
        <w:pStyle w:val="texto"/>
      </w:pPr>
      <w:r>
        <w:t xml:space="preserve">"Inbertsio-proiektu eta -programa desberdinak" autonomia-erkidegoek exekutatzen dituzte; besteak beste, azpiproiektuen bitartez.</w:t>
      </w:r>
      <w:r>
        <w:t xml:space="preserve"> </w:t>
      </w:r>
      <w:r>
        <w:t xml:space="preserve">Foru Komunitateko Administrazioan, departamentuak dira SEEPeko azpiproiektuen exekutatze-entitate.</w:t>
      </w:r>
      <w:r>
        <w:t xml:space="preserve"> </w:t>
      </w:r>
      <w:r>
        <w:t xml:space="preserve">Irailaren 29ko HFP/1030/2021 Aginduaren arabera, azpiproiektuak proiektu baten zati baten deskonposaketa dira, uztartuta daramana baliabide ekonomikoen transferentzia eta arduradun den exekutatze-entitateak mugarri nahiz helburuak betetzeko konpromisoa hartzea.</w:t>
      </w:r>
    </w:p>
    <w:p w14:paraId="2C3F92A3" w14:textId="77777777" w:rsidR="006A2868" w:rsidRPr="00C96C09" w:rsidRDefault="006A2868" w:rsidP="006A2868">
      <w:pPr>
        <w:pStyle w:val="texto"/>
      </w:pPr>
      <w:r>
        <w:t xml:space="preserve"> </w:t>
      </w:r>
      <w:r>
        <w:t xml:space="preserve">Beraz, beharrezkoa da gobernantza-egitura bat egotea Foru Komunitateak exekutaturiko SEEPeko jarduketen, hots, azpiproiektuen, segimendu, ebaluazio, koordinazio eta kontrolerako.</w:t>
      </w:r>
    </w:p>
    <w:p w14:paraId="1DE93E19" w14:textId="77777777" w:rsidR="006A2868"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B.8 Gobernantza-egiturak</w:t>
      </w:r>
    </w:p>
    <w:p w14:paraId="1800187B" w14:textId="77777777" w:rsidR="006A2868" w:rsidRPr="00C1285D" w:rsidRDefault="006A2868" w:rsidP="006A2868">
      <w:pPr>
        <w:pStyle w:val="texto"/>
      </w:pPr>
      <w:r>
        <w:t xml:space="preserve">Txostenean ez da adierazten NFKAk zutik jarri behar dituenik irailaren 30eko 36/2020 Errege Lege-dekretuaren  "Kudeaketa-tresnak" III. Tituluko II. kapituluko 14. artikulutik 18.era bitartekoetan Estatuko Administrazio Orokorrarentzat ezarritako gobernantza-egiturak, baizik eta halako gobernantza-eredu bat bereganatu behar duela zeinak bermatuko baitu SEEPeko funtsak eraginkortasunez exekutatzea. Horretarako, funtsezkoa da egiturak edukitzea, bere erantzukizunaren pean exekutaturiko SEEPeko jarduketen koordinazio, zuzendaritza eta segimendu egokirako.</w:t>
      </w:r>
    </w:p>
    <w:p w14:paraId="56B7E087" w14:textId="77777777" w:rsidR="006A2868" w:rsidRPr="00C1285D"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B.10 Suspertze, Eraldatze eta Erresilientzia Plana eta Kontabilitate Nazionala Koordinatzeko Zerbitzua</w:t>
      </w:r>
    </w:p>
    <w:p w14:paraId="672D7D92" w14:textId="77777777" w:rsidR="006A2868" w:rsidRPr="00C1285D" w:rsidRDefault="006A2868" w:rsidP="006A2868">
      <w:pPr>
        <w:pStyle w:val="texto"/>
      </w:pPr>
      <w:r>
        <w:t xml:space="preserve">SEEParen Koordinaziorako Atalak, zeina SEEPa eta Kontabilitate Nazionala Koordinatzeko Zerbitzuaren ardurapean baitago, honako eginkizun hauek ditu, besteak beste:</w:t>
      </w:r>
      <w:r>
        <w:t xml:space="preserve"> </w:t>
      </w:r>
    </w:p>
    <w:p w14:paraId="573744C5" w14:textId="77777777" w:rsidR="006A2868" w:rsidRPr="00C1285D" w:rsidRDefault="006A2868" w:rsidP="006A2868">
      <w:pPr>
        <w:pStyle w:val="texto"/>
      </w:pPr>
      <w:r>
        <w:t xml:space="preserve">a) Informazioaren kudeaketa zentralizatua egitea eta erantzukizuna NFKAko organoena den SEEPeko proiektuen multzoaren azterketa globala egitea.</w:t>
      </w:r>
      <w:r>
        <w:t xml:space="preserve"> </w:t>
      </w:r>
    </w:p>
    <w:p w14:paraId="7E5627A2" w14:textId="77777777" w:rsidR="006A2868" w:rsidRPr="00C1285D" w:rsidRDefault="006A2868" w:rsidP="006A2868">
      <w:pPr>
        <w:pStyle w:val="texto"/>
      </w:pPr>
      <w:r>
        <w:t xml:space="preserve">b) SEM eta SEEPari buruzko arauei, metodologiari eta orientazioei buruz ezagutarazpen-lana egitea eta SEEPeko proiektuak exekutatzen dituzten entitateei aholku ematea.</w:t>
      </w:r>
      <w:r>
        <w:t xml:space="preserve"> </w:t>
      </w:r>
    </w:p>
    <w:p w14:paraId="4A3B6B89" w14:textId="77777777" w:rsidR="006A2868" w:rsidRPr="00C1285D" w:rsidRDefault="006A2868" w:rsidP="006A2868">
      <w:pPr>
        <w:pStyle w:val="texto"/>
      </w:pPr>
      <w:r>
        <w:t xml:space="preserve">c) SEEPeko proiektuak exekutatzen dituzten entitateei aholku ematea horien plangintza egiteko eta horiek jarduketatan edo beste proiektu habiaratu batzuetan deskonposatzeko.</w:t>
      </w:r>
      <w:r>
        <w:t xml:space="preserve"> </w:t>
      </w:r>
    </w:p>
    <w:p w14:paraId="64994002" w14:textId="77777777" w:rsidR="006A2868" w:rsidRPr="00C1285D" w:rsidRDefault="006A2868" w:rsidP="006A2868">
      <w:pPr>
        <w:pStyle w:val="texto"/>
      </w:pPr>
      <w:r>
        <w:t xml:space="preserve">d) SEEPeko proiektuak exekutatzen dituzten entitateei aholkularitza eta laguntza ematea kudeaketa- eta segimendu-datuak erregistratzeko eta informazio-sistemetan segimendua egiteko.</w:t>
      </w:r>
      <w:r>
        <w:t xml:space="preserve"> </w:t>
      </w:r>
    </w:p>
    <w:p w14:paraId="66397360" w14:textId="77777777" w:rsidR="006A2868"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B.11.- Eginkizun-bereizketa</w:t>
      </w:r>
    </w:p>
    <w:p w14:paraId="450C243C" w14:textId="77777777" w:rsidR="006A2868" w:rsidRPr="00C1285D" w:rsidRDefault="006A2868" w:rsidP="006A2868">
      <w:pPr>
        <w:pStyle w:val="texto"/>
      </w:pPr>
      <w:r>
        <w:t xml:space="preserve">Kontu-hartzailetza Zuzendaritza Nagusia da SEEPeko koordinazio-unitate diren SEEPa eta Kontabilitate Nazionala Koordinatzeko Zerbitzuaren eta SEEParen Koordinaziorako Atalaren arduraduna. Horiei esleitzen zaizkie SEEParen exekutatze-entitateei aholkularitza ematearen eginkizuna, besteak beste arauei, metodologiari, orientazioei, plangintzari eta kudeaketa-datuak erregistratzeari dagokienez, eta halaber ardura du SEEPean ezarritako 2. mailako kontrolaren gainean; kontrol hori SEEParen kudeaketaz arduratzen diren organoen jarduketei egiten die, eta horiei aholku ematen die.</w:t>
      </w:r>
    </w:p>
    <w:p w14:paraId="7DD6DD05" w14:textId="77777777" w:rsidR="006A2868"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B.13 Gobernantza-organoak</w:t>
      </w:r>
    </w:p>
    <w:p w14:paraId="36EA171B" w14:textId="77777777" w:rsidR="006A2868" w:rsidRPr="00F344FF" w:rsidRDefault="006A2868" w:rsidP="006A2868">
      <w:pPr>
        <w:pStyle w:val="texto"/>
      </w:pPr>
      <w:r>
        <w:t xml:space="preserve">Foru Komunitateko Administrazioko departamentuek, SEEPa exekutatzeko entitate diren aldetik, azpiproiektuen plangintza, zuzendaritza eta segimenduaren gaineko erantzukizuna dute.</w:t>
      </w:r>
    </w:p>
    <w:p w14:paraId="4D853E40" w14:textId="77777777" w:rsidR="006A2868" w:rsidRPr="00F344FF" w:rsidRDefault="006A2868" w:rsidP="006A2868">
      <w:pPr>
        <w:pStyle w:val="texto"/>
      </w:pPr>
      <w:r>
        <w:t xml:space="preserve">Ezinbestekoa da gobernantza-egiturak edukitzea, funtsak exekutatzen dituzten entitateen jarduketa guztien gaineko zuzendaritza-zereginak eta plangintza amankomun, integral eta globalekoak dituztenak; bai eta departamentuek beren erantzukizunpean exekutatzen dituzten SEEPeko inbertsioetako azpiproiektuen zentralizazioa, analisia eta segimendua ere.</w:t>
      </w:r>
      <w:r>
        <w:t xml:space="preserve"> </w:t>
      </w:r>
    </w:p>
    <w:p w14:paraId="0BB1F61E" w14:textId="77777777" w:rsidR="006A2868" w:rsidRPr="00F344FF" w:rsidRDefault="006A2868" w:rsidP="006A2868">
      <w:pPr>
        <w:pStyle w:val="texto"/>
      </w:pPr>
      <w:r>
        <w:t xml:space="preserve">Txostenak gomendatzen du SEEPeko funtsen plangintza eta zuzendaritzari dagozkien zereginak betetzearen komenigarritasuna, dela unitate berriak eratuz, dela zeregin horiek jadanik badauden unitate batzuei esleituz.</w:t>
      </w:r>
      <w:r>
        <w:t xml:space="preserve"> </w:t>
      </w:r>
      <w:r>
        <w:t xml:space="preserve">Gomendio hori egiten da exekutatze-entitate guztiek zuzendaritzapeko jardun planifikatua izan dezaten, sinergiak sortu eta azpiproiektuen kudeaketarako soluzio amankomunak bideratuko dituena.</w:t>
      </w:r>
    </w:p>
    <w:p w14:paraId="453BA0B5" w14:textId="77777777" w:rsidR="006A2868"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B.14 Plangintza estrategikoa</w:t>
      </w:r>
    </w:p>
    <w:p w14:paraId="1B91285B" w14:textId="77777777" w:rsidR="006A2868" w:rsidRDefault="006A2868" w:rsidP="006A2868">
      <w:pPr>
        <w:pStyle w:val="texto"/>
      </w:pPr>
      <w:r>
        <w:t xml:space="preserve">36/2020 Errege Lege-dekretuak plangintza estrategikoa eta helburukako kudeaketa ezartzen ditu kudeaketa oneko printzipio gisa, zeina administrazio publikoek errespetatu behar baitute esleituta dauzkaten jarduketak egiteko eta, bereziki, SEEParen inplementazio eraginkorrerako eta esparru horretan esleitutako helburuak lortzeko.</w:t>
      </w:r>
    </w:p>
    <w:p w14:paraId="70CCD430" w14:textId="77777777" w:rsidR="006967A5" w:rsidRDefault="006967A5" w:rsidP="006A2868">
      <w:pPr>
        <w:autoSpaceDE w:val="0"/>
        <w:autoSpaceDN w:val="0"/>
        <w:adjustRightInd w:val="0"/>
        <w:spacing w:after="180" w:line="276" w:lineRule="auto"/>
        <w:rPr>
          <w:rFonts w:cstheme="minorHAnsi"/>
          <w:color w:val="000000"/>
          <w:sz w:val="28"/>
          <w:szCs w:val="28"/>
          <w:u w:color="000000"/>
        </w:rPr>
      </w:pPr>
    </w:p>
    <w:p w14:paraId="634346EA" w14:textId="77777777" w:rsidR="006967A5" w:rsidRDefault="006967A5" w:rsidP="006A2868">
      <w:pPr>
        <w:autoSpaceDE w:val="0"/>
        <w:autoSpaceDN w:val="0"/>
        <w:adjustRightInd w:val="0"/>
        <w:spacing w:after="180" w:line="276" w:lineRule="auto"/>
        <w:rPr>
          <w:rFonts w:cstheme="minorHAnsi"/>
          <w:color w:val="000000"/>
          <w:sz w:val="28"/>
          <w:szCs w:val="28"/>
          <w:u w:color="000000"/>
        </w:rPr>
      </w:pPr>
    </w:p>
    <w:p w14:paraId="7E033383" w14:textId="7CF522C1" w:rsidR="006A2868"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B.15 Nafarroa Suspertu Plana</w:t>
      </w:r>
    </w:p>
    <w:p w14:paraId="5BDC177B" w14:textId="77777777" w:rsidR="006A2868" w:rsidRDefault="006A2868" w:rsidP="006A2868">
      <w:pPr>
        <w:pStyle w:val="texto"/>
      </w:pPr>
      <w:r>
        <w:t xml:space="preserve">Nafarroa Suspertu Plana aintzat hartu beharreko elementua izan behar da Nafarroan SEEPaz eginiko plangintza estrategikoa ebaluatzean, ezen, nahiz eta SEEPa baino lehenago onetsia izan, Nafarroa Suspertu Planak Europar Batasuneko Suspertze Planean parte hartzen du, eta bertako jarduketen finantzaketa-iturri nagusia SEM funtsak dira, zeinetatik 479,31 milioi esleitu baitzaizkio Foru Komunitateari, SEEPeko inbertsioetarako.</w:t>
      </w:r>
      <w:r>
        <w:t xml:space="preserve"> </w:t>
      </w:r>
    </w:p>
    <w:p w14:paraId="257DC34B" w14:textId="77777777" w:rsidR="006A2868" w:rsidRPr="008044DE" w:rsidRDefault="006A2868" w:rsidP="006A2868">
      <w:pPr>
        <w:pStyle w:val="texto"/>
      </w:pPr>
      <w:r>
        <w:t xml:space="preserve">Nafarroa Suspertu Plana Europar Batasuneko Suspertze Planaren lehentasunen ildoan dago; hots, jasangarritasuna, digitalizazioa, gizarte-kohesioa eta merkatu bateratua.</w:t>
      </w:r>
    </w:p>
    <w:p w14:paraId="64B9E684" w14:textId="77777777" w:rsidR="006A2868" w:rsidRDefault="006A2868" w:rsidP="006A2868">
      <w:pPr>
        <w:pStyle w:val="texto"/>
      </w:pPr>
      <w:r>
        <w:t xml:space="preserve">Nafarroako Next Generation funtsen web-orrialdean zuzeneko Nafarroa Suspertu Planerako zuzeneko esteka bat agertzen da, eta adierazten da hori lerrokatuta dagoela "Next Generation EU" Europarako Suspertze Planarekin eta "España Puede" Ekonomiaren Suspertze, Eraldatze eta Erresilientzia Planarekin.</w:t>
      </w:r>
    </w:p>
    <w:p w14:paraId="4ACD40BA" w14:textId="77777777" w:rsidR="006A2868" w:rsidRDefault="006A2868" w:rsidP="006A2868">
      <w:pPr>
        <w:pStyle w:val="texto"/>
      </w:pPr>
      <w:r>
        <w:t xml:space="preserve">Gainera, SEEPeko azpiproiektu guzti-guztietan adierazten da ekarpen lagungarria egiten dutela Nafarroa Suspertu Planaren helburuen lorpenari begira, berrikuntza digitalaren, Navarra Green, gizarte- eta lurralde-kohesioaren eta berdintasunaren eremuetatik.</w:t>
      </w:r>
    </w:p>
    <w:p w14:paraId="3F38F331" w14:textId="77777777" w:rsidR="006A2868" w:rsidRPr="00FA0480" w:rsidRDefault="006A2868" w:rsidP="006A2868">
      <w:pPr>
        <w:pStyle w:val="texto"/>
      </w:pPr>
      <w:r>
        <w:t xml:space="preserve">Bestalde, 2022ko ekitaldirako Nafarroako Aurrekontu Orokorretan jada ez da agertzen, 2021eko ekitaldiko aurrekontuetan bezala, "Suspertu Plana" izendapenarekin identifikaturiko partidarik, eta SEEPeko inbertsioei dagozkien partidak "SEM" izenarekin identifikatzen dira.</w:t>
      </w:r>
      <w:r>
        <w:t xml:space="preserve"> </w:t>
      </w:r>
      <w:r>
        <w:t xml:space="preserve">Nafarroa Suspertu Planak 2020-2023 epealdia barne hartzen du.</w:t>
      </w:r>
    </w:p>
    <w:p w14:paraId="06D66D8E" w14:textId="77777777" w:rsidR="006A2868" w:rsidRPr="00FA0480" w:rsidRDefault="006A2868" w:rsidP="006A2868">
      <w:pPr>
        <w:pStyle w:val="texto"/>
      </w:pPr>
      <w:r>
        <w:t xml:space="preserve">Baldin SAP kontabilitate-sisteman kontsulta egiten bada 2022ko ekitaldian Nafarroa Suspertu Planari zegozkion partidei buruz, SEM izeneko aurrekontu-partidak erakusten dira; hain zuzen ere, horiek SEEPeko inbertsioei dagozkienak dira.</w:t>
      </w:r>
    </w:p>
    <w:p w14:paraId="6B359063" w14:textId="77777777" w:rsidR="006A2868" w:rsidRDefault="006A2868" w:rsidP="006A2868">
      <w:pPr>
        <w:pStyle w:val="texto"/>
      </w:pPr>
      <w:r>
        <w:t xml:space="preserve">Beraz, existitzen da, eta Nafarroa Suspertu Planean jasotako jarduketak uztartu behar dira departamentuek exekutatzen dituzten SEEPeko inbertsioekin.</w:t>
      </w:r>
    </w:p>
    <w:p w14:paraId="00F121D3" w14:textId="77777777" w:rsidR="006A2868"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B.16 Mugarri eta helburuen argitalpena</w:t>
      </w:r>
    </w:p>
    <w:p w14:paraId="3DAB58DF" w14:textId="77777777" w:rsidR="006A2868" w:rsidRPr="00FA0480" w:rsidRDefault="006A2868" w:rsidP="006A2868">
      <w:pPr>
        <w:pStyle w:val="texto"/>
      </w:pPr>
      <w:r>
        <w:t xml:space="preserve">Kasuko konferentzia sektorialean autonomia-erkidegoei esleituriko funtsak formalizatzen dituzten tresna juridikoetan, azpiproiektuetako mugarri eta helburuak identifikatu egiten dira.</w:t>
      </w:r>
      <w:r>
        <w:t xml:space="preserve">  </w:t>
      </w:r>
    </w:p>
    <w:p w14:paraId="717D25D9" w14:textId="77777777" w:rsidR="006A2868" w:rsidRPr="004548F6" w:rsidRDefault="006A2868" w:rsidP="006A2868">
      <w:pPr>
        <w:pStyle w:val="texto"/>
      </w:pPr>
      <w:r>
        <w:t xml:space="preserve">Halaber, departamentuek azpiproiektu bakoitzerako prestaturiko kudeaketa-planetan mugarri eta helburuak ere jasotzen dira.</w:t>
      </w:r>
    </w:p>
    <w:p w14:paraId="6E35BE77" w14:textId="77777777" w:rsidR="006967A5" w:rsidRDefault="006967A5" w:rsidP="006A2868">
      <w:pPr>
        <w:autoSpaceDE w:val="0"/>
        <w:autoSpaceDN w:val="0"/>
        <w:adjustRightInd w:val="0"/>
        <w:spacing w:after="180" w:line="276" w:lineRule="auto"/>
        <w:rPr>
          <w:rFonts w:cstheme="minorHAnsi"/>
          <w:color w:val="000000"/>
          <w:sz w:val="28"/>
          <w:szCs w:val="28"/>
          <w:u w:color="000000"/>
        </w:rPr>
      </w:pPr>
    </w:p>
    <w:p w14:paraId="7E7E590E" w14:textId="77777777" w:rsidR="006967A5" w:rsidRDefault="006967A5" w:rsidP="006A2868">
      <w:pPr>
        <w:autoSpaceDE w:val="0"/>
        <w:autoSpaceDN w:val="0"/>
        <w:adjustRightInd w:val="0"/>
        <w:spacing w:after="180" w:line="276" w:lineRule="auto"/>
        <w:rPr>
          <w:rFonts w:cstheme="minorHAnsi"/>
          <w:color w:val="000000"/>
          <w:sz w:val="28"/>
          <w:szCs w:val="28"/>
          <w:u w:color="000000"/>
        </w:rPr>
      </w:pPr>
    </w:p>
    <w:p w14:paraId="6921DC08" w14:textId="1ED8CEB3" w:rsidR="006A2868"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B.17 Giza baliabideen kudeaketarako beharrezkoak diren neurriak</w:t>
      </w:r>
    </w:p>
    <w:p w14:paraId="530315D1" w14:textId="77777777" w:rsidR="006A2868" w:rsidRPr="008044DE" w:rsidRDefault="006A2868" w:rsidP="006A2868">
      <w:pPr>
        <w:pStyle w:val="texto"/>
      </w:pPr>
      <w:r>
        <w:t xml:space="preserve">Funts-esleipena zatika eta sektorialki, batik bat konferentzia sektorial desberdinen bitartez, egiten dela-eta zaila gertatzen denez langileria-beharrizanak estimatzea, areagotu egiten da esparru honetan plangintza egokia egin beharra, kontuan harturik bai ingurune honen dinamikotasuna, bai beharrezkoa dela behar adinako giza baliabideak edukitzea, SEEParen kudeaketarako prestakuntza egokia dutenak.</w:t>
      </w:r>
    </w:p>
    <w:p w14:paraId="3868D6E2" w14:textId="77777777" w:rsidR="006A2868" w:rsidRPr="008044DE" w:rsidRDefault="006A2868" w:rsidP="006A2868">
      <w:pPr>
        <w:pStyle w:val="texto"/>
      </w:pPr>
      <w:r>
        <w:t xml:space="preserve">Gomendatzekoa da SEEParen kudeaketarako beharrezkoak diren giza baliabideen plangintza egin dadila modu koordinatuan eta globalki exekutatze-entitateetan, eta ez, besterik gabe, kudeaketa-planak azpiproiektu bakoitzerako jasotako beharrizanen balorazio bat, halako moldez non horiek agregatuz ikusi ahalko baita zein den Foru Komunitateko Administrazioaren beharrizanen multzoa, horrela SEEParen kudeaketarekin zerikusia duten langile-premiak asetzeko eta horien prestakuntzarako beharrezkoak diren neurriak hartu ahal izateko.</w:t>
      </w:r>
    </w:p>
    <w:p w14:paraId="29085B6B" w14:textId="77777777" w:rsidR="006A2868" w:rsidRPr="008044DE" w:rsidRDefault="006A2868" w:rsidP="006A2868">
      <w:pPr>
        <w:pStyle w:val="texto"/>
      </w:pPr>
      <w:r>
        <w:t xml:space="preserve">SEEParen kudeaketak, zeina departamentuei baitagokie, berekin dakar funts-multzo kopurutsu bat epe laburrean kudeatu beharra mugarri eta helburuak betetzeari begira, eta beharrezkoak ditu ezagutza berariazkoak eta heterogeneoak dituzten langileak, zeinentzako prestakuntza ematea Estatuko Administrazio Orokorraren zeregina baita. Halaber, "Estatuko Administrazio Orokorrak definitzen du kudeaketa-sistema".</w:t>
      </w:r>
      <w:r>
        <w:t xml:space="preserve"> </w:t>
      </w:r>
    </w:p>
    <w:p w14:paraId="40A7DE01" w14:textId="77777777" w:rsidR="006A2868" w:rsidRPr="008044DE" w:rsidRDefault="006A2868" w:rsidP="006A2868">
      <w:pPr>
        <w:pStyle w:val="texto"/>
      </w:pPr>
      <w:r>
        <w:t xml:space="preserve">CoFFEE-SEM tresnaren plataforma informatikoaren erabileraz eta maneiuaz harago doa prestakuntza: barne hartu behar ditu, besteak beste, SEEParen kudeaketak dituen berezitasunei buruzko zertzeladak, eta SEEParen exekutatze-entitateei araudiak eskatzen dizkien baldintza kopurutsuei dagozkien alderdiak.</w:t>
      </w:r>
    </w:p>
    <w:p w14:paraId="02FCA6CE" w14:textId="77777777" w:rsidR="006A2868" w:rsidRPr="008044DE"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B.18 Interesdunek funtsen berri izatea eta horiek eskuratzea</w:t>
      </w:r>
    </w:p>
    <w:p w14:paraId="3197E987" w14:textId="77777777" w:rsidR="006A2868" w:rsidRPr="008044DE" w:rsidRDefault="006A2868" w:rsidP="006A2868">
      <w:pPr>
        <w:pStyle w:val="texto"/>
      </w:pPr>
      <w:r>
        <w:t xml:space="preserve">Txostenak adierazten duen bezala, mugarri eta helburuak denbora-epe batean bete behar badira, komeni da berriematea indartzea, balizko onuradunen agerpena sustatzeko.</w:t>
      </w:r>
      <w:r>
        <w:t xml:space="preserve"> </w:t>
      </w:r>
    </w:p>
    <w:p w14:paraId="2BE6BED5" w14:textId="77777777" w:rsidR="006A2868" w:rsidRPr="008044DE" w:rsidRDefault="006A2868" w:rsidP="006A2868">
      <w:pPr>
        <w:pStyle w:val="texto"/>
      </w:pPr>
      <w:r>
        <w:t xml:space="preserve">Autonomia-erkidegoei esleituriko funtsak gehienbat kontratu eta dirulaguntzen bitartez exekutatzen eta banatzen dira.</w:t>
      </w:r>
    </w:p>
    <w:p w14:paraId="4E33B33E" w14:textId="77777777" w:rsidR="006A2868" w:rsidRPr="008044DE" w:rsidRDefault="006A2868" w:rsidP="006A2868">
      <w:pPr>
        <w:pStyle w:val="texto"/>
      </w:pPr>
      <w:r>
        <w:t xml:space="preserve">Halako funts-bolumen mardula jasotzeak –2022ko abenduaren 31rako, 479,21 milioi zeuzkan esleituta Foru Komunitateak– eta hori epe labur batean exekutatzeak –Foru Administrazioaren aurrekontu-programazioaren arabera, funtsen ehuneko 72 2020-2023 epean exekutatuko dela aurreikusten da– beharra sortzen du horien banaketarako tresnen publizitatea areagotzeko, era horretan balizko onuradunek modua izan dezaten laguntzak eta SEEPeko funtsak lortzeko kontratu-lizitazioen berri izateko.</w:t>
      </w:r>
    </w:p>
    <w:p w14:paraId="30701E67" w14:textId="77777777" w:rsidR="006A2868" w:rsidRPr="00DA4820" w:rsidRDefault="006A2868" w:rsidP="006A2868">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B.19.- Kudeaketa-sistema SEEPeko printzipioetara egokitzean autoebaluazioa egitea eta irizpide homogeneoak aplikatzea</w:t>
      </w:r>
    </w:p>
    <w:p w14:paraId="584B16D4" w14:textId="5FA386B5" w:rsidR="006A2868" w:rsidRPr="00DA4820" w:rsidRDefault="006A2868" w:rsidP="006A2868">
      <w:pPr>
        <w:pStyle w:val="texto"/>
      </w:pPr>
      <w:r>
        <w:t xml:space="preserve">1030/2021 Aginduak ezartzen du zein den kudeaketa-printzipioen betetzeari buruzko gutxieneko estandarra mugarriei, helburuei eta azpiproiektuei dagokienez. Arduradun eta kudeatzaile diren organoek zilegi dute estandar hori areagotzea.</w:t>
      </w:r>
      <w:r>
        <w:t xml:space="preserve"> </w:t>
      </w:r>
      <w:r>
        <w:t xml:space="preserve">Aginduaren II. Eranskinak sei autoebaluazio-test biltzen ditu.</w:t>
      </w:r>
    </w:p>
    <w:p w14:paraId="53B7B2CF" w14:textId="77777777" w:rsidR="006A2868" w:rsidRPr="00DA4820" w:rsidRDefault="006A2868" w:rsidP="006A2868">
      <w:pPr>
        <w:pStyle w:val="texto"/>
      </w:pPr>
      <w:r>
        <w:t xml:space="preserve">Irizpideen interpretazio homogeneoa egiteak eta test-erantzuteari buruzko irizpide amankomunak erabiltzeak koherentzia ematen diete emaitzei.</w:t>
      </w:r>
    </w:p>
    <w:p w14:paraId="49538956" w14:textId="77777777" w:rsidR="006A2868" w:rsidRPr="00DA4820" w:rsidRDefault="006A2868" w:rsidP="006A2868">
      <w:pPr>
        <w:pStyle w:val="texto"/>
      </w:pPr>
      <w:r>
        <w:t xml:space="preserve">Horrenbestez, irizpide-homogeneotasuna ez da departamentuetako sistemen kalitatea konparatzeko planteatzen, baizik eta departamentu bakoitzak autoebaluazio-testei irizpide amankomunen arabera erantzunez eta guztiek testak modu homogeneoan interpretatuz lorturiko emaitzei koherentzia emateko.</w:t>
      </w:r>
      <w:r>
        <w:t xml:space="preserve"> </w:t>
      </w:r>
    </w:p>
    <w:p w14:paraId="3E272F4A" w14:textId="77777777" w:rsidR="006A2868" w:rsidRPr="006967A5" w:rsidRDefault="006A2868" w:rsidP="006967A5">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B.22.</w:t>
      </w:r>
      <w:r>
        <w:rPr>
          <w:color w:val="000000"/>
          <w:sz w:val="28"/>
          <w:u w:color="000000"/>
        </w:rPr>
        <w:t xml:space="preserve"> </w:t>
      </w:r>
      <w:r>
        <w:rPr>
          <w:color w:val="000000"/>
          <w:sz w:val="28"/>
          <w:u w:color="000000"/>
        </w:rPr>
        <w:t xml:space="preserve">Ez da ageri Dirulaguntzen Plan Estrategikoaren segimendua kasu guztietan egiten denik.</w:t>
      </w:r>
    </w:p>
    <w:p w14:paraId="004DF99C" w14:textId="77777777" w:rsidR="006A2868" w:rsidRPr="00FA0480" w:rsidRDefault="006A2868" w:rsidP="006A2868">
      <w:pPr>
        <w:pStyle w:val="texto"/>
      </w:pPr>
      <w:r>
        <w:t xml:space="preserve">Departamentuek egiten dituzten ebaluazio-txostenak ez zaizkigu bidali eta, horregatik, ezin izan dugu egiaztatu SEEParen exekuziorako aurreikusitako dirulaguntzei erreferentziarik egiten ote zaien.</w:t>
      </w:r>
    </w:p>
    <w:p w14:paraId="68BA36E3" w14:textId="77777777" w:rsidR="006A2868" w:rsidRPr="006967A5" w:rsidRDefault="006A2868" w:rsidP="006967A5">
      <w:pPr>
        <w:autoSpaceDE w:val="0"/>
        <w:autoSpaceDN w:val="0"/>
        <w:adjustRightInd w:val="0"/>
        <w:spacing w:after="180" w:line="276" w:lineRule="auto"/>
        <w:rPr>
          <w:color w:val="000000"/>
          <w:sz w:val="28"/>
          <w:szCs w:val="28"/>
          <w:u w:color="000000"/>
          <w:rFonts w:cstheme="minorHAnsi"/>
        </w:rPr>
      </w:pPr>
      <w:r>
        <w:rPr>
          <w:color w:val="000000"/>
          <w:sz w:val="28"/>
          <w:u w:color="000000"/>
        </w:rPr>
        <w:t xml:space="preserve">B.25. Gomendioak</w:t>
      </w:r>
    </w:p>
    <w:p w14:paraId="4AD8993A" w14:textId="77777777" w:rsidR="006A2868" w:rsidRDefault="006A2868" w:rsidP="006A2868">
      <w:pPr>
        <w:pStyle w:val="texto"/>
      </w:pPr>
      <w:r>
        <w:t xml:space="preserve">Alegazio honetan jasotako gomendioei eutsi egiten zaie, fiskalizazio-lanetik iritsitako konklusioei buruzkoak izanik ez direlako aurkezturiko alegazioen ondorioz aldatuak izan.</w:t>
      </w:r>
    </w:p>
    <w:p w14:paraId="77ED3733" w14:textId="77777777" w:rsidR="006967A5" w:rsidRDefault="006967A5">
      <w:pPr>
        <w:spacing w:after="0"/>
        <w:ind w:firstLine="0"/>
        <w:jc w:val="left"/>
        <w:rPr>
          <w:b/>
          <w:spacing w:val="6"/>
          <w:sz w:val="26"/>
          <w:szCs w:val="24"/>
        </w:rPr>
      </w:pPr>
      <w:r>
        <w:br w:type="page"/>
      </w:r>
    </w:p>
    <w:p w14:paraId="727B1C16" w14:textId="5758777F" w:rsidR="006A2868" w:rsidRPr="006B08B0" w:rsidRDefault="006A2868" w:rsidP="006967A5">
      <w:pPr>
        <w:pStyle w:val="texto"/>
        <w:spacing w:after="360"/>
        <w:rPr>
          <w:b/>
        </w:rPr>
      </w:pPr>
      <w:r>
        <w:rPr>
          <w:b/>
        </w:rPr>
        <w:t xml:space="preserve">Nafarroako Administrazio Publikoaren Institutuko zuzendari kudeatzaileak aurkeztutako alegazioak</w:t>
      </w:r>
      <w:r>
        <w:rPr>
          <w:b/>
        </w:rPr>
        <w:t xml:space="preserve"> </w:t>
      </w:r>
    </w:p>
    <w:p w14:paraId="77F165E9" w14:textId="7FEC598C" w:rsidR="006A2868" w:rsidRDefault="006A2868" w:rsidP="006A2868">
      <w:pPr>
        <w:pStyle w:val="texto"/>
      </w:pPr>
      <w:r>
        <w:t xml:space="preserve">2022ko apirilean, ganbera honek departamentu guztiei eskatu zien, kontu-hartzailetza zuzendari nagusiari igorritako galdetegi baten bitartez, giza baliabideen prestakuntzari buruzko honako informazio hau:</w:t>
      </w:r>
    </w:p>
    <w:p w14:paraId="545CC8C1" w14:textId="01525236" w:rsidR="006A2868" w:rsidRPr="003A078A"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rPr>
      </w:pPr>
      <w:r>
        <w:rPr>
          <w:i/>
        </w:rPr>
        <w:t xml:space="preserve">Antzeman al da SEEPeko funtsen exekuzioan parte hartuko duten enplegatuen prestakuntza-beharrizanik?</w:t>
      </w:r>
      <w:r>
        <w:rPr>
          <w:i/>
        </w:rPr>
        <w:t xml:space="preserve"> </w:t>
      </w:r>
      <w:r>
        <w:rPr>
          <w:i/>
        </w:rPr>
        <w:t xml:space="preserve">Baiezkoan, erants bedi analisia.</w:t>
      </w:r>
    </w:p>
    <w:p w14:paraId="23591895" w14:textId="3A1796C2" w:rsidR="006A2868" w:rsidRPr="003A078A"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rPr>
      </w:pPr>
      <w:r>
        <w:rPr>
          <w:i/>
        </w:rPr>
        <w:t xml:space="preserve">Txertatu al dira beharrizan horiek 2021 eta 2022an sektore autonomikoaren esparruan onetsitako prestakuntza-planetan?</w:t>
      </w:r>
      <w:r>
        <w:rPr>
          <w:i/>
        </w:rPr>
        <w:t xml:space="preserve"> </w:t>
      </w:r>
      <w:r>
        <w:rPr>
          <w:i/>
        </w:rPr>
        <w:t xml:space="preserve">Erants bedi dokumentazioa.</w:t>
      </w:r>
    </w:p>
    <w:p w14:paraId="1BBB5627" w14:textId="77777777" w:rsidR="006A2868" w:rsidRPr="003A078A"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rPr>
      </w:pPr>
      <w:r>
        <w:rPr>
          <w:i/>
        </w:rPr>
        <w:t xml:space="preserve">SEEPari dagokionez enplegatu publikoei zuzenduriko prestakuntzaren alorrean irakatsitako ikastaroen zerrenda (4.2.c Eranskina bete) eta antolatzaileek jaulkitako ebaluazio-txostenak, halakorik bada.</w:t>
      </w:r>
    </w:p>
    <w:p w14:paraId="722F388E" w14:textId="77777777" w:rsidR="006A2868" w:rsidRPr="003A078A"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rPr>
      </w:pPr>
      <w:r>
        <w:rPr>
          <w:i/>
        </w:rPr>
        <w:t xml:space="preserve">Adieraztea ea Foru Administrazioko enplegatuak SEEPari buruz beste administrazio publiko batek emandako prestakuntza-ikastaroetara joan diren (adibidez, CoFFEE-SEM), eta, kasua bada, horri buruzko informazio gehigarria.</w:t>
      </w:r>
    </w:p>
    <w:p w14:paraId="1899A017" w14:textId="77777777" w:rsidR="006A2868" w:rsidRDefault="006A2868" w:rsidP="006A2868">
      <w:pPr>
        <w:pStyle w:val="texto"/>
      </w:pPr>
      <w:r>
        <w:t xml:space="preserve">Lurralde Kohesiorako Departamentuak eta Eskubide Sozialetako Departamentuak beste inork ez zuen erantzun.</w:t>
      </w:r>
    </w:p>
    <w:p w14:paraId="589F599C" w14:textId="77777777" w:rsidR="006A2868" w:rsidRDefault="006A2868" w:rsidP="000036B0">
      <w:pPr>
        <w:pStyle w:val="texto"/>
      </w:pPr>
      <w:r>
        <w:t xml:space="preserve">2022ko abuztuaren 2an galdetegi sinpletu bat bidali zen, SEEParen kudeaketarekin zerikusia duen langileriaren beharrizanei eta prestakuntzari buruzkoa, eta horri erantzun zion SEEPa eta Kontabilitate Nazionala Koordinatzeko Zerbitzuko zuzendariak.</w:t>
      </w:r>
    </w:p>
    <w:p w14:paraId="743DABE8" w14:textId="77777777" w:rsidR="006A2868" w:rsidRDefault="006A2868" w:rsidP="000036B0">
      <w:pPr>
        <w:pStyle w:val="texto"/>
      </w:pPr>
      <w:r>
        <w:t xml:space="preserve">Egun horretan bertan, Funtzio Publikoari eta NAPIri posta elektroniko bat bidali zitzaien, non honako hau galdetzen baitzen:</w:t>
      </w:r>
      <w:r>
        <w:t xml:space="preserve"> </w:t>
      </w:r>
    </w:p>
    <w:p w14:paraId="7CF8D53E" w14:textId="5134576E" w:rsidR="006A2868" w:rsidRPr="000036B0"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rPr>
      </w:pPr>
      <w:r>
        <w:rPr>
          <w:i/>
        </w:rPr>
        <w:t xml:space="preserve">SEEParen kudeaketaz eta exekuzioaz arduratzen den langileriaren prestakuntza-beharrizanak baloratu dira eta, analisi horren ondorioz, detektatu da berariazko prestakuntza-ekintzak egin beharra dagoela, SEEPeko funtsen kudeaketaren berezitasuna dela-eta.</w:t>
      </w:r>
    </w:p>
    <w:p w14:paraId="7119B65D" w14:textId="4876D406" w:rsidR="006A2868" w:rsidRPr="000036B0"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rPr>
      </w:pPr>
      <w:r>
        <w:rPr>
          <w:i/>
        </w:rPr>
        <w:t xml:space="preserve">SEEParen kudeaketari buruz NAPIk emandako prestakuntzaren datuak (ikastaroaren izena; antolatze-entitatea; hasiera-data; ordu-kopurua; parte-hartzaile kopurua; irakasmodua).</w:t>
      </w:r>
    </w:p>
    <w:p w14:paraId="0275FDF5" w14:textId="70C4E440" w:rsidR="006A2868" w:rsidRPr="000036B0"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rPr>
      </w:pPr>
      <w:r>
        <w:rPr>
          <w:i/>
        </w:rPr>
        <w:t xml:space="preserve">Detektaturiko prestakuntza-beharrizanak txertatu al dira 2021 eta 2022an esparru autonomikoan onetsitako prestakuntza-planetan? </w:t>
      </w:r>
    </w:p>
    <w:p w14:paraId="039C5056" w14:textId="42D60F98" w:rsidR="006A2868" w:rsidRPr="000036B0" w:rsidRDefault="006A2868" w:rsidP="00420B3D">
      <w:pPr>
        <w:pStyle w:val="texto"/>
        <w:numPr>
          <w:ilvl w:val="0"/>
          <w:numId w:val="15"/>
        </w:numPr>
        <w:tabs>
          <w:tab w:val="clear" w:pos="2835"/>
          <w:tab w:val="clear" w:pos="3969"/>
          <w:tab w:val="clear" w:pos="5103"/>
          <w:tab w:val="clear" w:pos="6237"/>
          <w:tab w:val="clear" w:pos="7371"/>
          <w:tab w:val="left" w:pos="426"/>
        </w:tabs>
        <w:ind w:left="0" w:firstLine="284"/>
        <w:rPr>
          <w:i/>
        </w:rPr>
      </w:pPr>
      <w:r>
        <w:rPr>
          <w:i/>
        </w:rPr>
        <w:t xml:space="preserve">SEEParen alorreko gaitasunak areagotze aldera esparru autonomikoan egindako beste urrats batzuk, hala nola jardunaldiak, tailerrak, lantaldeak, intraneteko atala.</w:t>
      </w:r>
    </w:p>
    <w:p w14:paraId="1EC2ACCB" w14:textId="21ED3079" w:rsidR="006A2868" w:rsidRPr="000036B0" w:rsidRDefault="006A2868" w:rsidP="000036B0">
      <w:pPr>
        <w:pStyle w:val="texto"/>
        <w:rPr>
          <w:i/>
        </w:rPr>
      </w:pPr>
      <w:r>
        <w:rPr>
          <w:i/>
        </w:rPr>
        <w:t xml:space="preserve">SEEP funtsen kudeaketan eta exekuzioan esku hartu behar duten enplegatuek berariazko prestakuntza jaso behar dutela eta horren plangintza modu orokortuan behar dela egin deritzogu.</w:t>
      </w:r>
      <w:r>
        <w:rPr>
          <w:i/>
        </w:rPr>
        <w:t xml:space="preserve"> </w:t>
      </w:r>
      <w:r>
        <w:rPr>
          <w:i/>
        </w:rPr>
        <w:t xml:space="preserve">Eginiko galderen erantzunaren esperoan.</w:t>
      </w:r>
    </w:p>
    <w:p w14:paraId="2D6B9F09" w14:textId="3030DA81" w:rsidR="006A2868" w:rsidRPr="00735F85" w:rsidRDefault="006A2868" w:rsidP="006A2868">
      <w:pPr>
        <w:pStyle w:val="texto"/>
      </w:pPr>
      <w:r>
        <w:t xml:space="preserve">Ez zitzaigun inolako erantzunik eman.</w:t>
      </w:r>
    </w:p>
    <w:p w14:paraId="14C0E8D0" w14:textId="77777777" w:rsidR="006A2868" w:rsidRPr="00FA0480" w:rsidRDefault="006A2868" w:rsidP="006A2868">
      <w:pPr>
        <w:pStyle w:val="texto"/>
      </w:pPr>
      <w:r>
        <w:t xml:space="preserve">Nafarroako Gobernuaren 2022ko martxoaren 2ko Erabakiak, zeinaren bidez bereganatzen baita Nafarroako Gobernuko kideen eta Nafarroako Foru Komunitateko Administrazioko goi-kargudunen gobernu onaren kodea, bai eta Nafarroako Foru Komunitateko Administrazioko enplegatu publikoen jokabide eta printzipio etikoena ere, eta onesten baita Iruzurraren Aurkako Neurrien Planaren eredua, SEEP-Suspertze, Eraldatze eta Erresilientzia Planaren exekuzioa dela-eta SEM-Suspertze eta Erresilientzia Mekanismoaren kargura finantzaturiko proiektuen kudeaketaren esparruan, honako hau xedatzen du 4. puntuan:</w:t>
      </w:r>
    </w:p>
    <w:p w14:paraId="47B028CD" w14:textId="77777777" w:rsidR="006A2868" w:rsidRPr="00FA0480" w:rsidRDefault="006A2868" w:rsidP="006A2868">
      <w:pPr>
        <w:pStyle w:val="texto"/>
      </w:pPr>
      <w:r>
        <w:t xml:space="preserve">Laugarrena.</w:t>
      </w:r>
      <w:r>
        <w:t xml:space="preserve"> </w:t>
      </w:r>
      <w:r>
        <w:t xml:space="preserve">Nafarroako Administrazio Publikoaren Institutuak etika publikoari eta iruzurraren aurkako tresnei buruzko prestakuntza-ekintzak antolatuko ditu.</w:t>
      </w:r>
    </w:p>
    <w:p w14:paraId="38645DC7" w14:textId="2DAACCCE" w:rsidR="00334EBE" w:rsidRDefault="006A2868" w:rsidP="003A078A">
      <w:pPr>
        <w:pStyle w:val="texto"/>
      </w:pPr>
      <w:r>
        <w:t xml:space="preserve">Horrez gain, mugarriei eta helburuei buruz departamentuek eginiko autoebaluazio-testetan, zeinetan, besteak beste, prestakuntza baloratzen den, testa egin zuten zortzi departamentuetatik lauk gutxien-gutxieneko puntuazioa eman zioten (puntu 1, 4 puntutatik), eta horietako batek 4 puntutatik 2 eman zizkion mugarri eta helburuen kudeaketarako jasotako prestakuntzari.</w:t>
      </w:r>
    </w:p>
    <w:p w14:paraId="0C7FC265" w14:textId="51480BD6" w:rsidR="0080654F" w:rsidRDefault="0080654F" w:rsidP="003A078A">
      <w:pPr>
        <w:pStyle w:val="texto"/>
        <w:rPr>
          <w:lang w:val="es-ES"/>
        </w:rPr>
      </w:pPr>
    </w:p>
    <w:p w14:paraId="53FADF1E" w14:textId="5A4E5B96" w:rsidR="0080654F" w:rsidRDefault="0080654F" w:rsidP="003A078A">
      <w:pPr>
        <w:pStyle w:val="texto"/>
        <w:rPr>
          <w:lang w:val="es-ES"/>
        </w:rPr>
      </w:pPr>
    </w:p>
    <w:p w14:paraId="0B1C7398" w14:textId="5D8B497C" w:rsidR="0080654F" w:rsidRDefault="0080654F" w:rsidP="0080654F">
      <w:pPr>
        <w:pStyle w:val="texto"/>
        <w:jc w:val="center"/>
      </w:pPr>
      <w:r>
        <w:rPr>
          <w:i/>
          <w:sz w:val="24"/>
        </w:rPr>
        <w:t xml:space="preserve">(Ignacio Cabeza del Salvador Nafarroako Kontuen Ganberako lehendakariak digitalki sinatua)</w:t>
      </w:r>
    </w:p>
    <w:p w14:paraId="792C5462" w14:textId="77777777" w:rsidR="0080654F" w:rsidRDefault="0080654F" w:rsidP="003A078A">
      <w:pPr>
        <w:pStyle w:val="texto"/>
      </w:pPr>
    </w:p>
    <w:sectPr w:rsidR="0080654F" w:rsidSect="00D716DF">
      <w:footerReference w:type="default" r:id="rId30"/>
      <w:pgSz w:w="11907" w:h="16840" w:code="9"/>
      <w:pgMar w:top="2109" w:right="1559" w:bottom="1644" w:left="1559" w:header="369" w:footer="65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E58C4" w14:textId="77777777" w:rsidR="00F9696B" w:rsidRDefault="00F9696B">
      <w:r>
        <w:separator/>
      </w:r>
    </w:p>
    <w:p w14:paraId="62EBF9A1" w14:textId="77777777" w:rsidR="00F9696B" w:rsidRDefault="00F9696B"/>
    <w:p w14:paraId="0C6C2CD5" w14:textId="77777777" w:rsidR="00F9696B" w:rsidRDefault="00F9696B"/>
    <w:p w14:paraId="709E88E4" w14:textId="77777777" w:rsidR="00F9696B" w:rsidRDefault="00F9696B"/>
  </w:endnote>
  <w:endnote w:type="continuationSeparator" w:id="0">
    <w:p w14:paraId="508C98E9" w14:textId="77777777" w:rsidR="00F9696B" w:rsidRDefault="00F9696B">
      <w:r>
        <w:continuationSeparator/>
      </w:r>
    </w:p>
    <w:p w14:paraId="779F8E76" w14:textId="77777777" w:rsidR="00F9696B" w:rsidRDefault="00F9696B"/>
    <w:p w14:paraId="7818863E" w14:textId="77777777" w:rsidR="00F9696B" w:rsidRDefault="00F9696B"/>
    <w:p w14:paraId="44F69B9A" w14:textId="77777777" w:rsidR="00F9696B" w:rsidRDefault="00F9696B"/>
  </w:endnote>
  <w:endnote w:type="continuationNotice" w:id="1">
    <w:p w14:paraId="6D6B0846" w14:textId="77777777" w:rsidR="00F9696B" w:rsidRDefault="00F969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variable"/>
    <w:sig w:usb0="00000003" w:usb1="00000000" w:usb2="00000000" w:usb3="00000000" w:csb0="00000001" w:csb1="00000000"/>
  </w:font>
  <w:font w:name="Open Sans SemiBold">
    <w:altName w:val="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ArialM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ontserrat">
    <w:altName w:val="Montserrat"/>
    <w:charset w:val="00"/>
    <w:family w:val="auto"/>
    <w:pitch w:val="variable"/>
    <w:sig w:usb0="2000020F" w:usb1="00000003" w:usb2="00000000" w:usb3="00000000" w:csb0="00000197" w:csb1="00000000"/>
  </w:font>
  <w:font w:name="Traja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F9696B" w:rsidRDefault="00F9696B"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7C0D796" w14:textId="77777777" w:rsidR="00F9696B" w:rsidRDefault="00F9696B"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899E" w14:textId="77777777" w:rsidR="00F9696B" w:rsidRPr="00F03814" w:rsidRDefault="00F9696B" w:rsidP="00C13453">
    <w:pPr>
      <w:pStyle w:val="Piedepgina"/>
      <w:tabs>
        <w:tab w:val="clear" w:pos="4252"/>
        <w:tab w:val="right" w:pos="8880"/>
      </w:tabs>
      <w:ind w:right="360"/>
      <w:jc w:val="left"/>
      <w:rPr>
        <w:rFonts w:ascii="GillSans" w:hAnsi="GillSans"/>
      </w:rPr>
    </w:pPr>
    <w:r>
      <w:drawing>
        <wp:inline distT="0" distB="0" distL="0" distR="0" wp14:anchorId="0C124AD6" wp14:editId="71AD9142">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
                    <a:extLst>
                      <a:ext uri="{28A0092B-C50C-407E-A947-70E740481C1C}">
                        <a14:useLocalDpi xmlns:a14="http://schemas.microsoft.com/office/drawing/2010/main" val="0"/>
                      </a:ext>
                    </a:extLst>
                  </a:blip>
                  <a:stretch>
                    <a:fillRect/>
                  </a:stretch>
                </pic:blipFill>
                <pic:spPr>
                  <a:xfrm>
                    <a:off x="0" y="0"/>
                    <a:ext cx="219075" cy="371475"/>
                  </a:xfrm>
                  <a:prstGeom prst="rect">
                    <a:avLst/>
                  </a:prstGeom>
                </pic:spPr>
              </pic:pic>
            </a:graphicData>
          </a:graphic>
        </wp:inline>
      </w:drawing>
    </w:r>
  </w:p>
  <w:p w14:paraId="69E2BB2B" w14:textId="77777777" w:rsidR="00F9696B" w:rsidRPr="00F74E38" w:rsidRDefault="00F9696B" w:rsidP="00F03814">
    <w:pPr>
      <w:pStyle w:val="Piedepgina"/>
      <w:tabs>
        <w:tab w:val="clear" w:pos="4252"/>
        <w:tab w:val="clear" w:pos="8504"/>
        <w:tab w:val="center" w:pos="4560"/>
      </w:tabs>
      <w:ind w:right="360"/>
      <w:jc w:val="left"/>
      <w:rPr>
        <w:rStyle w:val="Nmerodepgin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D11E" w14:textId="77777777" w:rsidR="00F9696B" w:rsidRDefault="00F9696B"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B96B" w14:textId="597E0E27" w:rsidR="00F9696B" w:rsidRDefault="00F9696B"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Style w:val="Nmerodepgina"/>
      </w:rPr>
    </w:pPr>
    <w:r>
      <w:drawing>
        <wp:inline distT="0" distB="0" distL="0" distR="0" wp14:anchorId="05132114" wp14:editId="0BEFB9C8">
          <wp:extent cx="213100" cy="3714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13100" cy="371475"/>
                  </a:xfrm>
                  <a:prstGeom prst="rect">
                    <a:avLst/>
                  </a:prstGeom>
                </pic:spPr>
              </pic:pic>
            </a:graphicData>
          </a:graphic>
        </wp:inline>
      </w:drawing>
    </w:r>
    <w:r>
      <w:tab/>
    </w:r>
    <w:r>
      <w:rPr>
        <w:rStyle w:val="Nmerodepgina"/>
      </w:rPr>
      <w:t xml:space="preserve">- </w:t>
    </w:r>
    <w:r w:rsidRPr="74A18B9B">
      <w:rPr>
        <w:rStyle w:val="Nmerodepgina"/>
      </w:rPr>
      <w:fldChar w:fldCharType="begin"/>
    </w:r>
    <w:r w:rsidRPr="74A18B9B">
      <w:rPr>
        <w:rStyle w:val="Nmerodepgina"/>
      </w:rPr>
      <w:instrText xml:space="preserve"> PAGE </w:instrText>
    </w:r>
    <w:r w:rsidRPr="74A18B9B">
      <w:rPr>
        <w:rStyle w:val="Nmerodepgina"/>
      </w:rPr>
      <w:fldChar w:fldCharType="separate"/>
    </w:r>
    <w:r w:rsidR="00411679">
      <w:rPr>
        <w:rStyle w:val="Nmerodepgina"/>
      </w:rPr>
      <w:t>22</w:t>
    </w:r>
    <w:r w:rsidRPr="74A18B9B">
      <w:rPr>
        <w:rStyle w:val="Nmerodepgina"/>
      </w:rPr>
      <w:fldChar w:fldCharType="end"/>
    </w:r>
    <w:r>
      <w:rPr>
        <w:rStyle w:val="Nmerodepgina"/>
      </w:rPr>
      <w:t xml:space="preserve"> -</w:t>
    </w:r>
  </w:p>
  <w:p w14:paraId="0E4D787F" w14:textId="77777777" w:rsidR="00F9696B" w:rsidRPr="00F03814" w:rsidRDefault="00F9696B"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A360" w14:textId="7DF854ED" w:rsidR="00F9696B" w:rsidRPr="00F03814" w:rsidRDefault="00F9696B"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sz w:val="24"/>
        <w:szCs w:val="24"/>
        <w:rFonts w:ascii="Trajan" w:hAnsi="Trajan"/>
      </w:rPr>
    </w:pPr>
    <w:r>
      <w:drawing>
        <wp:inline distT="0" distB="0" distL="0" distR="0" wp14:anchorId="3ADEFDD0" wp14:editId="17BBD5D4">
          <wp:extent cx="213100" cy="3714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13100" cy="3714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08A3C" w14:textId="77777777" w:rsidR="00F9696B" w:rsidRDefault="00F9696B" w:rsidP="00C256B4">
      <w:pPr>
        <w:ind w:firstLine="0"/>
        <w:jc w:val="left"/>
      </w:pPr>
      <w:r>
        <w:separator/>
      </w:r>
    </w:p>
  </w:footnote>
  <w:footnote w:type="continuationSeparator" w:id="0">
    <w:p w14:paraId="43D6B1D6" w14:textId="77777777" w:rsidR="00F9696B" w:rsidRDefault="00F9696B">
      <w:r>
        <w:continuationSeparator/>
      </w:r>
    </w:p>
    <w:p w14:paraId="17DBC151" w14:textId="77777777" w:rsidR="00F9696B" w:rsidRDefault="00F9696B"/>
    <w:p w14:paraId="6F8BD81B" w14:textId="77777777" w:rsidR="00F9696B" w:rsidRDefault="00F9696B"/>
    <w:p w14:paraId="2613E9C1" w14:textId="77777777" w:rsidR="00F9696B" w:rsidRDefault="00F9696B"/>
  </w:footnote>
  <w:footnote w:type="continuationNotice" w:id="1">
    <w:p w14:paraId="7FBDFA16" w14:textId="77777777" w:rsidR="00F9696B" w:rsidRDefault="00F9696B">
      <w:pPr>
        <w:spacing w:after="0"/>
      </w:pPr>
    </w:p>
  </w:footnote>
  <w:footnote w:id="2">
    <w:p w14:paraId="2DC9344C" w14:textId="1B918CB6" w:rsidR="00F9696B" w:rsidRDefault="00F9696B" w:rsidP="00B350A3">
      <w:pPr>
        <w:pStyle w:val="Textonotapie"/>
        <w:ind w:firstLine="0"/>
      </w:pPr>
      <w:r>
        <w:rPr>
          <w:rStyle w:val="Refdenotaalpie"/>
        </w:rPr>
        <w:footnoteRef/>
      </w:r>
      <w:r>
        <w:t xml:space="preserve"> Iturria: I. eranskina, Ogasun eta Funtzio Publikoko Ministerioaren irailaren 29ko HFP/1030/2021 Aginduarena, Suspertze, Eraldatze eta Erresilientzia Plana kudeatzeko sistema taxutzen duenarena.</w:t>
      </w:r>
    </w:p>
  </w:footnote>
  <w:footnote w:id="3">
    <w:p w14:paraId="3FE12E00" w14:textId="133B6635" w:rsidR="008B1205" w:rsidRDefault="008B1205" w:rsidP="008B1205">
      <w:pPr>
        <w:pStyle w:val="Textonotapie"/>
        <w:ind w:firstLine="0"/>
        <w:jc w:val="left"/>
      </w:pPr>
      <w:r>
        <w:rPr>
          <w:rStyle w:val="Refdenotaalpie"/>
        </w:rPr>
        <w:footnoteRef/>
      </w:r>
      <w:r>
        <w:t xml:space="preserve"> B.2 alegazioaren bitartez aldaturiko paragrafoa</w:t>
      </w:r>
    </w:p>
  </w:footnote>
  <w:footnote w:id="4">
    <w:p w14:paraId="3FF50C45" w14:textId="0459770B" w:rsidR="00F9696B" w:rsidRPr="00697A75" w:rsidRDefault="00F9696B" w:rsidP="007107C2">
      <w:pPr>
        <w:tabs>
          <w:tab w:val="left" w:pos="454"/>
        </w:tabs>
        <w:ind w:firstLine="0"/>
        <w:rPr>
          <w:rFonts w:eastAsia="Calibri"/>
        </w:rPr>
      </w:pPr>
      <w:r>
        <w:rPr>
          <w:rStyle w:val="Refdenotaalpie"/>
        </w:rPr>
        <w:footnoteRef/>
      </w:r>
      <w:r>
        <w:t xml:space="preserve"> Europako Parlamentuaren eta Kontseiluaren 2021/241 Erregelamenduak (EB), 2021eko otsailaren 12koak, zeinaren bidez SEM ezartzen baita, adierazten du 2020ko otsailaren 1etik aurrera hasitako neurrietarako finantzaketa eskatu ahalko dela.</w:t>
      </w:r>
    </w:p>
    <w:p w14:paraId="6CFD4150" w14:textId="2F46C5CD" w:rsidR="00F9696B" w:rsidRDefault="00F9696B">
      <w:pPr>
        <w:pStyle w:val="Textonotapie"/>
      </w:pPr>
    </w:p>
  </w:footnote>
  <w:footnote w:id="5">
    <w:p w14:paraId="741D7A5A" w14:textId="34F18193" w:rsidR="0074202D" w:rsidRDefault="0074202D" w:rsidP="0074202D">
      <w:pPr>
        <w:pStyle w:val="Textonotapie"/>
        <w:ind w:firstLine="0"/>
      </w:pPr>
      <w:r>
        <w:rPr>
          <w:rStyle w:val="Refdenotaalpie"/>
        </w:rPr>
        <w:footnoteRef/>
      </w:r>
      <w:r>
        <w:t xml:space="preserve"> B.20 alegazioaren bitartez aldaturiko paragrafoa</w:t>
      </w:r>
    </w:p>
  </w:footnote>
  <w:footnote w:id="6">
    <w:p w14:paraId="5629C38E" w14:textId="021005A0" w:rsidR="002379F4" w:rsidRDefault="002379F4" w:rsidP="002379F4">
      <w:pPr>
        <w:pStyle w:val="Textonotapie"/>
        <w:ind w:firstLine="0"/>
      </w:pPr>
      <w:r>
        <w:rPr>
          <w:rStyle w:val="Refdenotaalpie"/>
        </w:rPr>
        <w:footnoteRef/>
      </w:r>
      <w:r>
        <w:t xml:space="preserve"> B.24 alegazioaren bitartez aldaturiko paragrafoa</w:t>
      </w:r>
    </w:p>
  </w:footnote>
  <w:footnote w:id="7">
    <w:p w14:paraId="0F50B807" w14:textId="79D5E9F0" w:rsidR="00F9696B" w:rsidRDefault="00F9696B" w:rsidP="007F5D1D">
      <w:pPr>
        <w:pStyle w:val="Textonotapie"/>
        <w:spacing w:after="0"/>
        <w:ind w:firstLine="0"/>
      </w:pPr>
      <w:r>
        <w:rPr>
          <w:rStyle w:val="Refdenotaalpie"/>
        </w:rPr>
        <w:footnoteRef/>
      </w:r>
      <w:r>
        <w:t xml:space="preserve"> Dirulaguntzen Plan Estrategikoak barne hartzen ditu 70.000 euro baino gehiagoko zenbatekoa duten dirulaguntzak.</w:t>
      </w:r>
    </w:p>
  </w:footnote>
  <w:footnote w:id="8">
    <w:p w14:paraId="4B8D0F55" w14:textId="562AADC8" w:rsidR="007F5D1D" w:rsidRDefault="007F5D1D" w:rsidP="007F5D1D">
      <w:pPr>
        <w:pStyle w:val="Textonotapie"/>
        <w:spacing w:after="0"/>
        <w:ind w:firstLine="0"/>
      </w:pPr>
      <w:r>
        <w:rPr>
          <w:rStyle w:val="Refdenotaalpie"/>
        </w:rPr>
        <w:footnoteRef/>
      </w:r>
      <w:r>
        <w:t xml:space="preserve"> B.20 alegazioaren ondorioz ezabatutako paragrafoa.</w:t>
      </w:r>
    </w:p>
  </w:footnote>
  <w:footnote w:id="9">
    <w:p w14:paraId="033185FF" w14:textId="17C60F76" w:rsidR="00957A40" w:rsidRDefault="00957A40" w:rsidP="00957A40">
      <w:pPr>
        <w:pStyle w:val="Textonotapie"/>
        <w:ind w:firstLine="0"/>
      </w:pPr>
      <w:r>
        <w:rPr>
          <w:rStyle w:val="Refdenotaalpie"/>
        </w:rPr>
        <w:footnoteRef/>
      </w:r>
      <w:r>
        <w:t xml:space="preserve"> B.23 alegazioaren bitartez aldaturiko paragrafoa</w:t>
      </w:r>
    </w:p>
  </w:footnote>
  <w:footnote w:id="10">
    <w:p w14:paraId="2B12F31D" w14:textId="5753AB55" w:rsidR="00975566" w:rsidRDefault="00975566" w:rsidP="00975566">
      <w:pPr>
        <w:pStyle w:val="Textonotapie"/>
        <w:ind w:firstLine="0"/>
      </w:pPr>
      <w:r>
        <w:rPr>
          <w:rStyle w:val="Refdenotaalpie"/>
        </w:rPr>
        <w:footnoteRef/>
      </w:r>
      <w:r>
        <w:t xml:space="preserve"> B.24 alegazioaren bitartez aldaturiko paragrafoa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CC940" w14:textId="77777777" w:rsidR="00411679" w:rsidRDefault="004116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09E1" w14:textId="2ADDE59C" w:rsidR="00F9696B" w:rsidRDefault="00F9696B" w:rsidP="00D34DAB">
    <w:pPr>
      <w:pStyle w:val="Encabezado"/>
      <w:pBdr>
        <w:bottom w:val="single" w:sz="4" w:space="1" w:color="auto"/>
      </w:pBdr>
      <w:spacing w:after="40"/>
      <w:ind w:firstLine="0"/>
      <w:jc w:val="left"/>
      <w:rPr>
        <w:sz w:val="12"/>
      </w:rPr>
    </w:pPr>
    <w:r>
      <w:drawing>
        <wp:inline distT="0" distB="0" distL="0" distR="0" wp14:anchorId="3CC0C745" wp14:editId="7E8CBAAF">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1525" cy="762000"/>
                  </a:xfrm>
                  <a:prstGeom prst="rect">
                    <a:avLst/>
                  </a:prstGeom>
                </pic:spPr>
              </pic:pic>
            </a:graphicData>
          </a:graphic>
        </wp:inline>
      </w:drawing>
    </w:r>
    <w:r>
      <w:rPr>
        <w:sz w:val="12"/>
      </w:rPr>
      <w:t xml:space="preserve">                       FISKALIZAZIO TXOSTENA, NFKAn Suspertze, Eraldatze eta Erresilientzia Plana inplementatze aldera hartu diren neurriei buruzkoa</w:t>
    </w:r>
    <w:r>
      <w:rPr>
        <w:sz w:val="12"/>
      </w:rPr>
      <w:t xml:space="preserve"> </w:t>
    </w:r>
  </w:p>
  <w:p w14:paraId="282F00D5" w14:textId="0CB3D326" w:rsidR="00F9696B" w:rsidRPr="0059650E" w:rsidRDefault="00F9696B" w:rsidP="00AA728A">
    <w:pPr>
      <w:pStyle w:val="Encabezado"/>
      <w:pBdr>
        <w:bottom w:val="single" w:sz="4" w:space="1" w:color="auto"/>
      </w:pBdr>
      <w:spacing w:after="40"/>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B8A3" w14:textId="77777777" w:rsidR="00F9696B" w:rsidRDefault="00F9696B" w:rsidP="006A2D41">
    <w:pPr>
      <w:pStyle w:val="Encabezado"/>
      <w:ind w:firstLine="0"/>
      <w:jc w:val="left"/>
    </w:pPr>
    <w:r>
      <w:drawing>
        <wp:inline distT="0" distB="0" distL="0" distR="0" wp14:anchorId="38BE5332" wp14:editId="07777777">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9378" w14:textId="77777777" w:rsidR="00F9696B" w:rsidRDefault="00F9696B"/>
  <w:p w14:paraId="58E6DD4E" w14:textId="77777777" w:rsidR="00F9696B" w:rsidRDefault="00F9696B"/>
  <w:p w14:paraId="7D3BEE8F" w14:textId="77777777" w:rsidR="00F9696B" w:rsidRDefault="00F9696B"/>
</w:hdr>
</file>

<file path=word/intelligence2.xml><?xml version="1.0" encoding="utf-8"?>
<int2:intelligence xmlns:int2="http://schemas.microsoft.com/office/intelligence/2020/intelligence" xmlns:oel="http://schemas.microsoft.com/office/2019/extlst">
  <int2:observations>
    <int2:textHash int2:hashCode="bEbp8rMAfymWa6" int2:id="xxMoVlm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0B40"/>
    <w:multiLevelType w:val="hybridMultilevel"/>
    <w:tmpl w:val="7BFC041E"/>
    <w:lvl w:ilvl="0" w:tplc="3D0A29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24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0A64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4C79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7C4E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9C2D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503A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4C05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1815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5409EB"/>
    <w:multiLevelType w:val="hybridMultilevel"/>
    <w:tmpl w:val="4C248B3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C177167"/>
    <w:multiLevelType w:val="hybridMultilevel"/>
    <w:tmpl w:val="B0F2E2E6"/>
    <w:lvl w:ilvl="0" w:tplc="2618CF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20C0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CE8E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B0C3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D61E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F4DA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BAC2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7E89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B46E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3219BF"/>
    <w:multiLevelType w:val="hybridMultilevel"/>
    <w:tmpl w:val="09461228"/>
    <w:lvl w:ilvl="0" w:tplc="AA0AEC68">
      <w:start w:val="1"/>
      <w:numFmt w:val="upperRoman"/>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5" w15:restartNumberingAfterBreak="0">
    <w:nsid w:val="219D45E1"/>
    <w:multiLevelType w:val="hybridMultilevel"/>
    <w:tmpl w:val="36583E80"/>
    <w:lvl w:ilvl="0" w:tplc="408A40FC">
      <w:start w:val="1"/>
      <w:numFmt w:val="bullet"/>
      <w:lvlText w:val=""/>
      <w:lvlJc w:val="left"/>
      <w:pPr>
        <w:ind w:left="1004" w:hanging="360"/>
      </w:pPr>
      <w:rPr>
        <w:rFonts w:ascii="Symbol" w:hAnsi="Symbol" w:hint="default"/>
        <w:lang w:val="es-ES"/>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24377CD7"/>
    <w:multiLevelType w:val="hybridMultilevel"/>
    <w:tmpl w:val="F7BA625A"/>
    <w:lvl w:ilvl="0" w:tplc="8FB6B9E0">
      <w:start w:val="1"/>
      <w:numFmt w:val="bullet"/>
      <w:lvlText w:val=""/>
      <w:lvlJc w:val="left"/>
      <w:pPr>
        <w:ind w:left="4472" w:hanging="360"/>
      </w:pPr>
      <w:rPr>
        <w:rFonts w:ascii="Symbol" w:hAnsi="Symbol" w:hint="default"/>
        <w:sz w:val="26"/>
        <w:szCs w:val="26"/>
        <w:lang w:val="es-ES"/>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252779D0"/>
    <w:multiLevelType w:val="hybridMultilevel"/>
    <w:tmpl w:val="00123400"/>
    <w:lvl w:ilvl="0" w:tplc="544C5F24">
      <w:start w:val="1"/>
      <w:numFmt w:val="decimal"/>
      <w:lvlText w:val="%1."/>
      <w:lvlJc w:val="left"/>
      <w:pPr>
        <w:ind w:left="7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581F12">
      <w:start w:val="1"/>
      <w:numFmt w:val="lowerLetter"/>
      <w:lvlText w:val="%2"/>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C63D70">
      <w:start w:val="1"/>
      <w:numFmt w:val="lowerRoman"/>
      <w:lvlText w:val="%3"/>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3CE994A">
      <w:start w:val="1"/>
      <w:numFmt w:val="decimal"/>
      <w:lvlText w:val="%4"/>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D28274">
      <w:start w:val="1"/>
      <w:numFmt w:val="lowerLetter"/>
      <w:lvlText w:val="%5"/>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CAF34E">
      <w:start w:val="1"/>
      <w:numFmt w:val="lowerRoman"/>
      <w:lvlText w:val="%6"/>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604A950">
      <w:start w:val="1"/>
      <w:numFmt w:val="decimal"/>
      <w:lvlText w:val="%7"/>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B286A2">
      <w:start w:val="1"/>
      <w:numFmt w:val="lowerLetter"/>
      <w:lvlText w:val="%8"/>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6442D52">
      <w:start w:val="1"/>
      <w:numFmt w:val="lowerRoman"/>
      <w:lvlText w:val="%9"/>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79E2540"/>
    <w:multiLevelType w:val="hybridMultilevel"/>
    <w:tmpl w:val="6DB07D3A"/>
    <w:lvl w:ilvl="0" w:tplc="B5C4BB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3E00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0264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0A51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9EAE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5062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4A35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3246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3CDC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BD8400A"/>
    <w:multiLevelType w:val="hybridMultilevel"/>
    <w:tmpl w:val="E0501994"/>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 w15:restartNumberingAfterBreak="0">
    <w:nsid w:val="2CEF1115"/>
    <w:multiLevelType w:val="hybridMultilevel"/>
    <w:tmpl w:val="29AC342C"/>
    <w:lvl w:ilvl="0" w:tplc="408A40FC">
      <w:start w:val="1"/>
      <w:numFmt w:val="bullet"/>
      <w:lvlText w:val=""/>
      <w:lvlJc w:val="left"/>
      <w:pPr>
        <w:ind w:left="4472" w:hanging="360"/>
      </w:pPr>
      <w:rPr>
        <w:rFonts w:ascii="Symbol" w:hAnsi="Symbol" w:hint="default"/>
        <w:lang w:val="es-ES"/>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33837952"/>
    <w:multiLevelType w:val="hybridMultilevel"/>
    <w:tmpl w:val="1D98DAE6"/>
    <w:lvl w:ilvl="0" w:tplc="540EEF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1A79C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58AE1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634B1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DA2A4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C02A8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3A3B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2C875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DCF70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AEF1189"/>
    <w:multiLevelType w:val="hybridMultilevel"/>
    <w:tmpl w:val="B8A08438"/>
    <w:lvl w:ilvl="0" w:tplc="EBB0679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32B9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807D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A242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3A43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76A2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0292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A082D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5812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B9D3443"/>
    <w:multiLevelType w:val="hybridMultilevel"/>
    <w:tmpl w:val="4E3CA1E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471D6143"/>
    <w:multiLevelType w:val="hybridMultilevel"/>
    <w:tmpl w:val="0BA4D0FE"/>
    <w:lvl w:ilvl="0" w:tplc="408A40FC">
      <w:start w:val="1"/>
      <w:numFmt w:val="bullet"/>
      <w:lvlText w:val=""/>
      <w:lvlJc w:val="left"/>
      <w:pPr>
        <w:ind w:left="928" w:hanging="360"/>
      </w:pPr>
      <w:rPr>
        <w:rFonts w:ascii="Symbol" w:hAnsi="Symbol" w:hint="default"/>
        <w:lang w:val="es-ES"/>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4C1D2C19"/>
    <w:multiLevelType w:val="hybridMultilevel"/>
    <w:tmpl w:val="DCF06DE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4E2C25C0"/>
    <w:multiLevelType w:val="hybridMultilevel"/>
    <w:tmpl w:val="7DF000B4"/>
    <w:lvl w:ilvl="0" w:tplc="8FB6B9E0">
      <w:start w:val="1"/>
      <w:numFmt w:val="bullet"/>
      <w:lvlText w:val=""/>
      <w:lvlJc w:val="left"/>
      <w:pPr>
        <w:ind w:left="644" w:hanging="360"/>
      </w:pPr>
      <w:rPr>
        <w:rFonts w:ascii="Symbol" w:hAnsi="Symbol" w:hint="default"/>
        <w:sz w:val="26"/>
        <w:szCs w:val="26"/>
        <w:lang w:val="es-ES"/>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 w15:restartNumberingAfterBreak="0">
    <w:nsid w:val="51091BDC"/>
    <w:multiLevelType w:val="hybridMultilevel"/>
    <w:tmpl w:val="DDC2F2B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51555DE2"/>
    <w:multiLevelType w:val="hybridMultilevel"/>
    <w:tmpl w:val="E7C6173A"/>
    <w:lvl w:ilvl="0" w:tplc="646ABE54">
      <w:start w:val="1"/>
      <w:numFmt w:val="lowerLetter"/>
      <w:lvlText w:val="%1)"/>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84002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28F8C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BE1AE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5C062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3EB01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5412F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04F8F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C64C3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4866B4E"/>
    <w:multiLevelType w:val="hybridMultilevel"/>
    <w:tmpl w:val="682CB81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15:restartNumberingAfterBreak="0">
    <w:nsid w:val="5A7F77E6"/>
    <w:multiLevelType w:val="hybridMultilevel"/>
    <w:tmpl w:val="B5B67B12"/>
    <w:lvl w:ilvl="0" w:tplc="0C0A0001">
      <w:start w:val="1"/>
      <w:numFmt w:val="bullet"/>
      <w:lvlText w:val=""/>
      <w:lvlJc w:val="left"/>
      <w:pPr>
        <w:ind w:left="2628" w:hanging="360"/>
      </w:pPr>
      <w:rPr>
        <w:rFonts w:ascii="Symbol" w:hAnsi="Symbol" w:hint="default"/>
      </w:rPr>
    </w:lvl>
    <w:lvl w:ilvl="1" w:tplc="0C0A0003" w:tentative="1">
      <w:start w:val="1"/>
      <w:numFmt w:val="bullet"/>
      <w:lvlText w:val="o"/>
      <w:lvlJc w:val="left"/>
      <w:pPr>
        <w:ind w:left="3992" w:hanging="360"/>
      </w:pPr>
      <w:rPr>
        <w:rFonts w:ascii="Courier New" w:hAnsi="Courier New" w:cs="Courier New" w:hint="default"/>
      </w:rPr>
    </w:lvl>
    <w:lvl w:ilvl="2" w:tplc="0C0A0005" w:tentative="1">
      <w:start w:val="1"/>
      <w:numFmt w:val="bullet"/>
      <w:lvlText w:val=""/>
      <w:lvlJc w:val="left"/>
      <w:pPr>
        <w:ind w:left="4712" w:hanging="360"/>
      </w:pPr>
      <w:rPr>
        <w:rFonts w:ascii="Wingdings" w:hAnsi="Wingdings" w:hint="default"/>
      </w:rPr>
    </w:lvl>
    <w:lvl w:ilvl="3" w:tplc="0C0A0001" w:tentative="1">
      <w:start w:val="1"/>
      <w:numFmt w:val="bullet"/>
      <w:lvlText w:val=""/>
      <w:lvlJc w:val="left"/>
      <w:pPr>
        <w:ind w:left="5432" w:hanging="360"/>
      </w:pPr>
      <w:rPr>
        <w:rFonts w:ascii="Symbol" w:hAnsi="Symbol" w:hint="default"/>
      </w:rPr>
    </w:lvl>
    <w:lvl w:ilvl="4" w:tplc="0C0A0003" w:tentative="1">
      <w:start w:val="1"/>
      <w:numFmt w:val="bullet"/>
      <w:lvlText w:val="o"/>
      <w:lvlJc w:val="left"/>
      <w:pPr>
        <w:ind w:left="6152" w:hanging="360"/>
      </w:pPr>
      <w:rPr>
        <w:rFonts w:ascii="Courier New" w:hAnsi="Courier New" w:cs="Courier New" w:hint="default"/>
      </w:rPr>
    </w:lvl>
    <w:lvl w:ilvl="5" w:tplc="0C0A0005" w:tentative="1">
      <w:start w:val="1"/>
      <w:numFmt w:val="bullet"/>
      <w:lvlText w:val=""/>
      <w:lvlJc w:val="left"/>
      <w:pPr>
        <w:ind w:left="6872" w:hanging="360"/>
      </w:pPr>
      <w:rPr>
        <w:rFonts w:ascii="Wingdings" w:hAnsi="Wingdings" w:hint="default"/>
      </w:rPr>
    </w:lvl>
    <w:lvl w:ilvl="6" w:tplc="0C0A0001" w:tentative="1">
      <w:start w:val="1"/>
      <w:numFmt w:val="bullet"/>
      <w:lvlText w:val=""/>
      <w:lvlJc w:val="left"/>
      <w:pPr>
        <w:ind w:left="7592" w:hanging="360"/>
      </w:pPr>
      <w:rPr>
        <w:rFonts w:ascii="Symbol" w:hAnsi="Symbol" w:hint="default"/>
      </w:rPr>
    </w:lvl>
    <w:lvl w:ilvl="7" w:tplc="0C0A0003" w:tentative="1">
      <w:start w:val="1"/>
      <w:numFmt w:val="bullet"/>
      <w:lvlText w:val="o"/>
      <w:lvlJc w:val="left"/>
      <w:pPr>
        <w:ind w:left="8312" w:hanging="360"/>
      </w:pPr>
      <w:rPr>
        <w:rFonts w:ascii="Courier New" w:hAnsi="Courier New" w:cs="Courier New" w:hint="default"/>
      </w:rPr>
    </w:lvl>
    <w:lvl w:ilvl="8" w:tplc="0C0A0005" w:tentative="1">
      <w:start w:val="1"/>
      <w:numFmt w:val="bullet"/>
      <w:lvlText w:val=""/>
      <w:lvlJc w:val="left"/>
      <w:pPr>
        <w:ind w:left="9032" w:hanging="360"/>
      </w:pPr>
      <w:rPr>
        <w:rFonts w:ascii="Wingdings" w:hAnsi="Wingdings" w:hint="default"/>
      </w:rPr>
    </w:lvl>
  </w:abstractNum>
  <w:abstractNum w:abstractNumId="21" w15:restartNumberingAfterBreak="0">
    <w:nsid w:val="5D320E22"/>
    <w:multiLevelType w:val="hybridMultilevel"/>
    <w:tmpl w:val="9FC02E92"/>
    <w:lvl w:ilvl="0" w:tplc="E058485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98B0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542C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5267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24B0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3215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F6AD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AE7C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EA65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E220587"/>
    <w:multiLevelType w:val="hybridMultilevel"/>
    <w:tmpl w:val="7EC8324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69925D91"/>
    <w:multiLevelType w:val="hybridMultilevel"/>
    <w:tmpl w:val="9B34B15E"/>
    <w:lvl w:ilvl="0" w:tplc="F77E245C">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6C2E6E">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A02D74">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983AEC">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6A0406">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F0E460">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8A35B2">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A4C036">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F0C696">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CA24184"/>
    <w:multiLevelType w:val="hybridMultilevel"/>
    <w:tmpl w:val="693223E6"/>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15:restartNumberingAfterBreak="0">
    <w:nsid w:val="7F007978"/>
    <w:multiLevelType w:val="hybridMultilevel"/>
    <w:tmpl w:val="60A4111C"/>
    <w:lvl w:ilvl="0" w:tplc="DB92F8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0CB2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484B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5A2A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2EED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AC25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5675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A68D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7C76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299001934">
    <w:abstractNumId w:val="4"/>
  </w:num>
  <w:num w:numId="2" w16cid:durableId="1868176653">
    <w:abstractNumId w:val="20"/>
  </w:num>
  <w:num w:numId="3" w16cid:durableId="1809585824">
    <w:abstractNumId w:val="16"/>
  </w:num>
  <w:num w:numId="4" w16cid:durableId="1178931051">
    <w:abstractNumId w:val="6"/>
  </w:num>
  <w:num w:numId="5" w16cid:durableId="1959490527">
    <w:abstractNumId w:val="10"/>
  </w:num>
  <w:num w:numId="6" w16cid:durableId="832456409">
    <w:abstractNumId w:val="14"/>
  </w:num>
  <w:num w:numId="7" w16cid:durableId="1518888973">
    <w:abstractNumId w:val="5"/>
  </w:num>
  <w:num w:numId="8" w16cid:durableId="2104061012">
    <w:abstractNumId w:val="13"/>
  </w:num>
  <w:num w:numId="9" w16cid:durableId="2038962566">
    <w:abstractNumId w:val="9"/>
  </w:num>
  <w:num w:numId="10" w16cid:durableId="1251810129">
    <w:abstractNumId w:val="22"/>
  </w:num>
  <w:num w:numId="11" w16cid:durableId="1518035724">
    <w:abstractNumId w:val="3"/>
  </w:num>
  <w:num w:numId="12" w16cid:durableId="502092211">
    <w:abstractNumId w:val="24"/>
  </w:num>
  <w:num w:numId="13" w16cid:durableId="491870960">
    <w:abstractNumId w:val="1"/>
  </w:num>
  <w:num w:numId="14" w16cid:durableId="275916660">
    <w:abstractNumId w:val="15"/>
  </w:num>
  <w:num w:numId="15" w16cid:durableId="2098288434">
    <w:abstractNumId w:val="17"/>
  </w:num>
  <w:num w:numId="16" w16cid:durableId="309288825">
    <w:abstractNumId w:val="19"/>
  </w:num>
  <w:num w:numId="17" w16cid:durableId="368653802">
    <w:abstractNumId w:val="21"/>
  </w:num>
  <w:num w:numId="18" w16cid:durableId="460225810">
    <w:abstractNumId w:val="12"/>
  </w:num>
  <w:num w:numId="19" w16cid:durableId="1581871338">
    <w:abstractNumId w:val="25"/>
  </w:num>
  <w:num w:numId="20" w16cid:durableId="490220670">
    <w:abstractNumId w:val="23"/>
  </w:num>
  <w:num w:numId="21" w16cid:durableId="707490785">
    <w:abstractNumId w:val="8"/>
  </w:num>
  <w:num w:numId="22" w16cid:durableId="1263420687">
    <w:abstractNumId w:val="0"/>
  </w:num>
  <w:num w:numId="23" w16cid:durableId="384253706">
    <w:abstractNumId w:val="18"/>
  </w:num>
  <w:num w:numId="24" w16cid:durableId="823936526">
    <w:abstractNumId w:val="11"/>
  </w:num>
  <w:num w:numId="25" w16cid:durableId="1401176948">
    <w:abstractNumId w:val="2"/>
  </w:num>
  <w:num w:numId="26" w16cid:durableId="1957131093">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dirty"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267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D58"/>
    <w:rsid w:val="0000059B"/>
    <w:rsid w:val="00000FB8"/>
    <w:rsid w:val="000015B3"/>
    <w:rsid w:val="000019D8"/>
    <w:rsid w:val="000028E8"/>
    <w:rsid w:val="00002B13"/>
    <w:rsid w:val="000036B0"/>
    <w:rsid w:val="00003DE1"/>
    <w:rsid w:val="000059C1"/>
    <w:rsid w:val="00005ACA"/>
    <w:rsid w:val="00005EF9"/>
    <w:rsid w:val="000064FE"/>
    <w:rsid w:val="00006736"/>
    <w:rsid w:val="00006A97"/>
    <w:rsid w:val="00006D35"/>
    <w:rsid w:val="00007600"/>
    <w:rsid w:val="0001123B"/>
    <w:rsid w:val="00011EF8"/>
    <w:rsid w:val="00012A7F"/>
    <w:rsid w:val="00012FC2"/>
    <w:rsid w:val="0001344E"/>
    <w:rsid w:val="0001360A"/>
    <w:rsid w:val="000161D3"/>
    <w:rsid w:val="000178A2"/>
    <w:rsid w:val="00017A3A"/>
    <w:rsid w:val="0001EAC0"/>
    <w:rsid w:val="000203C6"/>
    <w:rsid w:val="00020515"/>
    <w:rsid w:val="0002266B"/>
    <w:rsid w:val="00025879"/>
    <w:rsid w:val="00025A52"/>
    <w:rsid w:val="00025FAC"/>
    <w:rsid w:val="000274D4"/>
    <w:rsid w:val="00030590"/>
    <w:rsid w:val="0003122F"/>
    <w:rsid w:val="00032A5C"/>
    <w:rsid w:val="000330D9"/>
    <w:rsid w:val="000335E9"/>
    <w:rsid w:val="00033683"/>
    <w:rsid w:val="0003499C"/>
    <w:rsid w:val="000356F2"/>
    <w:rsid w:val="00035D6A"/>
    <w:rsid w:val="00036E42"/>
    <w:rsid w:val="000410CC"/>
    <w:rsid w:val="0004273F"/>
    <w:rsid w:val="00042D7B"/>
    <w:rsid w:val="0004373B"/>
    <w:rsid w:val="00044457"/>
    <w:rsid w:val="000448FA"/>
    <w:rsid w:val="000476E6"/>
    <w:rsid w:val="00047B8D"/>
    <w:rsid w:val="00050EFC"/>
    <w:rsid w:val="000517F1"/>
    <w:rsid w:val="0005228A"/>
    <w:rsid w:val="000527A8"/>
    <w:rsid w:val="00052F09"/>
    <w:rsid w:val="00053A42"/>
    <w:rsid w:val="00053FAC"/>
    <w:rsid w:val="00055059"/>
    <w:rsid w:val="0005517D"/>
    <w:rsid w:val="00057145"/>
    <w:rsid w:val="0005720F"/>
    <w:rsid w:val="0006133D"/>
    <w:rsid w:val="00062512"/>
    <w:rsid w:val="00063585"/>
    <w:rsid w:val="00064CCF"/>
    <w:rsid w:val="00066D47"/>
    <w:rsid w:val="00067B6C"/>
    <w:rsid w:val="00067E8C"/>
    <w:rsid w:val="00071CD0"/>
    <w:rsid w:val="000724F0"/>
    <w:rsid w:val="0007291C"/>
    <w:rsid w:val="00073FD7"/>
    <w:rsid w:val="00075677"/>
    <w:rsid w:val="00075692"/>
    <w:rsid w:val="000761AF"/>
    <w:rsid w:val="00080B49"/>
    <w:rsid w:val="000817AF"/>
    <w:rsid w:val="000836BF"/>
    <w:rsid w:val="0008408A"/>
    <w:rsid w:val="000859EC"/>
    <w:rsid w:val="00085B18"/>
    <w:rsid w:val="000873DE"/>
    <w:rsid w:val="00087B8D"/>
    <w:rsid w:val="00091B3B"/>
    <w:rsid w:val="00092472"/>
    <w:rsid w:val="000926CC"/>
    <w:rsid w:val="000928FD"/>
    <w:rsid w:val="00092E0F"/>
    <w:rsid w:val="00092E9C"/>
    <w:rsid w:val="000939AC"/>
    <w:rsid w:val="00093D67"/>
    <w:rsid w:val="00093E60"/>
    <w:rsid w:val="00094860"/>
    <w:rsid w:val="0009640C"/>
    <w:rsid w:val="000974FE"/>
    <w:rsid w:val="000A0D1C"/>
    <w:rsid w:val="000A0FF0"/>
    <w:rsid w:val="000A1861"/>
    <w:rsid w:val="000A18B7"/>
    <w:rsid w:val="000A2C1E"/>
    <w:rsid w:val="000A4697"/>
    <w:rsid w:val="000A59AB"/>
    <w:rsid w:val="000A5FD1"/>
    <w:rsid w:val="000A6D5E"/>
    <w:rsid w:val="000A6DFC"/>
    <w:rsid w:val="000B015B"/>
    <w:rsid w:val="000B2728"/>
    <w:rsid w:val="000B33FE"/>
    <w:rsid w:val="000B3943"/>
    <w:rsid w:val="000B4477"/>
    <w:rsid w:val="000B5030"/>
    <w:rsid w:val="000B5E82"/>
    <w:rsid w:val="000C0704"/>
    <w:rsid w:val="000C076A"/>
    <w:rsid w:val="000C18A7"/>
    <w:rsid w:val="000C1DDA"/>
    <w:rsid w:val="000C1E09"/>
    <w:rsid w:val="000C1EDA"/>
    <w:rsid w:val="000C2B07"/>
    <w:rsid w:val="000C39CC"/>
    <w:rsid w:val="000C3B69"/>
    <w:rsid w:val="000C44C2"/>
    <w:rsid w:val="000C65D4"/>
    <w:rsid w:val="000C7566"/>
    <w:rsid w:val="000D111F"/>
    <w:rsid w:val="000D188E"/>
    <w:rsid w:val="000D22CB"/>
    <w:rsid w:val="000D28D4"/>
    <w:rsid w:val="000D5335"/>
    <w:rsid w:val="000D566A"/>
    <w:rsid w:val="000D7217"/>
    <w:rsid w:val="000D768D"/>
    <w:rsid w:val="000E4C74"/>
    <w:rsid w:val="000E7B86"/>
    <w:rsid w:val="000F0ADE"/>
    <w:rsid w:val="000F175E"/>
    <w:rsid w:val="000F2B66"/>
    <w:rsid w:val="000F3D83"/>
    <w:rsid w:val="000F5225"/>
    <w:rsid w:val="000F71F5"/>
    <w:rsid w:val="001009DD"/>
    <w:rsid w:val="00100D26"/>
    <w:rsid w:val="00100F12"/>
    <w:rsid w:val="00102CFD"/>
    <w:rsid w:val="00103589"/>
    <w:rsid w:val="00103947"/>
    <w:rsid w:val="00103C89"/>
    <w:rsid w:val="001045C9"/>
    <w:rsid w:val="00105413"/>
    <w:rsid w:val="00107CC1"/>
    <w:rsid w:val="00111001"/>
    <w:rsid w:val="0011168D"/>
    <w:rsid w:val="00111A92"/>
    <w:rsid w:val="0011267F"/>
    <w:rsid w:val="001138EB"/>
    <w:rsid w:val="001140C7"/>
    <w:rsid w:val="001145C3"/>
    <w:rsid w:val="00114725"/>
    <w:rsid w:val="00114EA4"/>
    <w:rsid w:val="001161D2"/>
    <w:rsid w:val="001162CC"/>
    <w:rsid w:val="00117B3C"/>
    <w:rsid w:val="00120662"/>
    <w:rsid w:val="00121887"/>
    <w:rsid w:val="00121ACB"/>
    <w:rsid w:val="001227AF"/>
    <w:rsid w:val="00123446"/>
    <w:rsid w:val="00123FE8"/>
    <w:rsid w:val="00124055"/>
    <w:rsid w:val="0012532E"/>
    <w:rsid w:val="00125CD8"/>
    <w:rsid w:val="0012654E"/>
    <w:rsid w:val="00126856"/>
    <w:rsid w:val="00130B2B"/>
    <w:rsid w:val="00131DF1"/>
    <w:rsid w:val="00132C38"/>
    <w:rsid w:val="001330FD"/>
    <w:rsid w:val="00133984"/>
    <w:rsid w:val="001365C4"/>
    <w:rsid w:val="00136D93"/>
    <w:rsid w:val="00136F58"/>
    <w:rsid w:val="0014147D"/>
    <w:rsid w:val="00141D29"/>
    <w:rsid w:val="00141F73"/>
    <w:rsid w:val="001423A3"/>
    <w:rsid w:val="00142733"/>
    <w:rsid w:val="00143700"/>
    <w:rsid w:val="00143FEA"/>
    <w:rsid w:val="00144C24"/>
    <w:rsid w:val="0014506A"/>
    <w:rsid w:val="001452B8"/>
    <w:rsid w:val="0014728F"/>
    <w:rsid w:val="0014778F"/>
    <w:rsid w:val="00147FA2"/>
    <w:rsid w:val="001521A2"/>
    <w:rsid w:val="00152358"/>
    <w:rsid w:val="001538A0"/>
    <w:rsid w:val="00153B43"/>
    <w:rsid w:val="0015469E"/>
    <w:rsid w:val="001557FA"/>
    <w:rsid w:val="00155BFF"/>
    <w:rsid w:val="00156013"/>
    <w:rsid w:val="00156CA6"/>
    <w:rsid w:val="0015743C"/>
    <w:rsid w:val="001579A3"/>
    <w:rsid w:val="0016020F"/>
    <w:rsid w:val="001607B1"/>
    <w:rsid w:val="00160F66"/>
    <w:rsid w:val="001633AF"/>
    <w:rsid w:val="00163B73"/>
    <w:rsid w:val="0016492F"/>
    <w:rsid w:val="00166941"/>
    <w:rsid w:val="00166A6C"/>
    <w:rsid w:val="001717A9"/>
    <w:rsid w:val="001728D0"/>
    <w:rsid w:val="00173EDD"/>
    <w:rsid w:val="0017402B"/>
    <w:rsid w:val="00174A6B"/>
    <w:rsid w:val="0017676C"/>
    <w:rsid w:val="00176C49"/>
    <w:rsid w:val="00177B82"/>
    <w:rsid w:val="00180687"/>
    <w:rsid w:val="00180E00"/>
    <w:rsid w:val="001810C6"/>
    <w:rsid w:val="00181D37"/>
    <w:rsid w:val="001830E9"/>
    <w:rsid w:val="001835B7"/>
    <w:rsid w:val="0018426B"/>
    <w:rsid w:val="00184A7A"/>
    <w:rsid w:val="00185A37"/>
    <w:rsid w:val="00191F43"/>
    <w:rsid w:val="0019322A"/>
    <w:rsid w:val="00193E01"/>
    <w:rsid w:val="00193E88"/>
    <w:rsid w:val="00194309"/>
    <w:rsid w:val="0019660E"/>
    <w:rsid w:val="001A0B41"/>
    <w:rsid w:val="001A0FEE"/>
    <w:rsid w:val="001A12DF"/>
    <w:rsid w:val="001A3604"/>
    <w:rsid w:val="001B009E"/>
    <w:rsid w:val="001B173F"/>
    <w:rsid w:val="001B1A5E"/>
    <w:rsid w:val="001B1D03"/>
    <w:rsid w:val="001B2341"/>
    <w:rsid w:val="001B39E2"/>
    <w:rsid w:val="001B47C5"/>
    <w:rsid w:val="001B72D6"/>
    <w:rsid w:val="001B7601"/>
    <w:rsid w:val="001C07D8"/>
    <w:rsid w:val="001C0E63"/>
    <w:rsid w:val="001C1002"/>
    <w:rsid w:val="001C239E"/>
    <w:rsid w:val="001C2559"/>
    <w:rsid w:val="001C2B26"/>
    <w:rsid w:val="001C3A32"/>
    <w:rsid w:val="001C3A61"/>
    <w:rsid w:val="001C537A"/>
    <w:rsid w:val="001C59C5"/>
    <w:rsid w:val="001C5D04"/>
    <w:rsid w:val="001D0ECC"/>
    <w:rsid w:val="001D2FE1"/>
    <w:rsid w:val="001D3023"/>
    <w:rsid w:val="001D4F09"/>
    <w:rsid w:val="001D53FF"/>
    <w:rsid w:val="001E00D0"/>
    <w:rsid w:val="001E295D"/>
    <w:rsid w:val="001E39DA"/>
    <w:rsid w:val="001E407C"/>
    <w:rsid w:val="001E47C4"/>
    <w:rsid w:val="001E4ABF"/>
    <w:rsid w:val="001E4CDA"/>
    <w:rsid w:val="001F016D"/>
    <w:rsid w:val="001F0870"/>
    <w:rsid w:val="001F08E6"/>
    <w:rsid w:val="001F0FF8"/>
    <w:rsid w:val="001F139A"/>
    <w:rsid w:val="001F1482"/>
    <w:rsid w:val="001F20D7"/>
    <w:rsid w:val="001F35BC"/>
    <w:rsid w:val="001F70C6"/>
    <w:rsid w:val="001F7744"/>
    <w:rsid w:val="001F78EB"/>
    <w:rsid w:val="002014EB"/>
    <w:rsid w:val="00201B9D"/>
    <w:rsid w:val="002022DC"/>
    <w:rsid w:val="00202B1A"/>
    <w:rsid w:val="00203E3B"/>
    <w:rsid w:val="00204979"/>
    <w:rsid w:val="00205D84"/>
    <w:rsid w:val="00207F65"/>
    <w:rsid w:val="00211940"/>
    <w:rsid w:val="00211D51"/>
    <w:rsid w:val="00211D69"/>
    <w:rsid w:val="00212B2F"/>
    <w:rsid w:val="0021702A"/>
    <w:rsid w:val="002171CA"/>
    <w:rsid w:val="002179DB"/>
    <w:rsid w:val="00220EBE"/>
    <w:rsid w:val="0022145D"/>
    <w:rsid w:val="00222808"/>
    <w:rsid w:val="00222BD0"/>
    <w:rsid w:val="002233AC"/>
    <w:rsid w:val="002248D3"/>
    <w:rsid w:val="00224C59"/>
    <w:rsid w:val="00225A51"/>
    <w:rsid w:val="00226BF2"/>
    <w:rsid w:val="00227E48"/>
    <w:rsid w:val="00230577"/>
    <w:rsid w:val="00230829"/>
    <w:rsid w:val="0023159D"/>
    <w:rsid w:val="0023208E"/>
    <w:rsid w:val="0023209D"/>
    <w:rsid w:val="002333F8"/>
    <w:rsid w:val="00233CAD"/>
    <w:rsid w:val="00233D79"/>
    <w:rsid w:val="00233E19"/>
    <w:rsid w:val="00234B88"/>
    <w:rsid w:val="00236067"/>
    <w:rsid w:val="00236C23"/>
    <w:rsid w:val="00237657"/>
    <w:rsid w:val="002379F4"/>
    <w:rsid w:val="00237AC4"/>
    <w:rsid w:val="0023F190"/>
    <w:rsid w:val="002401B3"/>
    <w:rsid w:val="00240212"/>
    <w:rsid w:val="002406F3"/>
    <w:rsid w:val="002426A0"/>
    <w:rsid w:val="00242BA7"/>
    <w:rsid w:val="002437B5"/>
    <w:rsid w:val="00243E02"/>
    <w:rsid w:val="0024409B"/>
    <w:rsid w:val="00244C37"/>
    <w:rsid w:val="00244EF1"/>
    <w:rsid w:val="00245421"/>
    <w:rsid w:val="00246F21"/>
    <w:rsid w:val="002473E7"/>
    <w:rsid w:val="00247D5C"/>
    <w:rsid w:val="0025074C"/>
    <w:rsid w:val="002533AC"/>
    <w:rsid w:val="00253E78"/>
    <w:rsid w:val="00254B5B"/>
    <w:rsid w:val="00255541"/>
    <w:rsid w:val="00255C65"/>
    <w:rsid w:val="00256FDD"/>
    <w:rsid w:val="00257630"/>
    <w:rsid w:val="00262C3C"/>
    <w:rsid w:val="002637F7"/>
    <w:rsid w:val="00263E9F"/>
    <w:rsid w:val="00264C88"/>
    <w:rsid w:val="0026532C"/>
    <w:rsid w:val="0026575D"/>
    <w:rsid w:val="00265E96"/>
    <w:rsid w:val="00267288"/>
    <w:rsid w:val="00267E41"/>
    <w:rsid w:val="0027034F"/>
    <w:rsid w:val="002705B0"/>
    <w:rsid w:val="002708A7"/>
    <w:rsid w:val="002716AD"/>
    <w:rsid w:val="002717A6"/>
    <w:rsid w:val="00272015"/>
    <w:rsid w:val="0027222B"/>
    <w:rsid w:val="002728A9"/>
    <w:rsid w:val="00273C10"/>
    <w:rsid w:val="00273F3F"/>
    <w:rsid w:val="002742C1"/>
    <w:rsid w:val="00274B4C"/>
    <w:rsid w:val="00276264"/>
    <w:rsid w:val="002774A6"/>
    <w:rsid w:val="00281DCA"/>
    <w:rsid w:val="00282A0D"/>
    <w:rsid w:val="002857DE"/>
    <w:rsid w:val="00285D42"/>
    <w:rsid w:val="00286121"/>
    <w:rsid w:val="002865E7"/>
    <w:rsid w:val="002866E9"/>
    <w:rsid w:val="0029301C"/>
    <w:rsid w:val="00293431"/>
    <w:rsid w:val="00294E7A"/>
    <w:rsid w:val="002957C7"/>
    <w:rsid w:val="0029636B"/>
    <w:rsid w:val="00296D67"/>
    <w:rsid w:val="00297B04"/>
    <w:rsid w:val="002A056C"/>
    <w:rsid w:val="002A3418"/>
    <w:rsid w:val="002A66A5"/>
    <w:rsid w:val="002A6C4D"/>
    <w:rsid w:val="002A6EBB"/>
    <w:rsid w:val="002A7A62"/>
    <w:rsid w:val="002B2138"/>
    <w:rsid w:val="002B21E9"/>
    <w:rsid w:val="002B2B87"/>
    <w:rsid w:val="002B3232"/>
    <w:rsid w:val="002B3DA5"/>
    <w:rsid w:val="002B4E0F"/>
    <w:rsid w:val="002B5754"/>
    <w:rsid w:val="002B59A8"/>
    <w:rsid w:val="002C4AE4"/>
    <w:rsid w:val="002C55D7"/>
    <w:rsid w:val="002C5F8B"/>
    <w:rsid w:val="002C6B52"/>
    <w:rsid w:val="002C7026"/>
    <w:rsid w:val="002C7122"/>
    <w:rsid w:val="002C7E08"/>
    <w:rsid w:val="002C7F97"/>
    <w:rsid w:val="002D089F"/>
    <w:rsid w:val="002D223C"/>
    <w:rsid w:val="002D2DB2"/>
    <w:rsid w:val="002D5635"/>
    <w:rsid w:val="002D65E8"/>
    <w:rsid w:val="002D7D32"/>
    <w:rsid w:val="002E02E5"/>
    <w:rsid w:val="002E0478"/>
    <w:rsid w:val="002E0791"/>
    <w:rsid w:val="002E15B7"/>
    <w:rsid w:val="002E1794"/>
    <w:rsid w:val="002E1B92"/>
    <w:rsid w:val="002E3039"/>
    <w:rsid w:val="002E3D99"/>
    <w:rsid w:val="002E4E4D"/>
    <w:rsid w:val="002E59FC"/>
    <w:rsid w:val="002E74CC"/>
    <w:rsid w:val="002E7B81"/>
    <w:rsid w:val="002F09FB"/>
    <w:rsid w:val="002F0FE3"/>
    <w:rsid w:val="002F1145"/>
    <w:rsid w:val="002F1AF0"/>
    <w:rsid w:val="002F2530"/>
    <w:rsid w:val="002F272A"/>
    <w:rsid w:val="002F3225"/>
    <w:rsid w:val="002F48B2"/>
    <w:rsid w:val="002F53B4"/>
    <w:rsid w:val="002F5A24"/>
    <w:rsid w:val="002F5B9C"/>
    <w:rsid w:val="002F76B5"/>
    <w:rsid w:val="002F76D6"/>
    <w:rsid w:val="00300C62"/>
    <w:rsid w:val="00303506"/>
    <w:rsid w:val="003038A1"/>
    <w:rsid w:val="00304BE4"/>
    <w:rsid w:val="003065C7"/>
    <w:rsid w:val="00306D4E"/>
    <w:rsid w:val="00307057"/>
    <w:rsid w:val="0031069F"/>
    <w:rsid w:val="003106CB"/>
    <w:rsid w:val="00310F85"/>
    <w:rsid w:val="00312819"/>
    <w:rsid w:val="00312E9C"/>
    <w:rsid w:val="00313828"/>
    <w:rsid w:val="00313875"/>
    <w:rsid w:val="0031597B"/>
    <w:rsid w:val="00315F32"/>
    <w:rsid w:val="003203BF"/>
    <w:rsid w:val="00321369"/>
    <w:rsid w:val="003220EF"/>
    <w:rsid w:val="00323375"/>
    <w:rsid w:val="00324AFE"/>
    <w:rsid w:val="00324FBE"/>
    <w:rsid w:val="0032636E"/>
    <w:rsid w:val="00330787"/>
    <w:rsid w:val="003327FE"/>
    <w:rsid w:val="003338CA"/>
    <w:rsid w:val="003339C5"/>
    <w:rsid w:val="00334251"/>
    <w:rsid w:val="00334EBE"/>
    <w:rsid w:val="003354BA"/>
    <w:rsid w:val="00337493"/>
    <w:rsid w:val="003402B3"/>
    <w:rsid w:val="0034285F"/>
    <w:rsid w:val="003464A4"/>
    <w:rsid w:val="003471F2"/>
    <w:rsid w:val="003504F8"/>
    <w:rsid w:val="0035063C"/>
    <w:rsid w:val="00351684"/>
    <w:rsid w:val="00353FFE"/>
    <w:rsid w:val="00354458"/>
    <w:rsid w:val="003545AB"/>
    <w:rsid w:val="0035514E"/>
    <w:rsid w:val="003554DC"/>
    <w:rsid w:val="00355AA8"/>
    <w:rsid w:val="00357598"/>
    <w:rsid w:val="00357F46"/>
    <w:rsid w:val="00360C2F"/>
    <w:rsid w:val="00361DE0"/>
    <w:rsid w:val="003625D9"/>
    <w:rsid w:val="00363653"/>
    <w:rsid w:val="0036509D"/>
    <w:rsid w:val="00365508"/>
    <w:rsid w:val="003660A8"/>
    <w:rsid w:val="003665D8"/>
    <w:rsid w:val="00366FED"/>
    <w:rsid w:val="00370526"/>
    <w:rsid w:val="00370773"/>
    <w:rsid w:val="0037228C"/>
    <w:rsid w:val="003738FD"/>
    <w:rsid w:val="00374929"/>
    <w:rsid w:val="00374932"/>
    <w:rsid w:val="00374A7B"/>
    <w:rsid w:val="00376484"/>
    <w:rsid w:val="00377C7F"/>
    <w:rsid w:val="00377D31"/>
    <w:rsid w:val="003810BE"/>
    <w:rsid w:val="00381A80"/>
    <w:rsid w:val="00384F58"/>
    <w:rsid w:val="00385ADA"/>
    <w:rsid w:val="0038630A"/>
    <w:rsid w:val="00386F6C"/>
    <w:rsid w:val="00387709"/>
    <w:rsid w:val="00387794"/>
    <w:rsid w:val="00390975"/>
    <w:rsid w:val="00391AB3"/>
    <w:rsid w:val="00391E85"/>
    <w:rsid w:val="003935F5"/>
    <w:rsid w:val="00393CB0"/>
    <w:rsid w:val="0039415B"/>
    <w:rsid w:val="003944BA"/>
    <w:rsid w:val="00396424"/>
    <w:rsid w:val="00396857"/>
    <w:rsid w:val="00397162"/>
    <w:rsid w:val="00397190"/>
    <w:rsid w:val="003A078A"/>
    <w:rsid w:val="003A0F94"/>
    <w:rsid w:val="003A1247"/>
    <w:rsid w:val="003A335E"/>
    <w:rsid w:val="003A38E0"/>
    <w:rsid w:val="003A3DD2"/>
    <w:rsid w:val="003A6BD4"/>
    <w:rsid w:val="003A78FF"/>
    <w:rsid w:val="003B04BB"/>
    <w:rsid w:val="003B141C"/>
    <w:rsid w:val="003B1A3C"/>
    <w:rsid w:val="003B3573"/>
    <w:rsid w:val="003B5009"/>
    <w:rsid w:val="003B5143"/>
    <w:rsid w:val="003B5813"/>
    <w:rsid w:val="003B5CAC"/>
    <w:rsid w:val="003B7099"/>
    <w:rsid w:val="003B7A54"/>
    <w:rsid w:val="003C03EA"/>
    <w:rsid w:val="003C085E"/>
    <w:rsid w:val="003C1584"/>
    <w:rsid w:val="003C196B"/>
    <w:rsid w:val="003C1DD1"/>
    <w:rsid w:val="003C2400"/>
    <w:rsid w:val="003C4062"/>
    <w:rsid w:val="003C4C98"/>
    <w:rsid w:val="003C5862"/>
    <w:rsid w:val="003C6E1D"/>
    <w:rsid w:val="003C7267"/>
    <w:rsid w:val="003C7F56"/>
    <w:rsid w:val="003D058C"/>
    <w:rsid w:val="003D09D8"/>
    <w:rsid w:val="003D1BEC"/>
    <w:rsid w:val="003D2B8A"/>
    <w:rsid w:val="003D2F9E"/>
    <w:rsid w:val="003D4033"/>
    <w:rsid w:val="003D44FB"/>
    <w:rsid w:val="003D4641"/>
    <w:rsid w:val="003D4C8E"/>
    <w:rsid w:val="003D52E9"/>
    <w:rsid w:val="003D537B"/>
    <w:rsid w:val="003D76B1"/>
    <w:rsid w:val="003D7B8B"/>
    <w:rsid w:val="003E17A6"/>
    <w:rsid w:val="003E1D75"/>
    <w:rsid w:val="003E2133"/>
    <w:rsid w:val="003E319B"/>
    <w:rsid w:val="003E4AA5"/>
    <w:rsid w:val="003E4C25"/>
    <w:rsid w:val="003E50E4"/>
    <w:rsid w:val="003E543D"/>
    <w:rsid w:val="003E5DE0"/>
    <w:rsid w:val="003F1C76"/>
    <w:rsid w:val="003F1CEC"/>
    <w:rsid w:val="003F267B"/>
    <w:rsid w:val="003F33D1"/>
    <w:rsid w:val="003F35FF"/>
    <w:rsid w:val="003F43BF"/>
    <w:rsid w:val="003F492C"/>
    <w:rsid w:val="003F6BE4"/>
    <w:rsid w:val="004018C5"/>
    <w:rsid w:val="00403CF8"/>
    <w:rsid w:val="00406D9F"/>
    <w:rsid w:val="00407459"/>
    <w:rsid w:val="00411679"/>
    <w:rsid w:val="00413AA3"/>
    <w:rsid w:val="00414D01"/>
    <w:rsid w:val="00415473"/>
    <w:rsid w:val="004170FE"/>
    <w:rsid w:val="00417196"/>
    <w:rsid w:val="004209E6"/>
    <w:rsid w:val="00420B3D"/>
    <w:rsid w:val="00421D0E"/>
    <w:rsid w:val="0042324B"/>
    <w:rsid w:val="004234E8"/>
    <w:rsid w:val="00423D43"/>
    <w:rsid w:val="00423FC2"/>
    <w:rsid w:val="004251FE"/>
    <w:rsid w:val="00426805"/>
    <w:rsid w:val="00426F7F"/>
    <w:rsid w:val="00430150"/>
    <w:rsid w:val="004302F9"/>
    <w:rsid w:val="0043229B"/>
    <w:rsid w:val="0043338E"/>
    <w:rsid w:val="00434296"/>
    <w:rsid w:val="004349DF"/>
    <w:rsid w:val="00435287"/>
    <w:rsid w:val="00437CD1"/>
    <w:rsid w:val="00440A22"/>
    <w:rsid w:val="00441BEC"/>
    <w:rsid w:val="00442435"/>
    <w:rsid w:val="0044340B"/>
    <w:rsid w:val="00443C89"/>
    <w:rsid w:val="00443E1F"/>
    <w:rsid w:val="00444C95"/>
    <w:rsid w:val="00450927"/>
    <w:rsid w:val="004548E0"/>
    <w:rsid w:val="0045509E"/>
    <w:rsid w:val="0045550E"/>
    <w:rsid w:val="00456456"/>
    <w:rsid w:val="00457F99"/>
    <w:rsid w:val="00462089"/>
    <w:rsid w:val="00462367"/>
    <w:rsid w:val="00463D53"/>
    <w:rsid w:val="0046490C"/>
    <w:rsid w:val="00465218"/>
    <w:rsid w:val="0046653F"/>
    <w:rsid w:val="00466EC4"/>
    <w:rsid w:val="00467FCB"/>
    <w:rsid w:val="0046FB58"/>
    <w:rsid w:val="00470287"/>
    <w:rsid w:val="00470733"/>
    <w:rsid w:val="004734F4"/>
    <w:rsid w:val="00475253"/>
    <w:rsid w:val="00477C53"/>
    <w:rsid w:val="00477E4E"/>
    <w:rsid w:val="004802AE"/>
    <w:rsid w:val="004808EA"/>
    <w:rsid w:val="00481458"/>
    <w:rsid w:val="00484178"/>
    <w:rsid w:val="00484433"/>
    <w:rsid w:val="00485380"/>
    <w:rsid w:val="004928D0"/>
    <w:rsid w:val="00493AE5"/>
    <w:rsid w:val="00493D87"/>
    <w:rsid w:val="004950D4"/>
    <w:rsid w:val="0049584C"/>
    <w:rsid w:val="00497FAD"/>
    <w:rsid w:val="004A0506"/>
    <w:rsid w:val="004A0E81"/>
    <w:rsid w:val="004A1ED9"/>
    <w:rsid w:val="004A2342"/>
    <w:rsid w:val="004A2F62"/>
    <w:rsid w:val="004A37E6"/>
    <w:rsid w:val="004A616B"/>
    <w:rsid w:val="004B0126"/>
    <w:rsid w:val="004B1C98"/>
    <w:rsid w:val="004B1DB8"/>
    <w:rsid w:val="004B2F01"/>
    <w:rsid w:val="004B4182"/>
    <w:rsid w:val="004B4538"/>
    <w:rsid w:val="004B459E"/>
    <w:rsid w:val="004B4F78"/>
    <w:rsid w:val="004B5F12"/>
    <w:rsid w:val="004B6FB6"/>
    <w:rsid w:val="004C142A"/>
    <w:rsid w:val="004C1D82"/>
    <w:rsid w:val="004C2D40"/>
    <w:rsid w:val="004C3423"/>
    <w:rsid w:val="004C390A"/>
    <w:rsid w:val="004C47A4"/>
    <w:rsid w:val="004C571D"/>
    <w:rsid w:val="004C5BB2"/>
    <w:rsid w:val="004C6187"/>
    <w:rsid w:val="004C7282"/>
    <w:rsid w:val="004D007C"/>
    <w:rsid w:val="004D1881"/>
    <w:rsid w:val="004D2DFB"/>
    <w:rsid w:val="004D35A2"/>
    <w:rsid w:val="004D35F4"/>
    <w:rsid w:val="004D36A4"/>
    <w:rsid w:val="004D4321"/>
    <w:rsid w:val="004D4583"/>
    <w:rsid w:val="004D5228"/>
    <w:rsid w:val="004D5FD1"/>
    <w:rsid w:val="004D68C5"/>
    <w:rsid w:val="004D72A7"/>
    <w:rsid w:val="004D734A"/>
    <w:rsid w:val="004D7D5A"/>
    <w:rsid w:val="004E138F"/>
    <w:rsid w:val="004E23AB"/>
    <w:rsid w:val="004E3C56"/>
    <w:rsid w:val="004E4C2D"/>
    <w:rsid w:val="004E5542"/>
    <w:rsid w:val="004E5DBD"/>
    <w:rsid w:val="004E656F"/>
    <w:rsid w:val="004E7436"/>
    <w:rsid w:val="004E7493"/>
    <w:rsid w:val="004F136B"/>
    <w:rsid w:val="004F20DD"/>
    <w:rsid w:val="004F2B29"/>
    <w:rsid w:val="004F349F"/>
    <w:rsid w:val="004F3BAB"/>
    <w:rsid w:val="004F4F6F"/>
    <w:rsid w:val="004F77B6"/>
    <w:rsid w:val="004F7C93"/>
    <w:rsid w:val="00501ED5"/>
    <w:rsid w:val="00506105"/>
    <w:rsid w:val="00506EC4"/>
    <w:rsid w:val="0050725B"/>
    <w:rsid w:val="00513162"/>
    <w:rsid w:val="005134FA"/>
    <w:rsid w:val="0051744F"/>
    <w:rsid w:val="00520DC8"/>
    <w:rsid w:val="005248F4"/>
    <w:rsid w:val="00524ABE"/>
    <w:rsid w:val="00524FFA"/>
    <w:rsid w:val="00525556"/>
    <w:rsid w:val="00525809"/>
    <w:rsid w:val="0052770D"/>
    <w:rsid w:val="00527AF9"/>
    <w:rsid w:val="00530AA3"/>
    <w:rsid w:val="00531548"/>
    <w:rsid w:val="0053159C"/>
    <w:rsid w:val="00532E72"/>
    <w:rsid w:val="00535130"/>
    <w:rsid w:val="00537302"/>
    <w:rsid w:val="005403B8"/>
    <w:rsid w:val="005427DA"/>
    <w:rsid w:val="005431E4"/>
    <w:rsid w:val="005439E7"/>
    <w:rsid w:val="00544366"/>
    <w:rsid w:val="00544CDE"/>
    <w:rsid w:val="005453D1"/>
    <w:rsid w:val="00545DE0"/>
    <w:rsid w:val="00545F55"/>
    <w:rsid w:val="005466B0"/>
    <w:rsid w:val="0055035E"/>
    <w:rsid w:val="005506A1"/>
    <w:rsid w:val="0055196F"/>
    <w:rsid w:val="00553187"/>
    <w:rsid w:val="005542F5"/>
    <w:rsid w:val="0055462E"/>
    <w:rsid w:val="00555509"/>
    <w:rsid w:val="00555D11"/>
    <w:rsid w:val="00555E54"/>
    <w:rsid w:val="00560CB0"/>
    <w:rsid w:val="00561C5B"/>
    <w:rsid w:val="00562F82"/>
    <w:rsid w:val="00563C4C"/>
    <w:rsid w:val="00564257"/>
    <w:rsid w:val="00564F2D"/>
    <w:rsid w:val="00565DD5"/>
    <w:rsid w:val="00566CDA"/>
    <w:rsid w:val="00567088"/>
    <w:rsid w:val="0056727E"/>
    <w:rsid w:val="00567AF4"/>
    <w:rsid w:val="00567B2E"/>
    <w:rsid w:val="00567BA6"/>
    <w:rsid w:val="00570033"/>
    <w:rsid w:val="00570147"/>
    <w:rsid w:val="00571C3B"/>
    <w:rsid w:val="0057307E"/>
    <w:rsid w:val="00573A4C"/>
    <w:rsid w:val="00574B79"/>
    <w:rsid w:val="00574D12"/>
    <w:rsid w:val="005759DC"/>
    <w:rsid w:val="005800B4"/>
    <w:rsid w:val="005802EA"/>
    <w:rsid w:val="0058070B"/>
    <w:rsid w:val="005813AE"/>
    <w:rsid w:val="0058296F"/>
    <w:rsid w:val="00582AED"/>
    <w:rsid w:val="005834DE"/>
    <w:rsid w:val="005836FA"/>
    <w:rsid w:val="00584F39"/>
    <w:rsid w:val="00586D04"/>
    <w:rsid w:val="00587F59"/>
    <w:rsid w:val="00590464"/>
    <w:rsid w:val="00591182"/>
    <w:rsid w:val="00591AE5"/>
    <w:rsid w:val="005925C6"/>
    <w:rsid w:val="00593768"/>
    <w:rsid w:val="005937A3"/>
    <w:rsid w:val="00595E80"/>
    <w:rsid w:val="0059650E"/>
    <w:rsid w:val="00596953"/>
    <w:rsid w:val="005A04EE"/>
    <w:rsid w:val="005A09EA"/>
    <w:rsid w:val="005A3D4F"/>
    <w:rsid w:val="005A6030"/>
    <w:rsid w:val="005B023E"/>
    <w:rsid w:val="005B0371"/>
    <w:rsid w:val="005B047D"/>
    <w:rsid w:val="005B140F"/>
    <w:rsid w:val="005B46D5"/>
    <w:rsid w:val="005B57AD"/>
    <w:rsid w:val="005B722E"/>
    <w:rsid w:val="005B7874"/>
    <w:rsid w:val="005C02FE"/>
    <w:rsid w:val="005C0D70"/>
    <w:rsid w:val="005C270A"/>
    <w:rsid w:val="005C309A"/>
    <w:rsid w:val="005C3CE6"/>
    <w:rsid w:val="005C50AC"/>
    <w:rsid w:val="005C6406"/>
    <w:rsid w:val="005C6E0A"/>
    <w:rsid w:val="005D1AF2"/>
    <w:rsid w:val="005D20EB"/>
    <w:rsid w:val="005D32BD"/>
    <w:rsid w:val="005D62DC"/>
    <w:rsid w:val="005D676A"/>
    <w:rsid w:val="005D69D1"/>
    <w:rsid w:val="005D7277"/>
    <w:rsid w:val="005D7FBC"/>
    <w:rsid w:val="005E0BB0"/>
    <w:rsid w:val="005E210D"/>
    <w:rsid w:val="005E5DC3"/>
    <w:rsid w:val="005F00E2"/>
    <w:rsid w:val="005F1E37"/>
    <w:rsid w:val="005F1FEB"/>
    <w:rsid w:val="005F2425"/>
    <w:rsid w:val="005F30D2"/>
    <w:rsid w:val="005F3CE5"/>
    <w:rsid w:val="005F4C3E"/>
    <w:rsid w:val="005F5EC7"/>
    <w:rsid w:val="005F7207"/>
    <w:rsid w:val="005F7FCF"/>
    <w:rsid w:val="006001E9"/>
    <w:rsid w:val="00601886"/>
    <w:rsid w:val="0060196E"/>
    <w:rsid w:val="0060384D"/>
    <w:rsid w:val="00605BBB"/>
    <w:rsid w:val="00605C8E"/>
    <w:rsid w:val="00607691"/>
    <w:rsid w:val="006077C3"/>
    <w:rsid w:val="0061062C"/>
    <w:rsid w:val="00613183"/>
    <w:rsid w:val="006133F0"/>
    <w:rsid w:val="00613839"/>
    <w:rsid w:val="00614955"/>
    <w:rsid w:val="00616888"/>
    <w:rsid w:val="006168ED"/>
    <w:rsid w:val="0061747F"/>
    <w:rsid w:val="006176BE"/>
    <w:rsid w:val="006212CB"/>
    <w:rsid w:val="00621605"/>
    <w:rsid w:val="00622D49"/>
    <w:rsid w:val="00623E60"/>
    <w:rsid w:val="006258B8"/>
    <w:rsid w:val="00625DC0"/>
    <w:rsid w:val="006279F9"/>
    <w:rsid w:val="0063074E"/>
    <w:rsid w:val="00630F75"/>
    <w:rsid w:val="0063152F"/>
    <w:rsid w:val="006334F5"/>
    <w:rsid w:val="00634692"/>
    <w:rsid w:val="00634992"/>
    <w:rsid w:val="00635696"/>
    <w:rsid w:val="00636925"/>
    <w:rsid w:val="006369A2"/>
    <w:rsid w:val="006369EE"/>
    <w:rsid w:val="00637A02"/>
    <w:rsid w:val="00641D7A"/>
    <w:rsid w:val="00642535"/>
    <w:rsid w:val="00642B41"/>
    <w:rsid w:val="00645375"/>
    <w:rsid w:val="006453D1"/>
    <w:rsid w:val="0064700E"/>
    <w:rsid w:val="006476F0"/>
    <w:rsid w:val="00650183"/>
    <w:rsid w:val="00650677"/>
    <w:rsid w:val="00651472"/>
    <w:rsid w:val="00652A6C"/>
    <w:rsid w:val="00653EB5"/>
    <w:rsid w:val="0065478C"/>
    <w:rsid w:val="00655118"/>
    <w:rsid w:val="00655349"/>
    <w:rsid w:val="0065540C"/>
    <w:rsid w:val="00655DF2"/>
    <w:rsid w:val="00655E89"/>
    <w:rsid w:val="0066172B"/>
    <w:rsid w:val="00661990"/>
    <w:rsid w:val="00663444"/>
    <w:rsid w:val="006635F1"/>
    <w:rsid w:val="00663A23"/>
    <w:rsid w:val="006648DC"/>
    <w:rsid w:val="00664A8E"/>
    <w:rsid w:val="00664B48"/>
    <w:rsid w:val="0066511C"/>
    <w:rsid w:val="00666844"/>
    <w:rsid w:val="00667B6B"/>
    <w:rsid w:val="006736A9"/>
    <w:rsid w:val="00673BC7"/>
    <w:rsid w:val="00674975"/>
    <w:rsid w:val="006756E9"/>
    <w:rsid w:val="00675D39"/>
    <w:rsid w:val="006845E8"/>
    <w:rsid w:val="00684DE6"/>
    <w:rsid w:val="006853B3"/>
    <w:rsid w:val="0068560B"/>
    <w:rsid w:val="00687BC0"/>
    <w:rsid w:val="0069046C"/>
    <w:rsid w:val="00691253"/>
    <w:rsid w:val="006937B3"/>
    <w:rsid w:val="00693FCC"/>
    <w:rsid w:val="00694589"/>
    <w:rsid w:val="00694723"/>
    <w:rsid w:val="00696617"/>
    <w:rsid w:val="006967A5"/>
    <w:rsid w:val="00697624"/>
    <w:rsid w:val="00697A75"/>
    <w:rsid w:val="006A0711"/>
    <w:rsid w:val="006A0F89"/>
    <w:rsid w:val="006A1277"/>
    <w:rsid w:val="006A2602"/>
    <w:rsid w:val="006A2868"/>
    <w:rsid w:val="006A2D41"/>
    <w:rsid w:val="006A3757"/>
    <w:rsid w:val="006A378C"/>
    <w:rsid w:val="006A4703"/>
    <w:rsid w:val="006A4728"/>
    <w:rsid w:val="006A4FB3"/>
    <w:rsid w:val="006A5AA7"/>
    <w:rsid w:val="006A67E1"/>
    <w:rsid w:val="006A75CE"/>
    <w:rsid w:val="006A7826"/>
    <w:rsid w:val="006A7934"/>
    <w:rsid w:val="006B08B0"/>
    <w:rsid w:val="006B0DF5"/>
    <w:rsid w:val="006B0E3A"/>
    <w:rsid w:val="006B3016"/>
    <w:rsid w:val="006B50B8"/>
    <w:rsid w:val="006B55A2"/>
    <w:rsid w:val="006B7328"/>
    <w:rsid w:val="006B7EB2"/>
    <w:rsid w:val="006C1683"/>
    <w:rsid w:val="006C1E23"/>
    <w:rsid w:val="006C1E7B"/>
    <w:rsid w:val="006C2CB4"/>
    <w:rsid w:val="006C2DC9"/>
    <w:rsid w:val="006C36FB"/>
    <w:rsid w:val="006C3FC8"/>
    <w:rsid w:val="006C6276"/>
    <w:rsid w:val="006C7455"/>
    <w:rsid w:val="006C7D62"/>
    <w:rsid w:val="006C7E8B"/>
    <w:rsid w:val="006D0B23"/>
    <w:rsid w:val="006D16AD"/>
    <w:rsid w:val="006D1DD2"/>
    <w:rsid w:val="006D2ED6"/>
    <w:rsid w:val="006D334E"/>
    <w:rsid w:val="006D39E6"/>
    <w:rsid w:val="006D4605"/>
    <w:rsid w:val="006D5685"/>
    <w:rsid w:val="006D643D"/>
    <w:rsid w:val="006D7FE8"/>
    <w:rsid w:val="006E0169"/>
    <w:rsid w:val="006E1987"/>
    <w:rsid w:val="006E23B2"/>
    <w:rsid w:val="006E5207"/>
    <w:rsid w:val="006E7F74"/>
    <w:rsid w:val="006ECAD1"/>
    <w:rsid w:val="006F0FE3"/>
    <w:rsid w:val="006F22D6"/>
    <w:rsid w:val="006F2EFE"/>
    <w:rsid w:val="006F2F5D"/>
    <w:rsid w:val="006F5C70"/>
    <w:rsid w:val="006F667D"/>
    <w:rsid w:val="006F68D0"/>
    <w:rsid w:val="006F6A20"/>
    <w:rsid w:val="006F6C91"/>
    <w:rsid w:val="00700589"/>
    <w:rsid w:val="0070204F"/>
    <w:rsid w:val="0070263E"/>
    <w:rsid w:val="007047B2"/>
    <w:rsid w:val="00704DE7"/>
    <w:rsid w:val="00705500"/>
    <w:rsid w:val="0070637D"/>
    <w:rsid w:val="00706868"/>
    <w:rsid w:val="007078B8"/>
    <w:rsid w:val="00710473"/>
    <w:rsid w:val="007107C2"/>
    <w:rsid w:val="0071194C"/>
    <w:rsid w:val="007129BB"/>
    <w:rsid w:val="00712E74"/>
    <w:rsid w:val="0071325C"/>
    <w:rsid w:val="007138DF"/>
    <w:rsid w:val="007158AC"/>
    <w:rsid w:val="00715E32"/>
    <w:rsid w:val="007162D1"/>
    <w:rsid w:val="00716463"/>
    <w:rsid w:val="0071706E"/>
    <w:rsid w:val="00720AF5"/>
    <w:rsid w:val="00725540"/>
    <w:rsid w:val="00726244"/>
    <w:rsid w:val="0072693F"/>
    <w:rsid w:val="00727292"/>
    <w:rsid w:val="00731912"/>
    <w:rsid w:val="00732B96"/>
    <w:rsid w:val="00732E95"/>
    <w:rsid w:val="007331E0"/>
    <w:rsid w:val="00734384"/>
    <w:rsid w:val="00734C42"/>
    <w:rsid w:val="007353EA"/>
    <w:rsid w:val="00735D17"/>
    <w:rsid w:val="0074029E"/>
    <w:rsid w:val="0074202D"/>
    <w:rsid w:val="007420DE"/>
    <w:rsid w:val="00742F6A"/>
    <w:rsid w:val="00743EE9"/>
    <w:rsid w:val="007446E8"/>
    <w:rsid w:val="00744B79"/>
    <w:rsid w:val="00745C3E"/>
    <w:rsid w:val="007472A1"/>
    <w:rsid w:val="00747A5F"/>
    <w:rsid w:val="007506A2"/>
    <w:rsid w:val="00750AC4"/>
    <w:rsid w:val="00751553"/>
    <w:rsid w:val="0075165E"/>
    <w:rsid w:val="00752FFF"/>
    <w:rsid w:val="00753E22"/>
    <w:rsid w:val="00754E10"/>
    <w:rsid w:val="00755D3E"/>
    <w:rsid w:val="00756C3A"/>
    <w:rsid w:val="00757537"/>
    <w:rsid w:val="007576E4"/>
    <w:rsid w:val="00761876"/>
    <w:rsid w:val="00761D16"/>
    <w:rsid w:val="00761D1B"/>
    <w:rsid w:val="00761F49"/>
    <w:rsid w:val="00762A29"/>
    <w:rsid w:val="0076327D"/>
    <w:rsid w:val="00763E6E"/>
    <w:rsid w:val="00764B0B"/>
    <w:rsid w:val="00764FC4"/>
    <w:rsid w:val="00765406"/>
    <w:rsid w:val="007669FB"/>
    <w:rsid w:val="00767745"/>
    <w:rsid w:val="00770354"/>
    <w:rsid w:val="007707FC"/>
    <w:rsid w:val="00770BE3"/>
    <w:rsid w:val="0077177A"/>
    <w:rsid w:val="007728A8"/>
    <w:rsid w:val="00774308"/>
    <w:rsid w:val="0077648F"/>
    <w:rsid w:val="007775AE"/>
    <w:rsid w:val="007776D0"/>
    <w:rsid w:val="00777DA0"/>
    <w:rsid w:val="00777E4D"/>
    <w:rsid w:val="00777FC3"/>
    <w:rsid w:val="00781740"/>
    <w:rsid w:val="00781E23"/>
    <w:rsid w:val="007829F6"/>
    <w:rsid w:val="00784843"/>
    <w:rsid w:val="00784C20"/>
    <w:rsid w:val="00785A76"/>
    <w:rsid w:val="0078689C"/>
    <w:rsid w:val="00787071"/>
    <w:rsid w:val="0078772E"/>
    <w:rsid w:val="00787852"/>
    <w:rsid w:val="0079024B"/>
    <w:rsid w:val="007912C8"/>
    <w:rsid w:val="00791424"/>
    <w:rsid w:val="007915BC"/>
    <w:rsid w:val="007915C6"/>
    <w:rsid w:val="00791624"/>
    <w:rsid w:val="00792132"/>
    <w:rsid w:val="007927F5"/>
    <w:rsid w:val="007937FC"/>
    <w:rsid w:val="00793C77"/>
    <w:rsid w:val="00793D08"/>
    <w:rsid w:val="00795F0E"/>
    <w:rsid w:val="007967FA"/>
    <w:rsid w:val="0079724C"/>
    <w:rsid w:val="00797730"/>
    <w:rsid w:val="00797E7A"/>
    <w:rsid w:val="007A0135"/>
    <w:rsid w:val="007A0E99"/>
    <w:rsid w:val="007A0EA6"/>
    <w:rsid w:val="007A1E6F"/>
    <w:rsid w:val="007A2707"/>
    <w:rsid w:val="007A2D9E"/>
    <w:rsid w:val="007A4683"/>
    <w:rsid w:val="007A50B7"/>
    <w:rsid w:val="007A5DF9"/>
    <w:rsid w:val="007A7AC1"/>
    <w:rsid w:val="007B0381"/>
    <w:rsid w:val="007B0F3D"/>
    <w:rsid w:val="007B148D"/>
    <w:rsid w:val="007B18C8"/>
    <w:rsid w:val="007B28DE"/>
    <w:rsid w:val="007B3A4C"/>
    <w:rsid w:val="007B467C"/>
    <w:rsid w:val="007B4BBD"/>
    <w:rsid w:val="007B59B3"/>
    <w:rsid w:val="007B5EF0"/>
    <w:rsid w:val="007B6705"/>
    <w:rsid w:val="007B7A5F"/>
    <w:rsid w:val="007B7DEE"/>
    <w:rsid w:val="007C2C88"/>
    <w:rsid w:val="007C2D58"/>
    <w:rsid w:val="007C36BE"/>
    <w:rsid w:val="007C5B1F"/>
    <w:rsid w:val="007C74EF"/>
    <w:rsid w:val="007D2E70"/>
    <w:rsid w:val="007D3593"/>
    <w:rsid w:val="007D3858"/>
    <w:rsid w:val="007D4D35"/>
    <w:rsid w:val="007D4E87"/>
    <w:rsid w:val="007D53ED"/>
    <w:rsid w:val="007D6001"/>
    <w:rsid w:val="007D7982"/>
    <w:rsid w:val="007D7F94"/>
    <w:rsid w:val="007E1B76"/>
    <w:rsid w:val="007E219A"/>
    <w:rsid w:val="007E37BF"/>
    <w:rsid w:val="007E3A7B"/>
    <w:rsid w:val="007E4C66"/>
    <w:rsid w:val="007E6593"/>
    <w:rsid w:val="007F01A9"/>
    <w:rsid w:val="007F0469"/>
    <w:rsid w:val="007F1101"/>
    <w:rsid w:val="007F24C3"/>
    <w:rsid w:val="007F2B19"/>
    <w:rsid w:val="007F2CB1"/>
    <w:rsid w:val="007F2E83"/>
    <w:rsid w:val="007F3E4B"/>
    <w:rsid w:val="007F46DD"/>
    <w:rsid w:val="007F499C"/>
    <w:rsid w:val="007F5D1D"/>
    <w:rsid w:val="007F60AC"/>
    <w:rsid w:val="007F62FB"/>
    <w:rsid w:val="007F6EBE"/>
    <w:rsid w:val="007F79AE"/>
    <w:rsid w:val="007F79EB"/>
    <w:rsid w:val="008000BA"/>
    <w:rsid w:val="00800454"/>
    <w:rsid w:val="00800B85"/>
    <w:rsid w:val="00801476"/>
    <w:rsid w:val="0080163D"/>
    <w:rsid w:val="008036E4"/>
    <w:rsid w:val="00803CD8"/>
    <w:rsid w:val="00803D20"/>
    <w:rsid w:val="00805226"/>
    <w:rsid w:val="0080654F"/>
    <w:rsid w:val="00807051"/>
    <w:rsid w:val="0080765E"/>
    <w:rsid w:val="008076DA"/>
    <w:rsid w:val="00807734"/>
    <w:rsid w:val="008112A0"/>
    <w:rsid w:val="00811D74"/>
    <w:rsid w:val="00811E2E"/>
    <w:rsid w:val="00812E4B"/>
    <w:rsid w:val="00812FB7"/>
    <w:rsid w:val="008148AA"/>
    <w:rsid w:val="00815CB0"/>
    <w:rsid w:val="008166EE"/>
    <w:rsid w:val="0081696D"/>
    <w:rsid w:val="00816E01"/>
    <w:rsid w:val="008173D0"/>
    <w:rsid w:val="0082004B"/>
    <w:rsid w:val="00822832"/>
    <w:rsid w:val="00823235"/>
    <w:rsid w:val="00823C3C"/>
    <w:rsid w:val="008249F1"/>
    <w:rsid w:val="00824AF2"/>
    <w:rsid w:val="00826686"/>
    <w:rsid w:val="00826AB0"/>
    <w:rsid w:val="008274F5"/>
    <w:rsid w:val="008274F7"/>
    <w:rsid w:val="0082782D"/>
    <w:rsid w:val="00832C00"/>
    <w:rsid w:val="00832D69"/>
    <w:rsid w:val="00834715"/>
    <w:rsid w:val="00834F44"/>
    <w:rsid w:val="00835511"/>
    <w:rsid w:val="00835563"/>
    <w:rsid w:val="0083587D"/>
    <w:rsid w:val="00835DE6"/>
    <w:rsid w:val="008361FD"/>
    <w:rsid w:val="00836511"/>
    <w:rsid w:val="00836B02"/>
    <w:rsid w:val="00836EC6"/>
    <w:rsid w:val="008372D7"/>
    <w:rsid w:val="0083741E"/>
    <w:rsid w:val="008377B5"/>
    <w:rsid w:val="00837985"/>
    <w:rsid w:val="00840622"/>
    <w:rsid w:val="00840E3D"/>
    <w:rsid w:val="00841D8C"/>
    <w:rsid w:val="00842220"/>
    <w:rsid w:val="00842697"/>
    <w:rsid w:val="00842CD1"/>
    <w:rsid w:val="00843F0B"/>
    <w:rsid w:val="00844111"/>
    <w:rsid w:val="00844F74"/>
    <w:rsid w:val="008459EF"/>
    <w:rsid w:val="00846382"/>
    <w:rsid w:val="008466AD"/>
    <w:rsid w:val="00846A4B"/>
    <w:rsid w:val="00850F57"/>
    <w:rsid w:val="008536C2"/>
    <w:rsid w:val="008563FF"/>
    <w:rsid w:val="00857D07"/>
    <w:rsid w:val="008600C7"/>
    <w:rsid w:val="008617D0"/>
    <w:rsid w:val="00861A60"/>
    <w:rsid w:val="008620E4"/>
    <w:rsid w:val="00862357"/>
    <w:rsid w:val="00862D02"/>
    <w:rsid w:val="00863239"/>
    <w:rsid w:val="008637B9"/>
    <w:rsid w:val="0086409C"/>
    <w:rsid w:val="00864194"/>
    <w:rsid w:val="0086522E"/>
    <w:rsid w:val="00865944"/>
    <w:rsid w:val="00867481"/>
    <w:rsid w:val="00870331"/>
    <w:rsid w:val="00870399"/>
    <w:rsid w:val="008711EC"/>
    <w:rsid w:val="008718FE"/>
    <w:rsid w:val="00872946"/>
    <w:rsid w:val="008749D9"/>
    <w:rsid w:val="00876086"/>
    <w:rsid w:val="008763CD"/>
    <w:rsid w:val="00876959"/>
    <w:rsid w:val="00877F23"/>
    <w:rsid w:val="00881E51"/>
    <w:rsid w:val="00882C68"/>
    <w:rsid w:val="00883928"/>
    <w:rsid w:val="00883DDE"/>
    <w:rsid w:val="0088460F"/>
    <w:rsid w:val="0088493A"/>
    <w:rsid w:val="0088578A"/>
    <w:rsid w:val="00885A41"/>
    <w:rsid w:val="00886EC1"/>
    <w:rsid w:val="00891D73"/>
    <w:rsid w:val="0089219F"/>
    <w:rsid w:val="00892A44"/>
    <w:rsid w:val="00892AFE"/>
    <w:rsid w:val="0089353B"/>
    <w:rsid w:val="00894CC2"/>
    <w:rsid w:val="0089553A"/>
    <w:rsid w:val="0089582F"/>
    <w:rsid w:val="008A1117"/>
    <w:rsid w:val="008A2DE8"/>
    <w:rsid w:val="008A312D"/>
    <w:rsid w:val="008A31FE"/>
    <w:rsid w:val="008A37FD"/>
    <w:rsid w:val="008A3E09"/>
    <w:rsid w:val="008A3E57"/>
    <w:rsid w:val="008A52FD"/>
    <w:rsid w:val="008A55F5"/>
    <w:rsid w:val="008A5D69"/>
    <w:rsid w:val="008A5E22"/>
    <w:rsid w:val="008A5EEE"/>
    <w:rsid w:val="008A64F4"/>
    <w:rsid w:val="008A77A7"/>
    <w:rsid w:val="008B04AC"/>
    <w:rsid w:val="008B1205"/>
    <w:rsid w:val="008B173D"/>
    <w:rsid w:val="008B1787"/>
    <w:rsid w:val="008B2994"/>
    <w:rsid w:val="008B355F"/>
    <w:rsid w:val="008B3D1F"/>
    <w:rsid w:val="008B3F34"/>
    <w:rsid w:val="008B4978"/>
    <w:rsid w:val="008B669B"/>
    <w:rsid w:val="008B6AC6"/>
    <w:rsid w:val="008B6AF1"/>
    <w:rsid w:val="008B6EC8"/>
    <w:rsid w:val="008C15D7"/>
    <w:rsid w:val="008C1D14"/>
    <w:rsid w:val="008C3AEB"/>
    <w:rsid w:val="008C56B9"/>
    <w:rsid w:val="008C6CC3"/>
    <w:rsid w:val="008D0052"/>
    <w:rsid w:val="008D05E0"/>
    <w:rsid w:val="008D2600"/>
    <w:rsid w:val="008D38BD"/>
    <w:rsid w:val="008D3B32"/>
    <w:rsid w:val="008D4C87"/>
    <w:rsid w:val="008D69EC"/>
    <w:rsid w:val="008D6AE6"/>
    <w:rsid w:val="008D7829"/>
    <w:rsid w:val="008E0857"/>
    <w:rsid w:val="008E0AC0"/>
    <w:rsid w:val="008E221A"/>
    <w:rsid w:val="008E274E"/>
    <w:rsid w:val="008E3FFE"/>
    <w:rsid w:val="008E5E3E"/>
    <w:rsid w:val="008E60BE"/>
    <w:rsid w:val="008E6B74"/>
    <w:rsid w:val="008E76DD"/>
    <w:rsid w:val="008F0FAF"/>
    <w:rsid w:val="008F2178"/>
    <w:rsid w:val="008F3674"/>
    <w:rsid w:val="008F3E6E"/>
    <w:rsid w:val="008F46CD"/>
    <w:rsid w:val="008F4AF0"/>
    <w:rsid w:val="008F6480"/>
    <w:rsid w:val="008F6A54"/>
    <w:rsid w:val="008F7740"/>
    <w:rsid w:val="00900CA2"/>
    <w:rsid w:val="00901B64"/>
    <w:rsid w:val="00903653"/>
    <w:rsid w:val="00905335"/>
    <w:rsid w:val="00907C8E"/>
    <w:rsid w:val="00910A52"/>
    <w:rsid w:val="0091130D"/>
    <w:rsid w:val="00911479"/>
    <w:rsid w:val="00911DC2"/>
    <w:rsid w:val="00912DAC"/>
    <w:rsid w:val="00913323"/>
    <w:rsid w:val="00913A3F"/>
    <w:rsid w:val="009141FE"/>
    <w:rsid w:val="0091484D"/>
    <w:rsid w:val="009158CC"/>
    <w:rsid w:val="00917822"/>
    <w:rsid w:val="009203E1"/>
    <w:rsid w:val="00921429"/>
    <w:rsid w:val="0092196B"/>
    <w:rsid w:val="0092308F"/>
    <w:rsid w:val="00924C8A"/>
    <w:rsid w:val="00925E71"/>
    <w:rsid w:val="0093329F"/>
    <w:rsid w:val="00933D08"/>
    <w:rsid w:val="00935323"/>
    <w:rsid w:val="009354ED"/>
    <w:rsid w:val="009358DC"/>
    <w:rsid w:val="00936141"/>
    <w:rsid w:val="009361AC"/>
    <w:rsid w:val="00936D81"/>
    <w:rsid w:val="00937043"/>
    <w:rsid w:val="00941603"/>
    <w:rsid w:val="00941CA9"/>
    <w:rsid w:val="00943084"/>
    <w:rsid w:val="00943219"/>
    <w:rsid w:val="009445D3"/>
    <w:rsid w:val="009447A0"/>
    <w:rsid w:val="009447EF"/>
    <w:rsid w:val="00950BBE"/>
    <w:rsid w:val="00953D8B"/>
    <w:rsid w:val="009543EB"/>
    <w:rsid w:val="00955A8A"/>
    <w:rsid w:val="0095658E"/>
    <w:rsid w:val="00956AA1"/>
    <w:rsid w:val="00957A40"/>
    <w:rsid w:val="009608A6"/>
    <w:rsid w:val="00961CE1"/>
    <w:rsid w:val="0096400D"/>
    <w:rsid w:val="00964715"/>
    <w:rsid w:val="00964BFF"/>
    <w:rsid w:val="00965579"/>
    <w:rsid w:val="009665F5"/>
    <w:rsid w:val="00966600"/>
    <w:rsid w:val="009668C9"/>
    <w:rsid w:val="009671D9"/>
    <w:rsid w:val="009702CD"/>
    <w:rsid w:val="00970BDA"/>
    <w:rsid w:val="00970CCD"/>
    <w:rsid w:val="009711DB"/>
    <w:rsid w:val="00971352"/>
    <w:rsid w:val="0097156E"/>
    <w:rsid w:val="00975566"/>
    <w:rsid w:val="00975E5B"/>
    <w:rsid w:val="00977C8F"/>
    <w:rsid w:val="00977F94"/>
    <w:rsid w:val="00980D57"/>
    <w:rsid w:val="00982D21"/>
    <w:rsid w:val="00983867"/>
    <w:rsid w:val="00984E53"/>
    <w:rsid w:val="00986127"/>
    <w:rsid w:val="009863E9"/>
    <w:rsid w:val="009864F0"/>
    <w:rsid w:val="00987AD0"/>
    <w:rsid w:val="00991163"/>
    <w:rsid w:val="009918A7"/>
    <w:rsid w:val="00991D04"/>
    <w:rsid w:val="009922FE"/>
    <w:rsid w:val="00992E20"/>
    <w:rsid w:val="00992E5A"/>
    <w:rsid w:val="009936FC"/>
    <w:rsid w:val="00993925"/>
    <w:rsid w:val="00993977"/>
    <w:rsid w:val="00994DF5"/>
    <w:rsid w:val="00994F68"/>
    <w:rsid w:val="00996DFD"/>
    <w:rsid w:val="0099773E"/>
    <w:rsid w:val="009A05D1"/>
    <w:rsid w:val="009A1FC2"/>
    <w:rsid w:val="009A24EA"/>
    <w:rsid w:val="009A27A1"/>
    <w:rsid w:val="009A28AC"/>
    <w:rsid w:val="009A3A5B"/>
    <w:rsid w:val="009A3F2A"/>
    <w:rsid w:val="009A4414"/>
    <w:rsid w:val="009A7F73"/>
    <w:rsid w:val="009B19C5"/>
    <w:rsid w:val="009B2AAC"/>
    <w:rsid w:val="009B3521"/>
    <w:rsid w:val="009B4FBE"/>
    <w:rsid w:val="009B5139"/>
    <w:rsid w:val="009B541C"/>
    <w:rsid w:val="009B71D2"/>
    <w:rsid w:val="009C06BB"/>
    <w:rsid w:val="009C19FB"/>
    <w:rsid w:val="009C2211"/>
    <w:rsid w:val="009C4460"/>
    <w:rsid w:val="009C51D0"/>
    <w:rsid w:val="009C7A3E"/>
    <w:rsid w:val="009D16B4"/>
    <w:rsid w:val="009D2262"/>
    <w:rsid w:val="009D3A64"/>
    <w:rsid w:val="009D3F74"/>
    <w:rsid w:val="009D4570"/>
    <w:rsid w:val="009D7192"/>
    <w:rsid w:val="009D7820"/>
    <w:rsid w:val="009E0E38"/>
    <w:rsid w:val="009E17A9"/>
    <w:rsid w:val="009E1A35"/>
    <w:rsid w:val="009E1E02"/>
    <w:rsid w:val="009E2AE2"/>
    <w:rsid w:val="009E2F08"/>
    <w:rsid w:val="009E3993"/>
    <w:rsid w:val="009E73EF"/>
    <w:rsid w:val="009F0382"/>
    <w:rsid w:val="009F09AA"/>
    <w:rsid w:val="009F22C9"/>
    <w:rsid w:val="009F2C16"/>
    <w:rsid w:val="009F2C1B"/>
    <w:rsid w:val="009F335C"/>
    <w:rsid w:val="009F42BB"/>
    <w:rsid w:val="009F4E5D"/>
    <w:rsid w:val="009F60FD"/>
    <w:rsid w:val="009F62B0"/>
    <w:rsid w:val="00A002B5"/>
    <w:rsid w:val="00A00E96"/>
    <w:rsid w:val="00A0104C"/>
    <w:rsid w:val="00A01A71"/>
    <w:rsid w:val="00A01FC2"/>
    <w:rsid w:val="00A0260C"/>
    <w:rsid w:val="00A02BCF"/>
    <w:rsid w:val="00A02E4F"/>
    <w:rsid w:val="00A041B5"/>
    <w:rsid w:val="00A04F8C"/>
    <w:rsid w:val="00A05158"/>
    <w:rsid w:val="00A064DB"/>
    <w:rsid w:val="00A126C2"/>
    <w:rsid w:val="00A13BF5"/>
    <w:rsid w:val="00A1406A"/>
    <w:rsid w:val="00A146B3"/>
    <w:rsid w:val="00A14837"/>
    <w:rsid w:val="00A16041"/>
    <w:rsid w:val="00A225E3"/>
    <w:rsid w:val="00A22B87"/>
    <w:rsid w:val="00A22C9E"/>
    <w:rsid w:val="00A22E6A"/>
    <w:rsid w:val="00A23A26"/>
    <w:rsid w:val="00A23F98"/>
    <w:rsid w:val="00A2473B"/>
    <w:rsid w:val="00A24A8F"/>
    <w:rsid w:val="00A24F76"/>
    <w:rsid w:val="00A25708"/>
    <w:rsid w:val="00A25BF0"/>
    <w:rsid w:val="00A275EB"/>
    <w:rsid w:val="00A27733"/>
    <w:rsid w:val="00A277A2"/>
    <w:rsid w:val="00A27D98"/>
    <w:rsid w:val="00A3026E"/>
    <w:rsid w:val="00A303AD"/>
    <w:rsid w:val="00A329D9"/>
    <w:rsid w:val="00A334AF"/>
    <w:rsid w:val="00A37CC0"/>
    <w:rsid w:val="00A414A8"/>
    <w:rsid w:val="00A4576A"/>
    <w:rsid w:val="00A45AD0"/>
    <w:rsid w:val="00A45EE9"/>
    <w:rsid w:val="00A47F55"/>
    <w:rsid w:val="00A5243D"/>
    <w:rsid w:val="00A53C14"/>
    <w:rsid w:val="00A54125"/>
    <w:rsid w:val="00A5453E"/>
    <w:rsid w:val="00A550A6"/>
    <w:rsid w:val="00A553FB"/>
    <w:rsid w:val="00A556C6"/>
    <w:rsid w:val="00A55865"/>
    <w:rsid w:val="00A55C30"/>
    <w:rsid w:val="00A5631D"/>
    <w:rsid w:val="00A61410"/>
    <w:rsid w:val="00A6198A"/>
    <w:rsid w:val="00A62243"/>
    <w:rsid w:val="00A62C61"/>
    <w:rsid w:val="00A63FEC"/>
    <w:rsid w:val="00A65108"/>
    <w:rsid w:val="00A659E3"/>
    <w:rsid w:val="00A65B0C"/>
    <w:rsid w:val="00A7029F"/>
    <w:rsid w:val="00A7067F"/>
    <w:rsid w:val="00A707A7"/>
    <w:rsid w:val="00A70B24"/>
    <w:rsid w:val="00A718FD"/>
    <w:rsid w:val="00A72341"/>
    <w:rsid w:val="00A728C2"/>
    <w:rsid w:val="00A72E6F"/>
    <w:rsid w:val="00A73361"/>
    <w:rsid w:val="00A7460E"/>
    <w:rsid w:val="00A75632"/>
    <w:rsid w:val="00A7712F"/>
    <w:rsid w:val="00A776ED"/>
    <w:rsid w:val="00A80E50"/>
    <w:rsid w:val="00A8137F"/>
    <w:rsid w:val="00A821D8"/>
    <w:rsid w:val="00A83663"/>
    <w:rsid w:val="00A83A90"/>
    <w:rsid w:val="00A83B0F"/>
    <w:rsid w:val="00A84216"/>
    <w:rsid w:val="00A85AB4"/>
    <w:rsid w:val="00A85D77"/>
    <w:rsid w:val="00A873BB"/>
    <w:rsid w:val="00A87ABF"/>
    <w:rsid w:val="00A87CB0"/>
    <w:rsid w:val="00A90BFA"/>
    <w:rsid w:val="00A92BF3"/>
    <w:rsid w:val="00A92FF7"/>
    <w:rsid w:val="00A93A2B"/>
    <w:rsid w:val="00A943C8"/>
    <w:rsid w:val="00A950A4"/>
    <w:rsid w:val="00A9520D"/>
    <w:rsid w:val="00A95B54"/>
    <w:rsid w:val="00A95BF4"/>
    <w:rsid w:val="00A96176"/>
    <w:rsid w:val="00A9747D"/>
    <w:rsid w:val="00AA00A6"/>
    <w:rsid w:val="00AA0E33"/>
    <w:rsid w:val="00AA19A7"/>
    <w:rsid w:val="00AA1C3B"/>
    <w:rsid w:val="00AA282F"/>
    <w:rsid w:val="00AA2E97"/>
    <w:rsid w:val="00AA403D"/>
    <w:rsid w:val="00AA6266"/>
    <w:rsid w:val="00AA649C"/>
    <w:rsid w:val="00AA6732"/>
    <w:rsid w:val="00AA6A5C"/>
    <w:rsid w:val="00AA6BA8"/>
    <w:rsid w:val="00AA728A"/>
    <w:rsid w:val="00AA7F5A"/>
    <w:rsid w:val="00AB2340"/>
    <w:rsid w:val="00AB2AC5"/>
    <w:rsid w:val="00AB397C"/>
    <w:rsid w:val="00AB3FA7"/>
    <w:rsid w:val="00AB540D"/>
    <w:rsid w:val="00AB5EC0"/>
    <w:rsid w:val="00AB5FE4"/>
    <w:rsid w:val="00AB659D"/>
    <w:rsid w:val="00AB71F9"/>
    <w:rsid w:val="00AB7F26"/>
    <w:rsid w:val="00AC046A"/>
    <w:rsid w:val="00AC0E0A"/>
    <w:rsid w:val="00AC1DBE"/>
    <w:rsid w:val="00AC229F"/>
    <w:rsid w:val="00AC32BC"/>
    <w:rsid w:val="00AC6249"/>
    <w:rsid w:val="00AC6F26"/>
    <w:rsid w:val="00AC7145"/>
    <w:rsid w:val="00AD28D5"/>
    <w:rsid w:val="00AD4FF2"/>
    <w:rsid w:val="00AD566D"/>
    <w:rsid w:val="00AD5785"/>
    <w:rsid w:val="00AD5CAD"/>
    <w:rsid w:val="00AD711B"/>
    <w:rsid w:val="00AD7671"/>
    <w:rsid w:val="00AD79DE"/>
    <w:rsid w:val="00AD7D23"/>
    <w:rsid w:val="00AE09CE"/>
    <w:rsid w:val="00AE1A57"/>
    <w:rsid w:val="00AE27B7"/>
    <w:rsid w:val="00AE287B"/>
    <w:rsid w:val="00AE3475"/>
    <w:rsid w:val="00AE417F"/>
    <w:rsid w:val="00AE4C7F"/>
    <w:rsid w:val="00AE4EB3"/>
    <w:rsid w:val="00AE52B6"/>
    <w:rsid w:val="00AE53E8"/>
    <w:rsid w:val="00AE6B18"/>
    <w:rsid w:val="00AE6FE4"/>
    <w:rsid w:val="00AF0A35"/>
    <w:rsid w:val="00AF1DED"/>
    <w:rsid w:val="00AF2059"/>
    <w:rsid w:val="00AF3D84"/>
    <w:rsid w:val="00AF4161"/>
    <w:rsid w:val="00AF4673"/>
    <w:rsid w:val="00AF4A40"/>
    <w:rsid w:val="00AF5417"/>
    <w:rsid w:val="00AF580B"/>
    <w:rsid w:val="00AF6C93"/>
    <w:rsid w:val="00B007C8"/>
    <w:rsid w:val="00B00FCE"/>
    <w:rsid w:val="00B02FD2"/>
    <w:rsid w:val="00B037C7"/>
    <w:rsid w:val="00B05610"/>
    <w:rsid w:val="00B05E8E"/>
    <w:rsid w:val="00B05F42"/>
    <w:rsid w:val="00B06713"/>
    <w:rsid w:val="00B1134E"/>
    <w:rsid w:val="00B11FEA"/>
    <w:rsid w:val="00B14410"/>
    <w:rsid w:val="00B1456B"/>
    <w:rsid w:val="00B15E61"/>
    <w:rsid w:val="00B1736A"/>
    <w:rsid w:val="00B17DE8"/>
    <w:rsid w:val="00B21333"/>
    <w:rsid w:val="00B24F35"/>
    <w:rsid w:val="00B264C6"/>
    <w:rsid w:val="00B26571"/>
    <w:rsid w:val="00B307FD"/>
    <w:rsid w:val="00B319C5"/>
    <w:rsid w:val="00B31AB2"/>
    <w:rsid w:val="00B327BF"/>
    <w:rsid w:val="00B32B8B"/>
    <w:rsid w:val="00B32C88"/>
    <w:rsid w:val="00B346D2"/>
    <w:rsid w:val="00B346DB"/>
    <w:rsid w:val="00B34747"/>
    <w:rsid w:val="00B350A3"/>
    <w:rsid w:val="00B3672D"/>
    <w:rsid w:val="00B37AE6"/>
    <w:rsid w:val="00B3F64C"/>
    <w:rsid w:val="00B423BE"/>
    <w:rsid w:val="00B42E49"/>
    <w:rsid w:val="00B452DA"/>
    <w:rsid w:val="00B462C6"/>
    <w:rsid w:val="00B50336"/>
    <w:rsid w:val="00B50903"/>
    <w:rsid w:val="00B51AAC"/>
    <w:rsid w:val="00B53566"/>
    <w:rsid w:val="00B53C70"/>
    <w:rsid w:val="00B55F90"/>
    <w:rsid w:val="00B56432"/>
    <w:rsid w:val="00B6206A"/>
    <w:rsid w:val="00B62FFE"/>
    <w:rsid w:val="00B641B3"/>
    <w:rsid w:val="00B64ACF"/>
    <w:rsid w:val="00B65013"/>
    <w:rsid w:val="00B66874"/>
    <w:rsid w:val="00B669D2"/>
    <w:rsid w:val="00B70352"/>
    <w:rsid w:val="00B70CE6"/>
    <w:rsid w:val="00B7123A"/>
    <w:rsid w:val="00B716CD"/>
    <w:rsid w:val="00B7208A"/>
    <w:rsid w:val="00B7435C"/>
    <w:rsid w:val="00B7490E"/>
    <w:rsid w:val="00B7610B"/>
    <w:rsid w:val="00B76259"/>
    <w:rsid w:val="00B76D34"/>
    <w:rsid w:val="00B76F38"/>
    <w:rsid w:val="00B77F02"/>
    <w:rsid w:val="00B8085D"/>
    <w:rsid w:val="00B81D9E"/>
    <w:rsid w:val="00B81EFF"/>
    <w:rsid w:val="00B824D5"/>
    <w:rsid w:val="00B82B99"/>
    <w:rsid w:val="00B836BB"/>
    <w:rsid w:val="00B84122"/>
    <w:rsid w:val="00B85A28"/>
    <w:rsid w:val="00B862B0"/>
    <w:rsid w:val="00B87D89"/>
    <w:rsid w:val="00B919F8"/>
    <w:rsid w:val="00B9591D"/>
    <w:rsid w:val="00B95A9D"/>
    <w:rsid w:val="00B95C2F"/>
    <w:rsid w:val="00B9661E"/>
    <w:rsid w:val="00B973E2"/>
    <w:rsid w:val="00BA018D"/>
    <w:rsid w:val="00BA04C5"/>
    <w:rsid w:val="00BA073D"/>
    <w:rsid w:val="00BA2948"/>
    <w:rsid w:val="00BA2B7C"/>
    <w:rsid w:val="00BA3A15"/>
    <w:rsid w:val="00BA410E"/>
    <w:rsid w:val="00BA67B9"/>
    <w:rsid w:val="00BA7BBA"/>
    <w:rsid w:val="00BB142A"/>
    <w:rsid w:val="00BB2979"/>
    <w:rsid w:val="00BB34B9"/>
    <w:rsid w:val="00BB35C2"/>
    <w:rsid w:val="00BB4C42"/>
    <w:rsid w:val="00BB4E1D"/>
    <w:rsid w:val="00BB5080"/>
    <w:rsid w:val="00BB553B"/>
    <w:rsid w:val="00BB6A58"/>
    <w:rsid w:val="00BB6F9A"/>
    <w:rsid w:val="00BB7A32"/>
    <w:rsid w:val="00BC0860"/>
    <w:rsid w:val="00BC28D7"/>
    <w:rsid w:val="00BC376C"/>
    <w:rsid w:val="00BC40DF"/>
    <w:rsid w:val="00BC5413"/>
    <w:rsid w:val="00BC5D71"/>
    <w:rsid w:val="00BC6321"/>
    <w:rsid w:val="00BC7817"/>
    <w:rsid w:val="00BC78D1"/>
    <w:rsid w:val="00BD0F30"/>
    <w:rsid w:val="00BD1826"/>
    <w:rsid w:val="00BD2634"/>
    <w:rsid w:val="00BD2BF6"/>
    <w:rsid w:val="00BD3205"/>
    <w:rsid w:val="00BD3819"/>
    <w:rsid w:val="00BD5B63"/>
    <w:rsid w:val="00BD607E"/>
    <w:rsid w:val="00BD642D"/>
    <w:rsid w:val="00BD6988"/>
    <w:rsid w:val="00BD7339"/>
    <w:rsid w:val="00BE0CB9"/>
    <w:rsid w:val="00BE1263"/>
    <w:rsid w:val="00BE1A77"/>
    <w:rsid w:val="00BE2EFD"/>
    <w:rsid w:val="00BE342B"/>
    <w:rsid w:val="00BE3874"/>
    <w:rsid w:val="00BE4742"/>
    <w:rsid w:val="00BE633D"/>
    <w:rsid w:val="00BE6FE6"/>
    <w:rsid w:val="00BE7383"/>
    <w:rsid w:val="00BE754D"/>
    <w:rsid w:val="00BF0F84"/>
    <w:rsid w:val="00BF1DB9"/>
    <w:rsid w:val="00BF3546"/>
    <w:rsid w:val="00BF3D22"/>
    <w:rsid w:val="00BF6D10"/>
    <w:rsid w:val="00BF6E79"/>
    <w:rsid w:val="00BF7691"/>
    <w:rsid w:val="00C011B9"/>
    <w:rsid w:val="00C01D1A"/>
    <w:rsid w:val="00C027E3"/>
    <w:rsid w:val="00C02B66"/>
    <w:rsid w:val="00C032FF"/>
    <w:rsid w:val="00C0368D"/>
    <w:rsid w:val="00C03D01"/>
    <w:rsid w:val="00C03F6C"/>
    <w:rsid w:val="00C04404"/>
    <w:rsid w:val="00C06DA2"/>
    <w:rsid w:val="00C06F90"/>
    <w:rsid w:val="00C07ED9"/>
    <w:rsid w:val="00C12108"/>
    <w:rsid w:val="00C121D9"/>
    <w:rsid w:val="00C13453"/>
    <w:rsid w:val="00C14383"/>
    <w:rsid w:val="00C143B5"/>
    <w:rsid w:val="00C1445B"/>
    <w:rsid w:val="00C156A6"/>
    <w:rsid w:val="00C15D34"/>
    <w:rsid w:val="00C220F9"/>
    <w:rsid w:val="00C24C29"/>
    <w:rsid w:val="00C24EF9"/>
    <w:rsid w:val="00C25392"/>
    <w:rsid w:val="00C2541C"/>
    <w:rsid w:val="00C256B4"/>
    <w:rsid w:val="00C267B5"/>
    <w:rsid w:val="00C26862"/>
    <w:rsid w:val="00C26D15"/>
    <w:rsid w:val="00C2746B"/>
    <w:rsid w:val="00C27949"/>
    <w:rsid w:val="00C30458"/>
    <w:rsid w:val="00C305FC"/>
    <w:rsid w:val="00C31DA6"/>
    <w:rsid w:val="00C32933"/>
    <w:rsid w:val="00C32CDA"/>
    <w:rsid w:val="00C33260"/>
    <w:rsid w:val="00C3327B"/>
    <w:rsid w:val="00C35FDF"/>
    <w:rsid w:val="00C40ED8"/>
    <w:rsid w:val="00C4598F"/>
    <w:rsid w:val="00C46205"/>
    <w:rsid w:val="00C467DD"/>
    <w:rsid w:val="00C475B6"/>
    <w:rsid w:val="00C47EAD"/>
    <w:rsid w:val="00C50360"/>
    <w:rsid w:val="00C508DD"/>
    <w:rsid w:val="00C51E83"/>
    <w:rsid w:val="00C5220F"/>
    <w:rsid w:val="00C52413"/>
    <w:rsid w:val="00C528B6"/>
    <w:rsid w:val="00C52CC9"/>
    <w:rsid w:val="00C53947"/>
    <w:rsid w:val="00C54E12"/>
    <w:rsid w:val="00C54F93"/>
    <w:rsid w:val="00C55468"/>
    <w:rsid w:val="00C55C8D"/>
    <w:rsid w:val="00C55D9D"/>
    <w:rsid w:val="00C57E43"/>
    <w:rsid w:val="00C61D75"/>
    <w:rsid w:val="00C622C3"/>
    <w:rsid w:val="00C6253F"/>
    <w:rsid w:val="00C63BD5"/>
    <w:rsid w:val="00C64E00"/>
    <w:rsid w:val="00C65686"/>
    <w:rsid w:val="00C66EDF"/>
    <w:rsid w:val="00C67CA9"/>
    <w:rsid w:val="00C70814"/>
    <w:rsid w:val="00C71EC8"/>
    <w:rsid w:val="00C727EF"/>
    <w:rsid w:val="00C734B9"/>
    <w:rsid w:val="00C74477"/>
    <w:rsid w:val="00C74906"/>
    <w:rsid w:val="00C74A75"/>
    <w:rsid w:val="00C75D92"/>
    <w:rsid w:val="00C77FE6"/>
    <w:rsid w:val="00C805FF"/>
    <w:rsid w:val="00C808B4"/>
    <w:rsid w:val="00C81B40"/>
    <w:rsid w:val="00C81FEA"/>
    <w:rsid w:val="00C8243B"/>
    <w:rsid w:val="00C829B0"/>
    <w:rsid w:val="00C83969"/>
    <w:rsid w:val="00C844F3"/>
    <w:rsid w:val="00C8614D"/>
    <w:rsid w:val="00C86666"/>
    <w:rsid w:val="00C86C95"/>
    <w:rsid w:val="00C87502"/>
    <w:rsid w:val="00C875FF"/>
    <w:rsid w:val="00C94AA1"/>
    <w:rsid w:val="00C97020"/>
    <w:rsid w:val="00CA05EB"/>
    <w:rsid w:val="00CA0E83"/>
    <w:rsid w:val="00CA3515"/>
    <w:rsid w:val="00CA3A05"/>
    <w:rsid w:val="00CA4C26"/>
    <w:rsid w:val="00CA552F"/>
    <w:rsid w:val="00CA564E"/>
    <w:rsid w:val="00CA7106"/>
    <w:rsid w:val="00CA72E3"/>
    <w:rsid w:val="00CB0BA6"/>
    <w:rsid w:val="00CB14E9"/>
    <w:rsid w:val="00CB310C"/>
    <w:rsid w:val="00CB4043"/>
    <w:rsid w:val="00CB458A"/>
    <w:rsid w:val="00CB6D90"/>
    <w:rsid w:val="00CB7173"/>
    <w:rsid w:val="00CB71D6"/>
    <w:rsid w:val="00CB72C3"/>
    <w:rsid w:val="00CC113A"/>
    <w:rsid w:val="00CC1837"/>
    <w:rsid w:val="00CC2F2B"/>
    <w:rsid w:val="00CC3A26"/>
    <w:rsid w:val="00CC45E4"/>
    <w:rsid w:val="00CC49A8"/>
    <w:rsid w:val="00CD019F"/>
    <w:rsid w:val="00CD27C5"/>
    <w:rsid w:val="00CD54B7"/>
    <w:rsid w:val="00CD6812"/>
    <w:rsid w:val="00CD6D5B"/>
    <w:rsid w:val="00CD7013"/>
    <w:rsid w:val="00CE28A5"/>
    <w:rsid w:val="00CE35E5"/>
    <w:rsid w:val="00CE408B"/>
    <w:rsid w:val="00CE4169"/>
    <w:rsid w:val="00CE7894"/>
    <w:rsid w:val="00CF05F6"/>
    <w:rsid w:val="00CF06A1"/>
    <w:rsid w:val="00CF1467"/>
    <w:rsid w:val="00CF400F"/>
    <w:rsid w:val="00CF4098"/>
    <w:rsid w:val="00CF48D6"/>
    <w:rsid w:val="00CF4A4A"/>
    <w:rsid w:val="00CF4D6A"/>
    <w:rsid w:val="00CF57D6"/>
    <w:rsid w:val="00CF6B66"/>
    <w:rsid w:val="00CF6C1B"/>
    <w:rsid w:val="00D019D5"/>
    <w:rsid w:val="00D01BE5"/>
    <w:rsid w:val="00D026C3"/>
    <w:rsid w:val="00D03F55"/>
    <w:rsid w:val="00D040FE"/>
    <w:rsid w:val="00D05B2C"/>
    <w:rsid w:val="00D0689F"/>
    <w:rsid w:val="00D07A4A"/>
    <w:rsid w:val="00D07F81"/>
    <w:rsid w:val="00D109C5"/>
    <w:rsid w:val="00D10C29"/>
    <w:rsid w:val="00D1128B"/>
    <w:rsid w:val="00D11B60"/>
    <w:rsid w:val="00D11D32"/>
    <w:rsid w:val="00D11F99"/>
    <w:rsid w:val="00D125B9"/>
    <w:rsid w:val="00D12EE8"/>
    <w:rsid w:val="00D139B7"/>
    <w:rsid w:val="00D149D9"/>
    <w:rsid w:val="00D154A4"/>
    <w:rsid w:val="00D157F9"/>
    <w:rsid w:val="00D168FD"/>
    <w:rsid w:val="00D16F64"/>
    <w:rsid w:val="00D170F7"/>
    <w:rsid w:val="00D17B64"/>
    <w:rsid w:val="00D2165E"/>
    <w:rsid w:val="00D21D47"/>
    <w:rsid w:val="00D2238B"/>
    <w:rsid w:val="00D2284A"/>
    <w:rsid w:val="00D22D23"/>
    <w:rsid w:val="00D243B7"/>
    <w:rsid w:val="00D2472C"/>
    <w:rsid w:val="00D24D4B"/>
    <w:rsid w:val="00D279BA"/>
    <w:rsid w:val="00D27AB6"/>
    <w:rsid w:val="00D27F66"/>
    <w:rsid w:val="00D33409"/>
    <w:rsid w:val="00D34DAB"/>
    <w:rsid w:val="00D35965"/>
    <w:rsid w:val="00D36111"/>
    <w:rsid w:val="00D36F15"/>
    <w:rsid w:val="00D37F01"/>
    <w:rsid w:val="00D404B5"/>
    <w:rsid w:val="00D407A1"/>
    <w:rsid w:val="00D41F44"/>
    <w:rsid w:val="00D447CB"/>
    <w:rsid w:val="00D45EA4"/>
    <w:rsid w:val="00D47D16"/>
    <w:rsid w:val="00D505F4"/>
    <w:rsid w:val="00D50EBC"/>
    <w:rsid w:val="00D50FC0"/>
    <w:rsid w:val="00D51C0E"/>
    <w:rsid w:val="00D51CE1"/>
    <w:rsid w:val="00D54042"/>
    <w:rsid w:val="00D562F2"/>
    <w:rsid w:val="00D56C4B"/>
    <w:rsid w:val="00D5EDFE"/>
    <w:rsid w:val="00D60BB2"/>
    <w:rsid w:val="00D60F7F"/>
    <w:rsid w:val="00D61A8D"/>
    <w:rsid w:val="00D61B93"/>
    <w:rsid w:val="00D6268D"/>
    <w:rsid w:val="00D634D6"/>
    <w:rsid w:val="00D6371F"/>
    <w:rsid w:val="00D645BF"/>
    <w:rsid w:val="00D6651C"/>
    <w:rsid w:val="00D66AFE"/>
    <w:rsid w:val="00D67E4A"/>
    <w:rsid w:val="00D70B3B"/>
    <w:rsid w:val="00D711AE"/>
    <w:rsid w:val="00D716DF"/>
    <w:rsid w:val="00D719A4"/>
    <w:rsid w:val="00D7219D"/>
    <w:rsid w:val="00D723D0"/>
    <w:rsid w:val="00D7263A"/>
    <w:rsid w:val="00D72BD9"/>
    <w:rsid w:val="00D73C85"/>
    <w:rsid w:val="00D7480B"/>
    <w:rsid w:val="00D74840"/>
    <w:rsid w:val="00D752F4"/>
    <w:rsid w:val="00D763FD"/>
    <w:rsid w:val="00D76633"/>
    <w:rsid w:val="00D80952"/>
    <w:rsid w:val="00D835E2"/>
    <w:rsid w:val="00D83DEE"/>
    <w:rsid w:val="00D85486"/>
    <w:rsid w:val="00D87F15"/>
    <w:rsid w:val="00D90AD1"/>
    <w:rsid w:val="00D91704"/>
    <w:rsid w:val="00D92A4E"/>
    <w:rsid w:val="00D93040"/>
    <w:rsid w:val="00D93110"/>
    <w:rsid w:val="00D93B54"/>
    <w:rsid w:val="00D941F7"/>
    <w:rsid w:val="00D94369"/>
    <w:rsid w:val="00DA40C3"/>
    <w:rsid w:val="00DA4537"/>
    <w:rsid w:val="00DA4837"/>
    <w:rsid w:val="00DA4DDF"/>
    <w:rsid w:val="00DA5116"/>
    <w:rsid w:val="00DA60F8"/>
    <w:rsid w:val="00DB0804"/>
    <w:rsid w:val="00DB08C3"/>
    <w:rsid w:val="00DB14B0"/>
    <w:rsid w:val="00DB1C9F"/>
    <w:rsid w:val="00DB23A6"/>
    <w:rsid w:val="00DB2A1A"/>
    <w:rsid w:val="00DB2FC4"/>
    <w:rsid w:val="00DB6848"/>
    <w:rsid w:val="00DC21B3"/>
    <w:rsid w:val="00DC34BE"/>
    <w:rsid w:val="00DC382A"/>
    <w:rsid w:val="00DC3A37"/>
    <w:rsid w:val="00DC4DE7"/>
    <w:rsid w:val="00DC5AED"/>
    <w:rsid w:val="00DC7555"/>
    <w:rsid w:val="00DD025B"/>
    <w:rsid w:val="00DD1E58"/>
    <w:rsid w:val="00DD545C"/>
    <w:rsid w:val="00DD5659"/>
    <w:rsid w:val="00DD5CFC"/>
    <w:rsid w:val="00DD6FFA"/>
    <w:rsid w:val="00DE0467"/>
    <w:rsid w:val="00DE1923"/>
    <w:rsid w:val="00DE1A52"/>
    <w:rsid w:val="00DE2B33"/>
    <w:rsid w:val="00DE2B53"/>
    <w:rsid w:val="00DE638B"/>
    <w:rsid w:val="00DE6B0B"/>
    <w:rsid w:val="00DE72EE"/>
    <w:rsid w:val="00DE74EA"/>
    <w:rsid w:val="00DE7D78"/>
    <w:rsid w:val="00DF37E5"/>
    <w:rsid w:val="00DF5618"/>
    <w:rsid w:val="00DF66E7"/>
    <w:rsid w:val="00DF6B5C"/>
    <w:rsid w:val="00DF720E"/>
    <w:rsid w:val="00DF7A64"/>
    <w:rsid w:val="00E00A07"/>
    <w:rsid w:val="00E00E7A"/>
    <w:rsid w:val="00E02CC5"/>
    <w:rsid w:val="00E034FE"/>
    <w:rsid w:val="00E0372D"/>
    <w:rsid w:val="00E041E5"/>
    <w:rsid w:val="00E04888"/>
    <w:rsid w:val="00E0763B"/>
    <w:rsid w:val="00E07CAC"/>
    <w:rsid w:val="00E10302"/>
    <w:rsid w:val="00E107B1"/>
    <w:rsid w:val="00E11927"/>
    <w:rsid w:val="00E149D4"/>
    <w:rsid w:val="00E17E6C"/>
    <w:rsid w:val="00E17EC5"/>
    <w:rsid w:val="00E21562"/>
    <w:rsid w:val="00E21590"/>
    <w:rsid w:val="00E22B75"/>
    <w:rsid w:val="00E22E9C"/>
    <w:rsid w:val="00E239E0"/>
    <w:rsid w:val="00E24FC9"/>
    <w:rsid w:val="00E2669A"/>
    <w:rsid w:val="00E26AEE"/>
    <w:rsid w:val="00E26BFD"/>
    <w:rsid w:val="00E27A26"/>
    <w:rsid w:val="00E27E90"/>
    <w:rsid w:val="00E30565"/>
    <w:rsid w:val="00E312BC"/>
    <w:rsid w:val="00E319FB"/>
    <w:rsid w:val="00E32EA2"/>
    <w:rsid w:val="00E33253"/>
    <w:rsid w:val="00E33888"/>
    <w:rsid w:val="00E33D02"/>
    <w:rsid w:val="00E34F2C"/>
    <w:rsid w:val="00E35D79"/>
    <w:rsid w:val="00E35DD1"/>
    <w:rsid w:val="00E36872"/>
    <w:rsid w:val="00E40AAC"/>
    <w:rsid w:val="00E410E1"/>
    <w:rsid w:val="00E4259B"/>
    <w:rsid w:val="00E43E6E"/>
    <w:rsid w:val="00E44859"/>
    <w:rsid w:val="00E45D1C"/>
    <w:rsid w:val="00E4641E"/>
    <w:rsid w:val="00E4693C"/>
    <w:rsid w:val="00E46A3E"/>
    <w:rsid w:val="00E475D1"/>
    <w:rsid w:val="00E47DFE"/>
    <w:rsid w:val="00E50AEA"/>
    <w:rsid w:val="00E519AE"/>
    <w:rsid w:val="00E51B93"/>
    <w:rsid w:val="00E537E4"/>
    <w:rsid w:val="00E53CBB"/>
    <w:rsid w:val="00E54F68"/>
    <w:rsid w:val="00E55903"/>
    <w:rsid w:val="00E56A24"/>
    <w:rsid w:val="00E57AF7"/>
    <w:rsid w:val="00E6241B"/>
    <w:rsid w:val="00E64FCC"/>
    <w:rsid w:val="00E67FD0"/>
    <w:rsid w:val="00E703B6"/>
    <w:rsid w:val="00E72200"/>
    <w:rsid w:val="00E72B1B"/>
    <w:rsid w:val="00E72E66"/>
    <w:rsid w:val="00E73020"/>
    <w:rsid w:val="00E73359"/>
    <w:rsid w:val="00E75464"/>
    <w:rsid w:val="00E75BBA"/>
    <w:rsid w:val="00E75D47"/>
    <w:rsid w:val="00E766F5"/>
    <w:rsid w:val="00E807EE"/>
    <w:rsid w:val="00E81359"/>
    <w:rsid w:val="00E816E7"/>
    <w:rsid w:val="00E81B5C"/>
    <w:rsid w:val="00E81D9D"/>
    <w:rsid w:val="00E82948"/>
    <w:rsid w:val="00E83745"/>
    <w:rsid w:val="00E848D9"/>
    <w:rsid w:val="00E85245"/>
    <w:rsid w:val="00E85BA2"/>
    <w:rsid w:val="00E8755B"/>
    <w:rsid w:val="00E90218"/>
    <w:rsid w:val="00E913BB"/>
    <w:rsid w:val="00E91409"/>
    <w:rsid w:val="00E93F98"/>
    <w:rsid w:val="00E9468B"/>
    <w:rsid w:val="00E946A9"/>
    <w:rsid w:val="00E953E8"/>
    <w:rsid w:val="00E95A32"/>
    <w:rsid w:val="00E95F2E"/>
    <w:rsid w:val="00EA0181"/>
    <w:rsid w:val="00EA0816"/>
    <w:rsid w:val="00EA0901"/>
    <w:rsid w:val="00EA1508"/>
    <w:rsid w:val="00EA1541"/>
    <w:rsid w:val="00EA32E4"/>
    <w:rsid w:val="00EA3EDB"/>
    <w:rsid w:val="00EA409A"/>
    <w:rsid w:val="00EA5314"/>
    <w:rsid w:val="00EA6AFA"/>
    <w:rsid w:val="00EA7E36"/>
    <w:rsid w:val="00EB0898"/>
    <w:rsid w:val="00EB2023"/>
    <w:rsid w:val="00EB3A16"/>
    <w:rsid w:val="00EB4DD0"/>
    <w:rsid w:val="00EB627B"/>
    <w:rsid w:val="00EB6A3E"/>
    <w:rsid w:val="00EB6D94"/>
    <w:rsid w:val="00EB7BE5"/>
    <w:rsid w:val="00EC0F44"/>
    <w:rsid w:val="00EC21ED"/>
    <w:rsid w:val="00EC3C30"/>
    <w:rsid w:val="00EC4183"/>
    <w:rsid w:val="00EC4BD3"/>
    <w:rsid w:val="00EC6468"/>
    <w:rsid w:val="00EC6708"/>
    <w:rsid w:val="00ED207C"/>
    <w:rsid w:val="00ED325A"/>
    <w:rsid w:val="00ED3F41"/>
    <w:rsid w:val="00ED4CCD"/>
    <w:rsid w:val="00ED501E"/>
    <w:rsid w:val="00ED5615"/>
    <w:rsid w:val="00ED692E"/>
    <w:rsid w:val="00ED69AF"/>
    <w:rsid w:val="00EE08E2"/>
    <w:rsid w:val="00EE0CCC"/>
    <w:rsid w:val="00EE1847"/>
    <w:rsid w:val="00EE240E"/>
    <w:rsid w:val="00EE2994"/>
    <w:rsid w:val="00EE2A7B"/>
    <w:rsid w:val="00EE367B"/>
    <w:rsid w:val="00EE535B"/>
    <w:rsid w:val="00EE5FFC"/>
    <w:rsid w:val="00EE65DB"/>
    <w:rsid w:val="00EE688E"/>
    <w:rsid w:val="00EE6A6D"/>
    <w:rsid w:val="00EF03E2"/>
    <w:rsid w:val="00EF1885"/>
    <w:rsid w:val="00EF2B60"/>
    <w:rsid w:val="00EF38AA"/>
    <w:rsid w:val="00EF49AF"/>
    <w:rsid w:val="00EF4CF5"/>
    <w:rsid w:val="00EF6B3C"/>
    <w:rsid w:val="00EF7F8B"/>
    <w:rsid w:val="00F000C9"/>
    <w:rsid w:val="00F0048A"/>
    <w:rsid w:val="00F009E3"/>
    <w:rsid w:val="00F02485"/>
    <w:rsid w:val="00F02A29"/>
    <w:rsid w:val="00F03814"/>
    <w:rsid w:val="00F04353"/>
    <w:rsid w:val="00F05815"/>
    <w:rsid w:val="00F07A09"/>
    <w:rsid w:val="00F1135B"/>
    <w:rsid w:val="00F11481"/>
    <w:rsid w:val="00F121AC"/>
    <w:rsid w:val="00F1390C"/>
    <w:rsid w:val="00F14D98"/>
    <w:rsid w:val="00F16524"/>
    <w:rsid w:val="00F165C7"/>
    <w:rsid w:val="00F20313"/>
    <w:rsid w:val="00F20B47"/>
    <w:rsid w:val="00F20C5E"/>
    <w:rsid w:val="00F20CA0"/>
    <w:rsid w:val="00F2227B"/>
    <w:rsid w:val="00F22DB0"/>
    <w:rsid w:val="00F234AB"/>
    <w:rsid w:val="00F23BB6"/>
    <w:rsid w:val="00F24F28"/>
    <w:rsid w:val="00F259CD"/>
    <w:rsid w:val="00F27134"/>
    <w:rsid w:val="00F2761D"/>
    <w:rsid w:val="00F31C64"/>
    <w:rsid w:val="00F32E4E"/>
    <w:rsid w:val="00F333D5"/>
    <w:rsid w:val="00F341FC"/>
    <w:rsid w:val="00F348D4"/>
    <w:rsid w:val="00F350E7"/>
    <w:rsid w:val="00F35AC9"/>
    <w:rsid w:val="00F36A1D"/>
    <w:rsid w:val="00F37120"/>
    <w:rsid w:val="00F37A6D"/>
    <w:rsid w:val="00F40156"/>
    <w:rsid w:val="00F4208B"/>
    <w:rsid w:val="00F424AD"/>
    <w:rsid w:val="00F44278"/>
    <w:rsid w:val="00F458C5"/>
    <w:rsid w:val="00F45B18"/>
    <w:rsid w:val="00F4679D"/>
    <w:rsid w:val="00F46B1A"/>
    <w:rsid w:val="00F50CB2"/>
    <w:rsid w:val="00F51B65"/>
    <w:rsid w:val="00F52AAB"/>
    <w:rsid w:val="00F52EB6"/>
    <w:rsid w:val="00F5466A"/>
    <w:rsid w:val="00F54FD1"/>
    <w:rsid w:val="00F550EA"/>
    <w:rsid w:val="00F55260"/>
    <w:rsid w:val="00F562DA"/>
    <w:rsid w:val="00F605F5"/>
    <w:rsid w:val="00F6316B"/>
    <w:rsid w:val="00F63248"/>
    <w:rsid w:val="00F63D0B"/>
    <w:rsid w:val="00F653EA"/>
    <w:rsid w:val="00F65AE0"/>
    <w:rsid w:val="00F65CD9"/>
    <w:rsid w:val="00F65F58"/>
    <w:rsid w:val="00F66662"/>
    <w:rsid w:val="00F676D3"/>
    <w:rsid w:val="00F70939"/>
    <w:rsid w:val="00F71EC6"/>
    <w:rsid w:val="00F7385A"/>
    <w:rsid w:val="00F748A9"/>
    <w:rsid w:val="00F74E38"/>
    <w:rsid w:val="00F7528F"/>
    <w:rsid w:val="00F75DB2"/>
    <w:rsid w:val="00F76399"/>
    <w:rsid w:val="00F76D6F"/>
    <w:rsid w:val="00F778B0"/>
    <w:rsid w:val="00F8083A"/>
    <w:rsid w:val="00F81490"/>
    <w:rsid w:val="00F8314F"/>
    <w:rsid w:val="00F83A7E"/>
    <w:rsid w:val="00F83BC2"/>
    <w:rsid w:val="00F84A01"/>
    <w:rsid w:val="00F85971"/>
    <w:rsid w:val="00F87E7E"/>
    <w:rsid w:val="00F92EC1"/>
    <w:rsid w:val="00F94C47"/>
    <w:rsid w:val="00F9535D"/>
    <w:rsid w:val="00F958A6"/>
    <w:rsid w:val="00F959A4"/>
    <w:rsid w:val="00F9696B"/>
    <w:rsid w:val="00F97AA8"/>
    <w:rsid w:val="00FA02A1"/>
    <w:rsid w:val="00FA0421"/>
    <w:rsid w:val="00FA3389"/>
    <w:rsid w:val="00FA3476"/>
    <w:rsid w:val="00FA3BB2"/>
    <w:rsid w:val="00FA401D"/>
    <w:rsid w:val="00FA449C"/>
    <w:rsid w:val="00FA495F"/>
    <w:rsid w:val="00FA6F0C"/>
    <w:rsid w:val="00FA7386"/>
    <w:rsid w:val="00FA761B"/>
    <w:rsid w:val="00FA7740"/>
    <w:rsid w:val="00FB059C"/>
    <w:rsid w:val="00FB0BAF"/>
    <w:rsid w:val="00FB0C10"/>
    <w:rsid w:val="00FB1BB5"/>
    <w:rsid w:val="00FB3753"/>
    <w:rsid w:val="00FB38FB"/>
    <w:rsid w:val="00FB3B70"/>
    <w:rsid w:val="00FB3C36"/>
    <w:rsid w:val="00FB4280"/>
    <w:rsid w:val="00FB5D85"/>
    <w:rsid w:val="00FB6555"/>
    <w:rsid w:val="00FB77C0"/>
    <w:rsid w:val="00FB7CCE"/>
    <w:rsid w:val="00FC01C8"/>
    <w:rsid w:val="00FC23FF"/>
    <w:rsid w:val="00FC307D"/>
    <w:rsid w:val="00FC40F4"/>
    <w:rsid w:val="00FC5027"/>
    <w:rsid w:val="00FC50C7"/>
    <w:rsid w:val="00FC511D"/>
    <w:rsid w:val="00FC68BC"/>
    <w:rsid w:val="00FD11D4"/>
    <w:rsid w:val="00FD1C15"/>
    <w:rsid w:val="00FD1E75"/>
    <w:rsid w:val="00FD225D"/>
    <w:rsid w:val="00FD2320"/>
    <w:rsid w:val="00FD2384"/>
    <w:rsid w:val="00FD4195"/>
    <w:rsid w:val="00FD5E87"/>
    <w:rsid w:val="00FE0125"/>
    <w:rsid w:val="00FE1165"/>
    <w:rsid w:val="00FE1E35"/>
    <w:rsid w:val="00FE3191"/>
    <w:rsid w:val="00FE452E"/>
    <w:rsid w:val="00FE4828"/>
    <w:rsid w:val="00FE5197"/>
    <w:rsid w:val="00FE62CF"/>
    <w:rsid w:val="00FE77B3"/>
    <w:rsid w:val="00FF0F32"/>
    <w:rsid w:val="00FF1385"/>
    <w:rsid w:val="00FF2D88"/>
    <w:rsid w:val="00FF4275"/>
    <w:rsid w:val="00FF4A4C"/>
    <w:rsid w:val="00FF4C15"/>
    <w:rsid w:val="0102A7AF"/>
    <w:rsid w:val="010C93DB"/>
    <w:rsid w:val="011CC7FB"/>
    <w:rsid w:val="015821C2"/>
    <w:rsid w:val="01741ACA"/>
    <w:rsid w:val="018C973D"/>
    <w:rsid w:val="0190004E"/>
    <w:rsid w:val="019DBB21"/>
    <w:rsid w:val="01B22990"/>
    <w:rsid w:val="01C01992"/>
    <w:rsid w:val="01DC5094"/>
    <w:rsid w:val="01F90D9D"/>
    <w:rsid w:val="02018B9A"/>
    <w:rsid w:val="0239078B"/>
    <w:rsid w:val="023F311C"/>
    <w:rsid w:val="0255292B"/>
    <w:rsid w:val="0289908E"/>
    <w:rsid w:val="028FEB54"/>
    <w:rsid w:val="029E7810"/>
    <w:rsid w:val="02A36A0C"/>
    <w:rsid w:val="02A623FD"/>
    <w:rsid w:val="02C609DC"/>
    <w:rsid w:val="02C78B02"/>
    <w:rsid w:val="02ECDBB0"/>
    <w:rsid w:val="030E2812"/>
    <w:rsid w:val="03122EB9"/>
    <w:rsid w:val="034FD20E"/>
    <w:rsid w:val="03A2B37A"/>
    <w:rsid w:val="03AAE1CC"/>
    <w:rsid w:val="03C5DE25"/>
    <w:rsid w:val="03E7FDCD"/>
    <w:rsid w:val="0485115D"/>
    <w:rsid w:val="04874234"/>
    <w:rsid w:val="04AFACAE"/>
    <w:rsid w:val="04BDF261"/>
    <w:rsid w:val="04C08CAF"/>
    <w:rsid w:val="04F6FB75"/>
    <w:rsid w:val="0510B390"/>
    <w:rsid w:val="0519EA3A"/>
    <w:rsid w:val="05482378"/>
    <w:rsid w:val="058C93BD"/>
    <w:rsid w:val="05C3EC4A"/>
    <w:rsid w:val="05CE0B73"/>
    <w:rsid w:val="05DDD29E"/>
    <w:rsid w:val="05E0DBF4"/>
    <w:rsid w:val="05E6C41A"/>
    <w:rsid w:val="05FEEC8B"/>
    <w:rsid w:val="060CF541"/>
    <w:rsid w:val="0615FAC3"/>
    <w:rsid w:val="061BBB66"/>
    <w:rsid w:val="062BE5F1"/>
    <w:rsid w:val="063B60A1"/>
    <w:rsid w:val="0671A1FE"/>
    <w:rsid w:val="06754AD5"/>
    <w:rsid w:val="06FBC25F"/>
    <w:rsid w:val="07221080"/>
    <w:rsid w:val="073B89D2"/>
    <w:rsid w:val="07621685"/>
    <w:rsid w:val="077BFAF1"/>
    <w:rsid w:val="077E8D4E"/>
    <w:rsid w:val="07910B33"/>
    <w:rsid w:val="07A3CABD"/>
    <w:rsid w:val="07B02104"/>
    <w:rsid w:val="07E5896F"/>
    <w:rsid w:val="07E5FA55"/>
    <w:rsid w:val="07EF848E"/>
    <w:rsid w:val="07FA0C79"/>
    <w:rsid w:val="08072F96"/>
    <w:rsid w:val="08098D01"/>
    <w:rsid w:val="0827578A"/>
    <w:rsid w:val="0836494E"/>
    <w:rsid w:val="083E6004"/>
    <w:rsid w:val="083F89AB"/>
    <w:rsid w:val="08430A0F"/>
    <w:rsid w:val="086234A9"/>
    <w:rsid w:val="086425CE"/>
    <w:rsid w:val="08786BCC"/>
    <w:rsid w:val="087C3F02"/>
    <w:rsid w:val="089696EF"/>
    <w:rsid w:val="08B2B6C0"/>
    <w:rsid w:val="08BCF150"/>
    <w:rsid w:val="090DB3B5"/>
    <w:rsid w:val="0913A66A"/>
    <w:rsid w:val="09167497"/>
    <w:rsid w:val="096F0FA7"/>
    <w:rsid w:val="0A0B3BD4"/>
    <w:rsid w:val="0A3970F2"/>
    <w:rsid w:val="0A47A5BD"/>
    <w:rsid w:val="0A808EEA"/>
    <w:rsid w:val="0A84BDCA"/>
    <w:rsid w:val="0A8C4E44"/>
    <w:rsid w:val="0A973CC1"/>
    <w:rsid w:val="0A9A4488"/>
    <w:rsid w:val="0AC3AA41"/>
    <w:rsid w:val="0ADF6159"/>
    <w:rsid w:val="0AF338C1"/>
    <w:rsid w:val="0AF8F6BE"/>
    <w:rsid w:val="0AFF5714"/>
    <w:rsid w:val="0B0B223E"/>
    <w:rsid w:val="0B550C36"/>
    <w:rsid w:val="0B6FC9E9"/>
    <w:rsid w:val="0B7749F4"/>
    <w:rsid w:val="0B8D10D7"/>
    <w:rsid w:val="0B91CBC2"/>
    <w:rsid w:val="0B9337C6"/>
    <w:rsid w:val="0BB00C8E"/>
    <w:rsid w:val="0BC5C8DE"/>
    <w:rsid w:val="0C057E8C"/>
    <w:rsid w:val="0C264716"/>
    <w:rsid w:val="0CCADCD3"/>
    <w:rsid w:val="0CD66366"/>
    <w:rsid w:val="0CDEE668"/>
    <w:rsid w:val="0CE7551E"/>
    <w:rsid w:val="0D0BAE7D"/>
    <w:rsid w:val="0D0C1487"/>
    <w:rsid w:val="0D500111"/>
    <w:rsid w:val="0D894656"/>
    <w:rsid w:val="0D992CC3"/>
    <w:rsid w:val="0DD75295"/>
    <w:rsid w:val="0DDC188A"/>
    <w:rsid w:val="0DE637EB"/>
    <w:rsid w:val="0DF78EA5"/>
    <w:rsid w:val="0DF7E298"/>
    <w:rsid w:val="0E02EEEE"/>
    <w:rsid w:val="0E2EDEE2"/>
    <w:rsid w:val="0E5244E1"/>
    <w:rsid w:val="0E532C3F"/>
    <w:rsid w:val="0E8AD260"/>
    <w:rsid w:val="0EB9481A"/>
    <w:rsid w:val="0EC660EE"/>
    <w:rsid w:val="0EC70007"/>
    <w:rsid w:val="0ECA13B0"/>
    <w:rsid w:val="0EDC12FB"/>
    <w:rsid w:val="0EE6F2CA"/>
    <w:rsid w:val="0EF96A20"/>
    <w:rsid w:val="0EFBA73E"/>
    <w:rsid w:val="0F19FECE"/>
    <w:rsid w:val="0F3DBFC9"/>
    <w:rsid w:val="0F681470"/>
    <w:rsid w:val="0F8DB0F8"/>
    <w:rsid w:val="0FA8A7EB"/>
    <w:rsid w:val="0FC70D26"/>
    <w:rsid w:val="0FCAAF43"/>
    <w:rsid w:val="0FD78964"/>
    <w:rsid w:val="0FE07921"/>
    <w:rsid w:val="0FF68EC7"/>
    <w:rsid w:val="10188444"/>
    <w:rsid w:val="10246CC7"/>
    <w:rsid w:val="10534ED1"/>
    <w:rsid w:val="1056097A"/>
    <w:rsid w:val="1058308A"/>
    <w:rsid w:val="10611D7D"/>
    <w:rsid w:val="10792949"/>
    <w:rsid w:val="108E42EE"/>
    <w:rsid w:val="108F6E52"/>
    <w:rsid w:val="10C2D159"/>
    <w:rsid w:val="10CFC7A6"/>
    <w:rsid w:val="10D26022"/>
    <w:rsid w:val="10E84688"/>
    <w:rsid w:val="110E57CE"/>
    <w:rsid w:val="1115DD20"/>
    <w:rsid w:val="11569244"/>
    <w:rsid w:val="11612028"/>
    <w:rsid w:val="118654F3"/>
    <w:rsid w:val="11AE4A89"/>
    <w:rsid w:val="11AF9FBD"/>
    <w:rsid w:val="11BDF210"/>
    <w:rsid w:val="11C5A62D"/>
    <w:rsid w:val="11DDB710"/>
    <w:rsid w:val="11EF2962"/>
    <w:rsid w:val="11FA61E4"/>
    <w:rsid w:val="124472FF"/>
    <w:rsid w:val="1288B66B"/>
    <w:rsid w:val="12A24EA6"/>
    <w:rsid w:val="12AA282F"/>
    <w:rsid w:val="12B593C9"/>
    <w:rsid w:val="12BC47C7"/>
    <w:rsid w:val="12E2BC84"/>
    <w:rsid w:val="12E46B3D"/>
    <w:rsid w:val="130B7257"/>
    <w:rsid w:val="130F2A26"/>
    <w:rsid w:val="13240B69"/>
    <w:rsid w:val="132BD699"/>
    <w:rsid w:val="132FABC6"/>
    <w:rsid w:val="1343BBA5"/>
    <w:rsid w:val="13703D8F"/>
    <w:rsid w:val="13766DEA"/>
    <w:rsid w:val="138063E7"/>
    <w:rsid w:val="13988C1F"/>
    <w:rsid w:val="13AC9C8C"/>
    <w:rsid w:val="13AF703D"/>
    <w:rsid w:val="13CA669E"/>
    <w:rsid w:val="13D437CD"/>
    <w:rsid w:val="13D89B54"/>
    <w:rsid w:val="13E4E812"/>
    <w:rsid w:val="13FBB09C"/>
    <w:rsid w:val="1406A914"/>
    <w:rsid w:val="140D0D1A"/>
    <w:rsid w:val="1412484C"/>
    <w:rsid w:val="141C1576"/>
    <w:rsid w:val="1423ABD4"/>
    <w:rsid w:val="1434A923"/>
    <w:rsid w:val="14461223"/>
    <w:rsid w:val="148F6656"/>
    <w:rsid w:val="14BAEDCE"/>
    <w:rsid w:val="14D6995B"/>
    <w:rsid w:val="14DA5F7B"/>
    <w:rsid w:val="1507DBA2"/>
    <w:rsid w:val="1519D24B"/>
    <w:rsid w:val="155E987B"/>
    <w:rsid w:val="156F0CAB"/>
    <w:rsid w:val="15933875"/>
    <w:rsid w:val="15A22B77"/>
    <w:rsid w:val="15A7B0A5"/>
    <w:rsid w:val="15B07A24"/>
    <w:rsid w:val="15BC90A3"/>
    <w:rsid w:val="15CFA8B2"/>
    <w:rsid w:val="15DAC02C"/>
    <w:rsid w:val="15F3B10F"/>
    <w:rsid w:val="161CA618"/>
    <w:rsid w:val="161E11FC"/>
    <w:rsid w:val="1639F0C7"/>
    <w:rsid w:val="16724642"/>
    <w:rsid w:val="168ECDF2"/>
    <w:rsid w:val="16A0B060"/>
    <w:rsid w:val="16B70484"/>
    <w:rsid w:val="16D99282"/>
    <w:rsid w:val="16F7AB16"/>
    <w:rsid w:val="17194BF9"/>
    <w:rsid w:val="17224136"/>
    <w:rsid w:val="1746FEC8"/>
    <w:rsid w:val="1784245A"/>
    <w:rsid w:val="179B20BD"/>
    <w:rsid w:val="1807CDCC"/>
    <w:rsid w:val="181D9769"/>
    <w:rsid w:val="188D63A8"/>
    <w:rsid w:val="188EDE6E"/>
    <w:rsid w:val="18C4CF70"/>
    <w:rsid w:val="18C573EC"/>
    <w:rsid w:val="18D94C79"/>
    <w:rsid w:val="18E0D708"/>
    <w:rsid w:val="18E6D2A4"/>
    <w:rsid w:val="19017B7D"/>
    <w:rsid w:val="19043D90"/>
    <w:rsid w:val="19079EDE"/>
    <w:rsid w:val="19197DB0"/>
    <w:rsid w:val="193B1E7D"/>
    <w:rsid w:val="194DE417"/>
    <w:rsid w:val="196181C7"/>
    <w:rsid w:val="196B04C6"/>
    <w:rsid w:val="198572CD"/>
    <w:rsid w:val="19973390"/>
    <w:rsid w:val="19C9C8F1"/>
    <w:rsid w:val="19D8020B"/>
    <w:rsid w:val="19DB4CC5"/>
    <w:rsid w:val="1A02E8B6"/>
    <w:rsid w:val="1A4D40D2"/>
    <w:rsid w:val="1A6408FB"/>
    <w:rsid w:val="1A6C773B"/>
    <w:rsid w:val="1A6F64B7"/>
    <w:rsid w:val="1A7EAE51"/>
    <w:rsid w:val="1A842381"/>
    <w:rsid w:val="1A89F349"/>
    <w:rsid w:val="1A9A7372"/>
    <w:rsid w:val="1AB3297D"/>
    <w:rsid w:val="1ACE9447"/>
    <w:rsid w:val="1AD2F4FD"/>
    <w:rsid w:val="1AD91C02"/>
    <w:rsid w:val="1ADBB70F"/>
    <w:rsid w:val="1AE77B2F"/>
    <w:rsid w:val="1AFF2247"/>
    <w:rsid w:val="1B0D61EA"/>
    <w:rsid w:val="1B2DA376"/>
    <w:rsid w:val="1B4FBE8B"/>
    <w:rsid w:val="1B871FAE"/>
    <w:rsid w:val="1B8BD5AA"/>
    <w:rsid w:val="1B8D03C2"/>
    <w:rsid w:val="1BA43481"/>
    <w:rsid w:val="1BBA954C"/>
    <w:rsid w:val="1BC42692"/>
    <w:rsid w:val="1BD1592A"/>
    <w:rsid w:val="1BF1E244"/>
    <w:rsid w:val="1C185C97"/>
    <w:rsid w:val="1C1B3EC7"/>
    <w:rsid w:val="1C285FFC"/>
    <w:rsid w:val="1C355BC7"/>
    <w:rsid w:val="1C67D305"/>
    <w:rsid w:val="1C8600D4"/>
    <w:rsid w:val="1C9CEDA0"/>
    <w:rsid w:val="1C9F2859"/>
    <w:rsid w:val="1CC264AD"/>
    <w:rsid w:val="1CD22C87"/>
    <w:rsid w:val="1CD30CA5"/>
    <w:rsid w:val="1CD6F814"/>
    <w:rsid w:val="1CDE3DDF"/>
    <w:rsid w:val="1CE5A56C"/>
    <w:rsid w:val="1D19BEA4"/>
    <w:rsid w:val="1D3CF3DF"/>
    <w:rsid w:val="1DAC2BB6"/>
    <w:rsid w:val="1DD12C28"/>
    <w:rsid w:val="1DD1D889"/>
    <w:rsid w:val="1DE4C023"/>
    <w:rsid w:val="1DECEED3"/>
    <w:rsid w:val="1E00EF3C"/>
    <w:rsid w:val="1E9AC533"/>
    <w:rsid w:val="1EA0EB1F"/>
    <w:rsid w:val="1EBBB0BB"/>
    <w:rsid w:val="1ED03BB0"/>
    <w:rsid w:val="1ED8C440"/>
    <w:rsid w:val="1F33810A"/>
    <w:rsid w:val="1F7E4274"/>
    <w:rsid w:val="1F99BD28"/>
    <w:rsid w:val="1FA6E53F"/>
    <w:rsid w:val="200F990F"/>
    <w:rsid w:val="205AEEEA"/>
    <w:rsid w:val="20AD9B69"/>
    <w:rsid w:val="20C35E34"/>
    <w:rsid w:val="20DB7A5D"/>
    <w:rsid w:val="20EF9539"/>
    <w:rsid w:val="21294DFD"/>
    <w:rsid w:val="212A68B5"/>
    <w:rsid w:val="214F1B3A"/>
    <w:rsid w:val="216B4C77"/>
    <w:rsid w:val="216C180C"/>
    <w:rsid w:val="21830339"/>
    <w:rsid w:val="21869CE1"/>
    <w:rsid w:val="218A379C"/>
    <w:rsid w:val="218E43E7"/>
    <w:rsid w:val="21A08EC0"/>
    <w:rsid w:val="21A850A6"/>
    <w:rsid w:val="21DAB6FE"/>
    <w:rsid w:val="21EED548"/>
    <w:rsid w:val="221135C6"/>
    <w:rsid w:val="2246306E"/>
    <w:rsid w:val="225F2E95"/>
    <w:rsid w:val="227C1C13"/>
    <w:rsid w:val="22805723"/>
    <w:rsid w:val="228FF2D0"/>
    <w:rsid w:val="22A12DA7"/>
    <w:rsid w:val="22C0A5F2"/>
    <w:rsid w:val="22C89B74"/>
    <w:rsid w:val="22D6D8F7"/>
    <w:rsid w:val="22D85BD8"/>
    <w:rsid w:val="22E3C9F4"/>
    <w:rsid w:val="22E46B50"/>
    <w:rsid w:val="22FD9E3B"/>
    <w:rsid w:val="234E266B"/>
    <w:rsid w:val="23655E29"/>
    <w:rsid w:val="236E3656"/>
    <w:rsid w:val="2376CDE5"/>
    <w:rsid w:val="23B0D750"/>
    <w:rsid w:val="2410E42E"/>
    <w:rsid w:val="2415E9B5"/>
    <w:rsid w:val="241FB1CF"/>
    <w:rsid w:val="24312EDA"/>
    <w:rsid w:val="243AA09D"/>
    <w:rsid w:val="2460AEE6"/>
    <w:rsid w:val="24738ABF"/>
    <w:rsid w:val="2483F730"/>
    <w:rsid w:val="24844140"/>
    <w:rsid w:val="24A58512"/>
    <w:rsid w:val="24C1D85E"/>
    <w:rsid w:val="24D300A7"/>
    <w:rsid w:val="24E5C7F9"/>
    <w:rsid w:val="24EA4231"/>
    <w:rsid w:val="24F491A0"/>
    <w:rsid w:val="2511D161"/>
    <w:rsid w:val="2522A2B5"/>
    <w:rsid w:val="252373E0"/>
    <w:rsid w:val="253380FA"/>
    <w:rsid w:val="255AF9B0"/>
    <w:rsid w:val="2581090C"/>
    <w:rsid w:val="258E197E"/>
    <w:rsid w:val="2597B240"/>
    <w:rsid w:val="25CAB998"/>
    <w:rsid w:val="25F1258F"/>
    <w:rsid w:val="26580217"/>
    <w:rsid w:val="2658E04D"/>
    <w:rsid w:val="26B76583"/>
    <w:rsid w:val="26C53B80"/>
    <w:rsid w:val="26DEFA53"/>
    <w:rsid w:val="26F8C815"/>
    <w:rsid w:val="27019A2D"/>
    <w:rsid w:val="274D1A26"/>
    <w:rsid w:val="275DB3F7"/>
    <w:rsid w:val="27734D82"/>
    <w:rsid w:val="277AA8BC"/>
    <w:rsid w:val="2791AC85"/>
    <w:rsid w:val="27FC4A9D"/>
    <w:rsid w:val="280A8D27"/>
    <w:rsid w:val="280CE13A"/>
    <w:rsid w:val="281CBFEE"/>
    <w:rsid w:val="283D41A6"/>
    <w:rsid w:val="285335E4"/>
    <w:rsid w:val="287A8EDF"/>
    <w:rsid w:val="288AA50F"/>
    <w:rsid w:val="28A320FC"/>
    <w:rsid w:val="28F54902"/>
    <w:rsid w:val="290BB70F"/>
    <w:rsid w:val="2926B547"/>
    <w:rsid w:val="2942E69D"/>
    <w:rsid w:val="296BAA36"/>
    <w:rsid w:val="29870915"/>
    <w:rsid w:val="2989238C"/>
    <w:rsid w:val="29BC1D6F"/>
    <w:rsid w:val="29C0D6D6"/>
    <w:rsid w:val="29CD768B"/>
    <w:rsid w:val="29DF8643"/>
    <w:rsid w:val="29E03C45"/>
    <w:rsid w:val="29ED1735"/>
    <w:rsid w:val="29FC4F48"/>
    <w:rsid w:val="2A25CD5F"/>
    <w:rsid w:val="2A2AFE9D"/>
    <w:rsid w:val="2A304E8F"/>
    <w:rsid w:val="2A6D2DE6"/>
    <w:rsid w:val="2A71B0F8"/>
    <w:rsid w:val="2A8DD9F8"/>
    <w:rsid w:val="2ABB4866"/>
    <w:rsid w:val="2B022D0D"/>
    <w:rsid w:val="2B10FDC2"/>
    <w:rsid w:val="2B14DCBC"/>
    <w:rsid w:val="2B3437B1"/>
    <w:rsid w:val="2B37CC0E"/>
    <w:rsid w:val="2B48AE7C"/>
    <w:rsid w:val="2B5E036D"/>
    <w:rsid w:val="2B72C85A"/>
    <w:rsid w:val="2BCF41E9"/>
    <w:rsid w:val="2BEB4FDA"/>
    <w:rsid w:val="2BFE415C"/>
    <w:rsid w:val="2C103635"/>
    <w:rsid w:val="2C301E49"/>
    <w:rsid w:val="2C35E227"/>
    <w:rsid w:val="2C3CB810"/>
    <w:rsid w:val="2C50E424"/>
    <w:rsid w:val="2C7959FB"/>
    <w:rsid w:val="2C865EB5"/>
    <w:rsid w:val="2C9A00A5"/>
    <w:rsid w:val="2CAE1B3E"/>
    <w:rsid w:val="2CF50EB2"/>
    <w:rsid w:val="2D0242B8"/>
    <w:rsid w:val="2D0D0131"/>
    <w:rsid w:val="2D16D3A6"/>
    <w:rsid w:val="2D59213C"/>
    <w:rsid w:val="2D5E1632"/>
    <w:rsid w:val="2D5F24D9"/>
    <w:rsid w:val="2D7C06F7"/>
    <w:rsid w:val="2D7F5CF0"/>
    <w:rsid w:val="2DB862AA"/>
    <w:rsid w:val="2DB94A9B"/>
    <w:rsid w:val="2DC0AD36"/>
    <w:rsid w:val="2DC9ECA7"/>
    <w:rsid w:val="2DF0998C"/>
    <w:rsid w:val="2E31C638"/>
    <w:rsid w:val="2E3206C7"/>
    <w:rsid w:val="2E6F193C"/>
    <w:rsid w:val="2E8F8841"/>
    <w:rsid w:val="2E8FB972"/>
    <w:rsid w:val="2E91B684"/>
    <w:rsid w:val="2E9E1319"/>
    <w:rsid w:val="2EB08EEE"/>
    <w:rsid w:val="2ED94C7F"/>
    <w:rsid w:val="2EF6D590"/>
    <w:rsid w:val="2F2557DB"/>
    <w:rsid w:val="2F2FB41F"/>
    <w:rsid w:val="2F6B1576"/>
    <w:rsid w:val="2FDA43A0"/>
    <w:rsid w:val="2FE5648B"/>
    <w:rsid w:val="2FF0686B"/>
    <w:rsid w:val="30079205"/>
    <w:rsid w:val="3057C69C"/>
    <w:rsid w:val="3062E5AC"/>
    <w:rsid w:val="3063F31A"/>
    <w:rsid w:val="306AEE6B"/>
    <w:rsid w:val="30DEA57D"/>
    <w:rsid w:val="30FBF782"/>
    <w:rsid w:val="31225BC6"/>
    <w:rsid w:val="31297888"/>
    <w:rsid w:val="316DD6C2"/>
    <w:rsid w:val="3196D17C"/>
    <w:rsid w:val="31AD12A7"/>
    <w:rsid w:val="31D14AB1"/>
    <w:rsid w:val="31D7B395"/>
    <w:rsid w:val="31EEC227"/>
    <w:rsid w:val="31FC119B"/>
    <w:rsid w:val="3209D1FD"/>
    <w:rsid w:val="3221B9F0"/>
    <w:rsid w:val="32339E67"/>
    <w:rsid w:val="3237FC42"/>
    <w:rsid w:val="323AA9A7"/>
    <w:rsid w:val="323F2CB9"/>
    <w:rsid w:val="32459AF1"/>
    <w:rsid w:val="324BB6EF"/>
    <w:rsid w:val="325D22FF"/>
    <w:rsid w:val="3269DCD0"/>
    <w:rsid w:val="32A976EA"/>
    <w:rsid w:val="32D016E9"/>
    <w:rsid w:val="32E13F55"/>
    <w:rsid w:val="32E560B7"/>
    <w:rsid w:val="33148E87"/>
    <w:rsid w:val="332FC939"/>
    <w:rsid w:val="3343DA12"/>
    <w:rsid w:val="335D0B82"/>
    <w:rsid w:val="337B3446"/>
    <w:rsid w:val="338F675E"/>
    <w:rsid w:val="339998D4"/>
    <w:rsid w:val="33A8B6F9"/>
    <w:rsid w:val="33D04AD3"/>
    <w:rsid w:val="33D2BF23"/>
    <w:rsid w:val="34111518"/>
    <w:rsid w:val="3411CF2A"/>
    <w:rsid w:val="3419F32F"/>
    <w:rsid w:val="348B1D74"/>
    <w:rsid w:val="348F84FF"/>
    <w:rsid w:val="34B5A825"/>
    <w:rsid w:val="34F25223"/>
    <w:rsid w:val="35028CA8"/>
    <w:rsid w:val="3508FA91"/>
    <w:rsid w:val="351DA35D"/>
    <w:rsid w:val="3523090F"/>
    <w:rsid w:val="352CA6CE"/>
    <w:rsid w:val="3535D77D"/>
    <w:rsid w:val="355CD3A5"/>
    <w:rsid w:val="355F3BEB"/>
    <w:rsid w:val="35972C95"/>
    <w:rsid w:val="35AA2C39"/>
    <w:rsid w:val="35DCA48C"/>
    <w:rsid w:val="35DE82D9"/>
    <w:rsid w:val="35F5FB4B"/>
    <w:rsid w:val="35FE6DEE"/>
    <w:rsid w:val="362FE7E8"/>
    <w:rsid w:val="36391420"/>
    <w:rsid w:val="3684FC92"/>
    <w:rsid w:val="368E4F1E"/>
    <w:rsid w:val="3690AE38"/>
    <w:rsid w:val="3691235A"/>
    <w:rsid w:val="369EE421"/>
    <w:rsid w:val="36B15A91"/>
    <w:rsid w:val="36E4FDE2"/>
    <w:rsid w:val="36E98FDC"/>
    <w:rsid w:val="37178FEE"/>
    <w:rsid w:val="371A2E4C"/>
    <w:rsid w:val="371D7465"/>
    <w:rsid w:val="3728764F"/>
    <w:rsid w:val="372E29A2"/>
    <w:rsid w:val="3730E3B0"/>
    <w:rsid w:val="374C88A3"/>
    <w:rsid w:val="375CD97C"/>
    <w:rsid w:val="376334E7"/>
    <w:rsid w:val="3770633C"/>
    <w:rsid w:val="377916BC"/>
    <w:rsid w:val="37798CF0"/>
    <w:rsid w:val="3796BB22"/>
    <w:rsid w:val="3798BA0C"/>
    <w:rsid w:val="37BEFBC4"/>
    <w:rsid w:val="37CA6D97"/>
    <w:rsid w:val="37EC6934"/>
    <w:rsid w:val="3847C29E"/>
    <w:rsid w:val="385A441F"/>
    <w:rsid w:val="38B5FEAD"/>
    <w:rsid w:val="38FE4CD7"/>
    <w:rsid w:val="391711E4"/>
    <w:rsid w:val="393265D9"/>
    <w:rsid w:val="394F3C01"/>
    <w:rsid w:val="39575D35"/>
    <w:rsid w:val="395BD4DF"/>
    <w:rsid w:val="395CCFE3"/>
    <w:rsid w:val="398CFA65"/>
    <w:rsid w:val="39B15934"/>
    <w:rsid w:val="39B678A0"/>
    <w:rsid w:val="3A1E3B46"/>
    <w:rsid w:val="3A2187C2"/>
    <w:rsid w:val="3A48F20E"/>
    <w:rsid w:val="3A591003"/>
    <w:rsid w:val="3A688472"/>
    <w:rsid w:val="3A7D589E"/>
    <w:rsid w:val="3A7E6ED7"/>
    <w:rsid w:val="3A834AF1"/>
    <w:rsid w:val="3A855967"/>
    <w:rsid w:val="3A858F72"/>
    <w:rsid w:val="3A887A2D"/>
    <w:rsid w:val="3AA95856"/>
    <w:rsid w:val="3AACAF77"/>
    <w:rsid w:val="3AB2BA7E"/>
    <w:rsid w:val="3AB8589B"/>
    <w:rsid w:val="3AC5714D"/>
    <w:rsid w:val="3AD16722"/>
    <w:rsid w:val="3ADFA03C"/>
    <w:rsid w:val="3AFD4BD2"/>
    <w:rsid w:val="3AFE33AC"/>
    <w:rsid w:val="3B304F6F"/>
    <w:rsid w:val="3B377500"/>
    <w:rsid w:val="3B44EE09"/>
    <w:rsid w:val="3B524901"/>
    <w:rsid w:val="3B9A6C02"/>
    <w:rsid w:val="3BA08ABC"/>
    <w:rsid w:val="3BA58264"/>
    <w:rsid w:val="3BC8560B"/>
    <w:rsid w:val="3BD830D4"/>
    <w:rsid w:val="3C1FD6A5"/>
    <w:rsid w:val="3C27B47B"/>
    <w:rsid w:val="3C2A07DA"/>
    <w:rsid w:val="3C50DE3E"/>
    <w:rsid w:val="3C701510"/>
    <w:rsid w:val="3D08F49B"/>
    <w:rsid w:val="3D26ACFC"/>
    <w:rsid w:val="3D271B2A"/>
    <w:rsid w:val="3D3BCB39"/>
    <w:rsid w:val="3D4152C5"/>
    <w:rsid w:val="3D8D458D"/>
    <w:rsid w:val="3D9FDC94"/>
    <w:rsid w:val="3DAED0A9"/>
    <w:rsid w:val="3DB99390"/>
    <w:rsid w:val="3DBA8E46"/>
    <w:rsid w:val="3DFC1971"/>
    <w:rsid w:val="3E3242BB"/>
    <w:rsid w:val="3E43620E"/>
    <w:rsid w:val="3E4A4B23"/>
    <w:rsid w:val="3E7B3DD4"/>
    <w:rsid w:val="3E8127FB"/>
    <w:rsid w:val="3EA3DB7E"/>
    <w:rsid w:val="3EAFDCA8"/>
    <w:rsid w:val="3EC6E2E2"/>
    <w:rsid w:val="3F0C4A5C"/>
    <w:rsid w:val="3F20536A"/>
    <w:rsid w:val="3F6742DA"/>
    <w:rsid w:val="3F9B35A0"/>
    <w:rsid w:val="3FBA3F1A"/>
    <w:rsid w:val="3FD04F27"/>
    <w:rsid w:val="3FF6860F"/>
    <w:rsid w:val="402E9860"/>
    <w:rsid w:val="40345BEF"/>
    <w:rsid w:val="403A5549"/>
    <w:rsid w:val="4057F4CA"/>
    <w:rsid w:val="409F0B35"/>
    <w:rsid w:val="40A4F07C"/>
    <w:rsid w:val="40BDA163"/>
    <w:rsid w:val="40D19F01"/>
    <w:rsid w:val="4194459D"/>
    <w:rsid w:val="419D4FC3"/>
    <w:rsid w:val="41B47D93"/>
    <w:rsid w:val="41BC0B19"/>
    <w:rsid w:val="41D16E38"/>
    <w:rsid w:val="41E4BACC"/>
    <w:rsid w:val="42093DF3"/>
    <w:rsid w:val="420E12FA"/>
    <w:rsid w:val="4215FD70"/>
    <w:rsid w:val="42453366"/>
    <w:rsid w:val="4275F062"/>
    <w:rsid w:val="4278E961"/>
    <w:rsid w:val="427B1E3B"/>
    <w:rsid w:val="427CF4CF"/>
    <w:rsid w:val="429A28D3"/>
    <w:rsid w:val="429A59A6"/>
    <w:rsid w:val="429DEE33"/>
    <w:rsid w:val="42FAF0E7"/>
    <w:rsid w:val="42FD7DBA"/>
    <w:rsid w:val="432D17FC"/>
    <w:rsid w:val="435A00E7"/>
    <w:rsid w:val="43812BA8"/>
    <w:rsid w:val="43D67C36"/>
    <w:rsid w:val="43D6ABF7"/>
    <w:rsid w:val="4412EB90"/>
    <w:rsid w:val="443C1D5F"/>
    <w:rsid w:val="444A5679"/>
    <w:rsid w:val="44651731"/>
    <w:rsid w:val="44657772"/>
    <w:rsid w:val="4467CD00"/>
    <w:rsid w:val="447BB773"/>
    <w:rsid w:val="44C62F0A"/>
    <w:rsid w:val="44D86144"/>
    <w:rsid w:val="44EC1E55"/>
    <w:rsid w:val="44FC5BEC"/>
    <w:rsid w:val="45086A60"/>
    <w:rsid w:val="45333C4D"/>
    <w:rsid w:val="453A5F19"/>
    <w:rsid w:val="453A8386"/>
    <w:rsid w:val="455ACA93"/>
    <w:rsid w:val="45663D5B"/>
    <w:rsid w:val="45771319"/>
    <w:rsid w:val="46088C1C"/>
    <w:rsid w:val="463B12C9"/>
    <w:rsid w:val="4655C24E"/>
    <w:rsid w:val="46599DD7"/>
    <w:rsid w:val="46741C58"/>
    <w:rsid w:val="4677E980"/>
    <w:rsid w:val="46787641"/>
    <w:rsid w:val="4678B57C"/>
    <w:rsid w:val="4686B7E2"/>
    <w:rsid w:val="4687EEB6"/>
    <w:rsid w:val="468FDC3C"/>
    <w:rsid w:val="46F145EE"/>
    <w:rsid w:val="46FFB3A6"/>
    <w:rsid w:val="470E4CB9"/>
    <w:rsid w:val="4724EFCD"/>
    <w:rsid w:val="472F481D"/>
    <w:rsid w:val="475BAD38"/>
    <w:rsid w:val="477317A5"/>
    <w:rsid w:val="4797F090"/>
    <w:rsid w:val="4798536B"/>
    <w:rsid w:val="47EB8913"/>
    <w:rsid w:val="48055BF3"/>
    <w:rsid w:val="481B99B3"/>
    <w:rsid w:val="4820110F"/>
    <w:rsid w:val="48362B91"/>
    <w:rsid w:val="4874F2CA"/>
    <w:rsid w:val="48825BAA"/>
    <w:rsid w:val="489B8407"/>
    <w:rsid w:val="48B51842"/>
    <w:rsid w:val="48EA2940"/>
    <w:rsid w:val="493C7414"/>
    <w:rsid w:val="4940EFB1"/>
    <w:rsid w:val="49AAAF96"/>
    <w:rsid w:val="49AFB8F7"/>
    <w:rsid w:val="49EDEE8A"/>
    <w:rsid w:val="4A179A55"/>
    <w:rsid w:val="4A371CEE"/>
    <w:rsid w:val="4A6E638F"/>
    <w:rsid w:val="4A81A606"/>
    <w:rsid w:val="4ABD418E"/>
    <w:rsid w:val="4AC1741C"/>
    <w:rsid w:val="4AF9CC51"/>
    <w:rsid w:val="4B0DCDC9"/>
    <w:rsid w:val="4B15EB0D"/>
    <w:rsid w:val="4B18ACCB"/>
    <w:rsid w:val="4B236B6E"/>
    <w:rsid w:val="4B318A98"/>
    <w:rsid w:val="4B4428EE"/>
    <w:rsid w:val="4B448DCC"/>
    <w:rsid w:val="4B4A7911"/>
    <w:rsid w:val="4B6C7CC0"/>
    <w:rsid w:val="4B8C3D8D"/>
    <w:rsid w:val="4B939547"/>
    <w:rsid w:val="4B93FAE9"/>
    <w:rsid w:val="4C1F4179"/>
    <w:rsid w:val="4C296127"/>
    <w:rsid w:val="4C51A5FC"/>
    <w:rsid w:val="4C70CAE3"/>
    <w:rsid w:val="4C8497CB"/>
    <w:rsid w:val="4C95D761"/>
    <w:rsid w:val="4CAF6213"/>
    <w:rsid w:val="4CB6D2E6"/>
    <w:rsid w:val="4CC2A555"/>
    <w:rsid w:val="4CFD530E"/>
    <w:rsid w:val="4CFE718B"/>
    <w:rsid w:val="4D375CCE"/>
    <w:rsid w:val="4D55F734"/>
    <w:rsid w:val="4D73ED58"/>
    <w:rsid w:val="4D7AD32C"/>
    <w:rsid w:val="4D7BA4A5"/>
    <w:rsid w:val="4D9C9D52"/>
    <w:rsid w:val="4DBD9A63"/>
    <w:rsid w:val="4DBE078D"/>
    <w:rsid w:val="4DC2C547"/>
    <w:rsid w:val="4DE25929"/>
    <w:rsid w:val="4DF57B01"/>
    <w:rsid w:val="4DF62C26"/>
    <w:rsid w:val="4E1D8B4C"/>
    <w:rsid w:val="4E30BCC9"/>
    <w:rsid w:val="4E4E0A9E"/>
    <w:rsid w:val="4E6E1AAE"/>
    <w:rsid w:val="4E75BF48"/>
    <w:rsid w:val="4E7941AD"/>
    <w:rsid w:val="4E9763CF"/>
    <w:rsid w:val="4E9D7151"/>
    <w:rsid w:val="4EA19231"/>
    <w:rsid w:val="4EA4F5F9"/>
    <w:rsid w:val="4EC16E35"/>
    <w:rsid w:val="4EDCF745"/>
    <w:rsid w:val="4F144B38"/>
    <w:rsid w:val="4F39A926"/>
    <w:rsid w:val="4F63BF7D"/>
    <w:rsid w:val="4F6647B6"/>
    <w:rsid w:val="4F8ABF9D"/>
    <w:rsid w:val="4FB7A142"/>
    <w:rsid w:val="501AF14A"/>
    <w:rsid w:val="5036BE82"/>
    <w:rsid w:val="504CA9B0"/>
    <w:rsid w:val="50632086"/>
    <w:rsid w:val="50762CE3"/>
    <w:rsid w:val="50960E94"/>
    <w:rsid w:val="50AB8E1A"/>
    <w:rsid w:val="50B1FB4B"/>
    <w:rsid w:val="50BC4161"/>
    <w:rsid w:val="50BD1C85"/>
    <w:rsid w:val="50C9674A"/>
    <w:rsid w:val="50E01858"/>
    <w:rsid w:val="50EA5DEB"/>
    <w:rsid w:val="50FD5F2A"/>
    <w:rsid w:val="51179B46"/>
    <w:rsid w:val="51268FFE"/>
    <w:rsid w:val="512D1BC3"/>
    <w:rsid w:val="516C9A00"/>
    <w:rsid w:val="518B2722"/>
    <w:rsid w:val="51A539C7"/>
    <w:rsid w:val="51B839F4"/>
    <w:rsid w:val="51C2AD0B"/>
    <w:rsid w:val="51D28EE3"/>
    <w:rsid w:val="51F21F6F"/>
    <w:rsid w:val="51FB6056"/>
    <w:rsid w:val="5204F69F"/>
    <w:rsid w:val="520803E2"/>
    <w:rsid w:val="5212CC9D"/>
    <w:rsid w:val="5219FBED"/>
    <w:rsid w:val="521C50A7"/>
    <w:rsid w:val="521F2107"/>
    <w:rsid w:val="52475E7B"/>
    <w:rsid w:val="525B4FA5"/>
    <w:rsid w:val="52824B56"/>
    <w:rsid w:val="5286B132"/>
    <w:rsid w:val="52A373F8"/>
    <w:rsid w:val="52C2605F"/>
    <w:rsid w:val="52E055A6"/>
    <w:rsid w:val="52E5B1E3"/>
    <w:rsid w:val="52EC1B29"/>
    <w:rsid w:val="53030130"/>
    <w:rsid w:val="5306BC56"/>
    <w:rsid w:val="531C6859"/>
    <w:rsid w:val="53385B76"/>
    <w:rsid w:val="534D6922"/>
    <w:rsid w:val="5370DD1D"/>
    <w:rsid w:val="53735123"/>
    <w:rsid w:val="5387B45F"/>
    <w:rsid w:val="53A0C1E7"/>
    <w:rsid w:val="53AFB245"/>
    <w:rsid w:val="53B54E71"/>
    <w:rsid w:val="53C9C8E7"/>
    <w:rsid w:val="53CEAB75"/>
    <w:rsid w:val="53D73614"/>
    <w:rsid w:val="53DE5ADF"/>
    <w:rsid w:val="53E90D5A"/>
    <w:rsid w:val="540D1A49"/>
    <w:rsid w:val="5421FEAD"/>
    <w:rsid w:val="54591E4A"/>
    <w:rsid w:val="549EF8CF"/>
    <w:rsid w:val="54BCE95A"/>
    <w:rsid w:val="54C433D5"/>
    <w:rsid w:val="5512C22D"/>
    <w:rsid w:val="5521B4D2"/>
    <w:rsid w:val="554A1ACC"/>
    <w:rsid w:val="5551799F"/>
    <w:rsid w:val="55543678"/>
    <w:rsid w:val="55751BA7"/>
    <w:rsid w:val="5577654B"/>
    <w:rsid w:val="557EC6A2"/>
    <w:rsid w:val="5584ED61"/>
    <w:rsid w:val="558BC965"/>
    <w:rsid w:val="55914961"/>
    <w:rsid w:val="55D19678"/>
    <w:rsid w:val="560CF2B0"/>
    <w:rsid w:val="5615D1D4"/>
    <w:rsid w:val="563E16A7"/>
    <w:rsid w:val="564151EA"/>
    <w:rsid w:val="5679BF80"/>
    <w:rsid w:val="567F27B1"/>
    <w:rsid w:val="568CD7A9"/>
    <w:rsid w:val="56B8CA6E"/>
    <w:rsid w:val="56D20FBA"/>
    <w:rsid w:val="56D6AD90"/>
    <w:rsid w:val="56EBC9A2"/>
    <w:rsid w:val="571C818C"/>
    <w:rsid w:val="571CE59F"/>
    <w:rsid w:val="572C5E09"/>
    <w:rsid w:val="57609A4B"/>
    <w:rsid w:val="57829C39"/>
    <w:rsid w:val="578C7321"/>
    <w:rsid w:val="5793F553"/>
    <w:rsid w:val="57AF85C4"/>
    <w:rsid w:val="57E739E5"/>
    <w:rsid w:val="57F9130B"/>
    <w:rsid w:val="58194DCB"/>
    <w:rsid w:val="581AC12A"/>
    <w:rsid w:val="585CF81A"/>
    <w:rsid w:val="587EC4D6"/>
    <w:rsid w:val="58842D07"/>
    <w:rsid w:val="588673D9"/>
    <w:rsid w:val="58ABF70E"/>
    <w:rsid w:val="59095088"/>
    <w:rsid w:val="59187986"/>
    <w:rsid w:val="5924E242"/>
    <w:rsid w:val="59493B4C"/>
    <w:rsid w:val="5975FD54"/>
    <w:rsid w:val="59C56EBF"/>
    <w:rsid w:val="5A0E7E7C"/>
    <w:rsid w:val="5A22443A"/>
    <w:rsid w:val="5A4AF06D"/>
    <w:rsid w:val="5A810AFF"/>
    <w:rsid w:val="5A840169"/>
    <w:rsid w:val="5A914CF7"/>
    <w:rsid w:val="5AAB40DB"/>
    <w:rsid w:val="5AB14753"/>
    <w:rsid w:val="5ACBC6BE"/>
    <w:rsid w:val="5B14C30D"/>
    <w:rsid w:val="5B2AE605"/>
    <w:rsid w:val="5B2F72FD"/>
    <w:rsid w:val="5B3CC3A5"/>
    <w:rsid w:val="5BD4C083"/>
    <w:rsid w:val="5C1E15FA"/>
    <w:rsid w:val="5C3AD7D9"/>
    <w:rsid w:val="5C5C8ECC"/>
    <w:rsid w:val="5C6D9B20"/>
    <w:rsid w:val="5C70AF4F"/>
    <w:rsid w:val="5C873E67"/>
    <w:rsid w:val="5C88852C"/>
    <w:rsid w:val="5C8AF53F"/>
    <w:rsid w:val="5C95AEAB"/>
    <w:rsid w:val="5CA948F3"/>
    <w:rsid w:val="5CB331C2"/>
    <w:rsid w:val="5CBCD718"/>
    <w:rsid w:val="5D4EE2ED"/>
    <w:rsid w:val="5D4F52A1"/>
    <w:rsid w:val="5D867CC0"/>
    <w:rsid w:val="5D951E60"/>
    <w:rsid w:val="5DA34CAD"/>
    <w:rsid w:val="5DA4A6D6"/>
    <w:rsid w:val="5DA897D7"/>
    <w:rsid w:val="5DBFD440"/>
    <w:rsid w:val="5DD71AF8"/>
    <w:rsid w:val="5DE5F4CF"/>
    <w:rsid w:val="5E254D5B"/>
    <w:rsid w:val="5E30758C"/>
    <w:rsid w:val="5E323541"/>
    <w:rsid w:val="5E3D530C"/>
    <w:rsid w:val="5E468B2D"/>
    <w:rsid w:val="5E4B5E4B"/>
    <w:rsid w:val="5E4F0223"/>
    <w:rsid w:val="5E5FB38A"/>
    <w:rsid w:val="5E72644F"/>
    <w:rsid w:val="5E7E783D"/>
    <w:rsid w:val="5E8C6316"/>
    <w:rsid w:val="5E95BBFA"/>
    <w:rsid w:val="5F06090C"/>
    <w:rsid w:val="5F168659"/>
    <w:rsid w:val="5F19DC43"/>
    <w:rsid w:val="5F1EA226"/>
    <w:rsid w:val="5F3A960A"/>
    <w:rsid w:val="5F6F527F"/>
    <w:rsid w:val="5FB3FC34"/>
    <w:rsid w:val="5FB8803B"/>
    <w:rsid w:val="5FB8BC73"/>
    <w:rsid w:val="5FE0E9B5"/>
    <w:rsid w:val="5FEAD284"/>
    <w:rsid w:val="6011E57F"/>
    <w:rsid w:val="6015266F"/>
    <w:rsid w:val="603613C9"/>
    <w:rsid w:val="6053FA0D"/>
    <w:rsid w:val="605AB486"/>
    <w:rsid w:val="606EBA7A"/>
    <w:rsid w:val="60776E38"/>
    <w:rsid w:val="60940620"/>
    <w:rsid w:val="60BB135B"/>
    <w:rsid w:val="60E923FB"/>
    <w:rsid w:val="60FAF5D1"/>
    <w:rsid w:val="611BF738"/>
    <w:rsid w:val="61277CE2"/>
    <w:rsid w:val="61471559"/>
    <w:rsid w:val="618548B1"/>
    <w:rsid w:val="61B3D3F1"/>
    <w:rsid w:val="61C77259"/>
    <w:rsid w:val="61E0A9BB"/>
    <w:rsid w:val="6215D57F"/>
    <w:rsid w:val="623C1998"/>
    <w:rsid w:val="624D1119"/>
    <w:rsid w:val="6254241A"/>
    <w:rsid w:val="6258B67E"/>
    <w:rsid w:val="625FC84D"/>
    <w:rsid w:val="6281DF1E"/>
    <w:rsid w:val="62DBBC13"/>
    <w:rsid w:val="62E1B7AF"/>
    <w:rsid w:val="62EBF817"/>
    <w:rsid w:val="62F1118E"/>
    <w:rsid w:val="63054713"/>
    <w:rsid w:val="6305FA4C"/>
    <w:rsid w:val="6320696D"/>
    <w:rsid w:val="6323941E"/>
    <w:rsid w:val="636FEB36"/>
    <w:rsid w:val="637549D4"/>
    <w:rsid w:val="63838F53"/>
    <w:rsid w:val="63B60C2B"/>
    <w:rsid w:val="63E5FB5E"/>
    <w:rsid w:val="6410FC81"/>
    <w:rsid w:val="641520C0"/>
    <w:rsid w:val="642927DF"/>
    <w:rsid w:val="6447B7A9"/>
    <w:rsid w:val="644F9846"/>
    <w:rsid w:val="6455A225"/>
    <w:rsid w:val="646D9F53"/>
    <w:rsid w:val="64850EDD"/>
    <w:rsid w:val="6487C878"/>
    <w:rsid w:val="6490C965"/>
    <w:rsid w:val="64A4E740"/>
    <w:rsid w:val="64B7140A"/>
    <w:rsid w:val="64BFFA76"/>
    <w:rsid w:val="64EEE7CD"/>
    <w:rsid w:val="653E126B"/>
    <w:rsid w:val="6558BF67"/>
    <w:rsid w:val="657FD7CE"/>
    <w:rsid w:val="658A838B"/>
    <w:rsid w:val="65B02BEA"/>
    <w:rsid w:val="65B02F92"/>
    <w:rsid w:val="65B22C2D"/>
    <w:rsid w:val="65D64303"/>
    <w:rsid w:val="65FD4DBB"/>
    <w:rsid w:val="6610B0D0"/>
    <w:rsid w:val="661F2850"/>
    <w:rsid w:val="662C355E"/>
    <w:rsid w:val="66365E4F"/>
    <w:rsid w:val="663C4784"/>
    <w:rsid w:val="66481325"/>
    <w:rsid w:val="665DE588"/>
    <w:rsid w:val="66721A6B"/>
    <w:rsid w:val="667E80FE"/>
    <w:rsid w:val="669B502B"/>
    <w:rsid w:val="66F575D7"/>
    <w:rsid w:val="66F7E55D"/>
    <w:rsid w:val="67069034"/>
    <w:rsid w:val="6745AB16"/>
    <w:rsid w:val="675263B8"/>
    <w:rsid w:val="675EEB77"/>
    <w:rsid w:val="6762B682"/>
    <w:rsid w:val="676FFA3A"/>
    <w:rsid w:val="679B3B98"/>
    <w:rsid w:val="679D8DE7"/>
    <w:rsid w:val="67ACF59F"/>
    <w:rsid w:val="67E07876"/>
    <w:rsid w:val="67E31D99"/>
    <w:rsid w:val="67F6C89C"/>
    <w:rsid w:val="68022A71"/>
    <w:rsid w:val="6803C782"/>
    <w:rsid w:val="6807349C"/>
    <w:rsid w:val="6811103B"/>
    <w:rsid w:val="6811730A"/>
    <w:rsid w:val="686CC777"/>
    <w:rsid w:val="68747DA5"/>
    <w:rsid w:val="68860A74"/>
    <w:rsid w:val="688F1FAB"/>
    <w:rsid w:val="68A7CDD2"/>
    <w:rsid w:val="68C84FF3"/>
    <w:rsid w:val="68E6FB73"/>
    <w:rsid w:val="68F7636B"/>
    <w:rsid w:val="690B12D3"/>
    <w:rsid w:val="69102647"/>
    <w:rsid w:val="697497EB"/>
    <w:rsid w:val="69785863"/>
    <w:rsid w:val="698D0A25"/>
    <w:rsid w:val="69936B99"/>
    <w:rsid w:val="69A982F3"/>
    <w:rsid w:val="69B60C60"/>
    <w:rsid w:val="69E2DDF5"/>
    <w:rsid w:val="6A0BB10D"/>
    <w:rsid w:val="6A0E7C80"/>
    <w:rsid w:val="6A0EEBBF"/>
    <w:rsid w:val="6A0F2AFA"/>
    <w:rsid w:val="6A16D9CB"/>
    <w:rsid w:val="6A1E2830"/>
    <w:rsid w:val="6A276D98"/>
    <w:rsid w:val="6A3DC0C8"/>
    <w:rsid w:val="6A7EE878"/>
    <w:rsid w:val="6A99FAF8"/>
    <w:rsid w:val="6AAEFE4C"/>
    <w:rsid w:val="6AC768B4"/>
    <w:rsid w:val="6AE504DC"/>
    <w:rsid w:val="6AFC58C9"/>
    <w:rsid w:val="6B0FB229"/>
    <w:rsid w:val="6B499E65"/>
    <w:rsid w:val="6B4D4EFE"/>
    <w:rsid w:val="6BB91E2E"/>
    <w:rsid w:val="6BC69B71"/>
    <w:rsid w:val="6BCFB3BD"/>
    <w:rsid w:val="6BD1D525"/>
    <w:rsid w:val="6BDBDF1D"/>
    <w:rsid w:val="6BDF17FF"/>
    <w:rsid w:val="6BE3F12C"/>
    <w:rsid w:val="6BF5A3DC"/>
    <w:rsid w:val="6C18C291"/>
    <w:rsid w:val="6C3E9C2C"/>
    <w:rsid w:val="6C5AF64F"/>
    <w:rsid w:val="6C6E841B"/>
    <w:rsid w:val="6C85573C"/>
    <w:rsid w:val="6CC7FB58"/>
    <w:rsid w:val="6CCCCEE0"/>
    <w:rsid w:val="6CED570A"/>
    <w:rsid w:val="6D1D7233"/>
    <w:rsid w:val="6D24832F"/>
    <w:rsid w:val="6D4AD807"/>
    <w:rsid w:val="6D55CD3F"/>
    <w:rsid w:val="6D5FF419"/>
    <w:rsid w:val="6D6CF1EA"/>
    <w:rsid w:val="6D7A0709"/>
    <w:rsid w:val="6DA151CE"/>
    <w:rsid w:val="6DAAE075"/>
    <w:rsid w:val="6DC715E8"/>
    <w:rsid w:val="6DCCF09F"/>
    <w:rsid w:val="6DD7F7AB"/>
    <w:rsid w:val="6E337D8C"/>
    <w:rsid w:val="6E4D5257"/>
    <w:rsid w:val="6E6E3D88"/>
    <w:rsid w:val="6E90574E"/>
    <w:rsid w:val="6EC35B32"/>
    <w:rsid w:val="6ED2C2D9"/>
    <w:rsid w:val="6EE0FDC0"/>
    <w:rsid w:val="6F062CEE"/>
    <w:rsid w:val="6F49015F"/>
    <w:rsid w:val="6F9870A2"/>
    <w:rsid w:val="6FA59820"/>
    <w:rsid w:val="6FB653DC"/>
    <w:rsid w:val="6FC19D0D"/>
    <w:rsid w:val="6FD6BAF4"/>
    <w:rsid w:val="6FED1D23"/>
    <w:rsid w:val="6FF768C1"/>
    <w:rsid w:val="701026F6"/>
    <w:rsid w:val="701678D1"/>
    <w:rsid w:val="7017F9F7"/>
    <w:rsid w:val="7038C666"/>
    <w:rsid w:val="70479FF3"/>
    <w:rsid w:val="704830EC"/>
    <w:rsid w:val="704D35F1"/>
    <w:rsid w:val="70859FF7"/>
    <w:rsid w:val="70A7E8AC"/>
    <w:rsid w:val="70F08644"/>
    <w:rsid w:val="71126932"/>
    <w:rsid w:val="714D08AB"/>
    <w:rsid w:val="71506B14"/>
    <w:rsid w:val="7153DA5E"/>
    <w:rsid w:val="715823C9"/>
    <w:rsid w:val="7178CEA7"/>
    <w:rsid w:val="7179DCC1"/>
    <w:rsid w:val="718C080D"/>
    <w:rsid w:val="71BF3A4C"/>
    <w:rsid w:val="71C0CB82"/>
    <w:rsid w:val="71CB7C2E"/>
    <w:rsid w:val="72360BAE"/>
    <w:rsid w:val="7261AC53"/>
    <w:rsid w:val="7274C2F1"/>
    <w:rsid w:val="727E593D"/>
    <w:rsid w:val="728C5A87"/>
    <w:rsid w:val="7297EF64"/>
    <w:rsid w:val="72B88AF0"/>
    <w:rsid w:val="730CF637"/>
    <w:rsid w:val="731BB4D0"/>
    <w:rsid w:val="732E4B95"/>
    <w:rsid w:val="73A40837"/>
    <w:rsid w:val="73B06698"/>
    <w:rsid w:val="73BE16B7"/>
    <w:rsid w:val="73D35C72"/>
    <w:rsid w:val="73ED6035"/>
    <w:rsid w:val="73EE3A4A"/>
    <w:rsid w:val="73F6A1A7"/>
    <w:rsid w:val="73FC6167"/>
    <w:rsid w:val="740F2DD0"/>
    <w:rsid w:val="7421C4C4"/>
    <w:rsid w:val="742CD213"/>
    <w:rsid w:val="743E1F6C"/>
    <w:rsid w:val="74A18B9B"/>
    <w:rsid w:val="74D5D8B8"/>
    <w:rsid w:val="7520D493"/>
    <w:rsid w:val="7536EA53"/>
    <w:rsid w:val="756D97AC"/>
    <w:rsid w:val="759B8A44"/>
    <w:rsid w:val="75A0AF1D"/>
    <w:rsid w:val="7618B701"/>
    <w:rsid w:val="765F61A2"/>
    <w:rsid w:val="7668EA72"/>
    <w:rsid w:val="76997160"/>
    <w:rsid w:val="76A95A6A"/>
    <w:rsid w:val="76C97F81"/>
    <w:rsid w:val="76FC3ABE"/>
    <w:rsid w:val="771607FE"/>
    <w:rsid w:val="771D4C17"/>
    <w:rsid w:val="7735824C"/>
    <w:rsid w:val="773C7F7E"/>
    <w:rsid w:val="773FB097"/>
    <w:rsid w:val="778B02B6"/>
    <w:rsid w:val="7793B9D3"/>
    <w:rsid w:val="77C41AF6"/>
    <w:rsid w:val="77C4675D"/>
    <w:rsid w:val="77EF8EDA"/>
    <w:rsid w:val="77F82F08"/>
    <w:rsid w:val="77FC11DC"/>
    <w:rsid w:val="7808896B"/>
    <w:rsid w:val="781060C5"/>
    <w:rsid w:val="781A17D6"/>
    <w:rsid w:val="78A32853"/>
    <w:rsid w:val="78AC44C7"/>
    <w:rsid w:val="78B667EE"/>
    <w:rsid w:val="78C232CB"/>
    <w:rsid w:val="78C4454E"/>
    <w:rsid w:val="78CA2CC9"/>
    <w:rsid w:val="78D003C3"/>
    <w:rsid w:val="78E51948"/>
    <w:rsid w:val="78F2E514"/>
    <w:rsid w:val="79554FDC"/>
    <w:rsid w:val="796A675B"/>
    <w:rsid w:val="796DCCE2"/>
    <w:rsid w:val="79950835"/>
    <w:rsid w:val="79A74F24"/>
    <w:rsid w:val="79B7A9E3"/>
    <w:rsid w:val="79D3D91F"/>
    <w:rsid w:val="79D56D18"/>
    <w:rsid w:val="79F62ADC"/>
    <w:rsid w:val="79FF8582"/>
    <w:rsid w:val="7A003391"/>
    <w:rsid w:val="7A418D4D"/>
    <w:rsid w:val="7A4A9735"/>
    <w:rsid w:val="7A54F8E8"/>
    <w:rsid w:val="7A603D43"/>
    <w:rsid w:val="7A6546F7"/>
    <w:rsid w:val="7A6B8EFA"/>
    <w:rsid w:val="7AE1F4AE"/>
    <w:rsid w:val="7AEF18F4"/>
    <w:rsid w:val="7B0DEECD"/>
    <w:rsid w:val="7B441529"/>
    <w:rsid w:val="7B4D4D4A"/>
    <w:rsid w:val="7B5928A5"/>
    <w:rsid w:val="7B9C940A"/>
    <w:rsid w:val="7BAF61C3"/>
    <w:rsid w:val="7BB4990B"/>
    <w:rsid w:val="7BC7C610"/>
    <w:rsid w:val="7BC9492A"/>
    <w:rsid w:val="7BE1CD7A"/>
    <w:rsid w:val="7BEFA2C2"/>
    <w:rsid w:val="7C05584F"/>
    <w:rsid w:val="7C1CA276"/>
    <w:rsid w:val="7C2DAA57"/>
    <w:rsid w:val="7C5058B2"/>
    <w:rsid w:val="7C56A348"/>
    <w:rsid w:val="7C5BBB80"/>
    <w:rsid w:val="7C7DD170"/>
    <w:rsid w:val="7C7E22F1"/>
    <w:rsid w:val="7C9EAB6F"/>
    <w:rsid w:val="7CB6BCA8"/>
    <w:rsid w:val="7CBDB5D8"/>
    <w:rsid w:val="7CC01B26"/>
    <w:rsid w:val="7CC2583D"/>
    <w:rsid w:val="7CC99A58"/>
    <w:rsid w:val="7CCE0A75"/>
    <w:rsid w:val="7CCEBAB4"/>
    <w:rsid w:val="7CDB0417"/>
    <w:rsid w:val="7CE91DAB"/>
    <w:rsid w:val="7CF31112"/>
    <w:rsid w:val="7D062476"/>
    <w:rsid w:val="7D0A69C8"/>
    <w:rsid w:val="7D8F3DF9"/>
    <w:rsid w:val="7D9DDE82"/>
    <w:rsid w:val="7DAF88B7"/>
    <w:rsid w:val="7DC5D9A9"/>
    <w:rsid w:val="7DD11305"/>
    <w:rsid w:val="7DD4F318"/>
    <w:rsid w:val="7DD7D245"/>
    <w:rsid w:val="7DE6A20F"/>
    <w:rsid w:val="7E3DC2A9"/>
    <w:rsid w:val="7E47EC24"/>
    <w:rsid w:val="7E65643B"/>
    <w:rsid w:val="7E8F1CE0"/>
    <w:rsid w:val="7EB01A8E"/>
    <w:rsid w:val="7EF73B7A"/>
    <w:rsid w:val="7F03CB3C"/>
    <w:rsid w:val="7F06813D"/>
    <w:rsid w:val="7F085A9B"/>
    <w:rsid w:val="7F0B0E46"/>
    <w:rsid w:val="7F38C76E"/>
    <w:rsid w:val="7F39963B"/>
    <w:rsid w:val="7F654B19"/>
    <w:rsid w:val="7F9708DD"/>
    <w:rsid w:val="7FE23D19"/>
    <w:rsid w:val="7FEC8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7265"/>
    <o:shapelayout v:ext="edit">
      <o:idmap v:ext="edit" data="1"/>
    </o:shapelayout>
  </w:shapeDefaults>
  <w:decimalSymbol w:val=","/>
  <w:listSeparator w:val=";"/>
  <w14:docId w14:val="3188B6FB"/>
  <w15:docId w15:val="{5B07637B-DDC6-4168-9EF9-DA9F2814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A84216"/>
    <w:pPr>
      <w:spacing w:after="140"/>
      <w:ind w:firstLine="567"/>
      <w:jc w:val="both"/>
    </w:pPr>
    <w:rPr>
      <w:lang w:val="eu-ES" w:eastAsia="en-US"/>
    </w:rPr>
  </w:style>
  <w:style w:type="paragraph" w:styleId="Ttulo1">
    <w:name w:val="heading 1"/>
    <w:basedOn w:val="Normal"/>
    <w:next w:val="Normal"/>
    <w:link w:val="Ttulo1Car"/>
    <w:uiPriority w:val="9"/>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semiHidden/>
    <w:unhideWhenUsed/>
    <w:qFormat/>
    <w:rsid w:val="007C2D5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u-ES"/>
    </w:rPr>
  </w:style>
  <w:style w:type="paragraph" w:styleId="Ttulo7">
    <w:name w:val="heading 7"/>
    <w:basedOn w:val="Normal"/>
    <w:next w:val="Normal"/>
    <w:link w:val="Ttulo7Car"/>
    <w:qFormat/>
    <w:rsid w:val="007C2D58"/>
    <w:pPr>
      <w:keepNext/>
      <w:spacing w:after="0"/>
      <w:ind w:firstLine="0"/>
      <w:jc w:val="center"/>
      <w:outlineLvl w:val="6"/>
    </w:pPr>
    <w:rPr>
      <w:sz w:val="52"/>
      <w:lang w:val="eu-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uiPriority w:val="99"/>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lang w:val="eu-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Descripcin"/>
    <w:link w:val="EncabezadoCar"/>
    <w:uiPriority w:val="99"/>
    <w:qFormat/>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uiPriority w:val="99"/>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3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4Car">
    <w:name w:val="Título 4 Car"/>
    <w:basedOn w:val="Fuentedeprrafopredeter"/>
    <w:link w:val="Ttulo4"/>
    <w:semiHidden/>
    <w:rsid w:val="007C2D58"/>
    <w:rPr>
      <w:rFonts w:asciiTheme="majorHAnsi" w:eastAsiaTheme="majorEastAsia" w:hAnsiTheme="majorHAnsi" w:cstheme="majorBidi"/>
      <w:i/>
      <w:iCs/>
      <w:color w:val="365F91" w:themeColor="accent1" w:themeShade="BF"/>
      <w:lang w:val="eu-ES" w:eastAsia="en-US"/>
    </w:rPr>
  </w:style>
  <w:style w:type="character" w:customStyle="1" w:styleId="Ttulo7Car">
    <w:name w:val="Título 7 Car"/>
    <w:basedOn w:val="Fuentedeprrafopredeter"/>
    <w:link w:val="Ttulo7"/>
    <w:rsid w:val="007C2D58"/>
    <w:rPr>
      <w:sz w:val="52"/>
    </w:rPr>
  </w:style>
  <w:style w:type="character" w:customStyle="1" w:styleId="Ttulo1Car">
    <w:name w:val="Título 1 Car"/>
    <w:link w:val="Ttulo1"/>
    <w:uiPriority w:val="9"/>
    <w:locked/>
    <w:rsid w:val="007C2D58"/>
    <w:rPr>
      <w:rFonts w:ascii="Arial" w:hAnsi="Arial" w:cs="Arial"/>
      <w:b/>
      <w:bCs/>
      <w:kern w:val="32"/>
      <w:sz w:val="32"/>
      <w:szCs w:val="32"/>
      <w:lang w:val="eu-ES" w:eastAsia="en-US"/>
    </w:rPr>
  </w:style>
  <w:style w:type="character" w:customStyle="1" w:styleId="Ttulo2Car">
    <w:name w:val="Título 2 Car"/>
    <w:link w:val="Ttulo2"/>
    <w:uiPriority w:val="9"/>
    <w:locked/>
    <w:rsid w:val="007C2D58"/>
    <w:rPr>
      <w:rFonts w:ascii="Arial" w:hAnsi="Arial" w:cs="Arial"/>
      <w:b/>
      <w:bCs/>
      <w:i/>
      <w:iCs/>
      <w:sz w:val="28"/>
      <w:szCs w:val="28"/>
      <w:lang w:val="eu-ES" w:eastAsia="en-US"/>
    </w:rPr>
  </w:style>
  <w:style w:type="character" w:customStyle="1" w:styleId="Ttulo3Car">
    <w:name w:val="Título 3 Car"/>
    <w:link w:val="Ttulo3"/>
    <w:locked/>
    <w:rsid w:val="007C2D58"/>
    <w:rPr>
      <w:rFonts w:ascii="Arial" w:hAnsi="Arial" w:cs="Arial"/>
      <w:b/>
      <w:bCs/>
      <w:szCs w:val="26"/>
      <w:lang w:val="eu-ES" w:eastAsia="en-US"/>
    </w:rPr>
  </w:style>
  <w:style w:type="character" w:customStyle="1" w:styleId="Ttulo5Car">
    <w:name w:val="Título 5 Car"/>
    <w:link w:val="Ttulo5"/>
    <w:locked/>
    <w:rsid w:val="007C2D58"/>
    <w:rPr>
      <w:b/>
      <w:sz w:val="28"/>
      <w:lang w:eastAsia="en-US"/>
    </w:rPr>
  </w:style>
  <w:style w:type="character" w:customStyle="1" w:styleId="atitulo1Car">
    <w:name w:val="atitulo1 Car"/>
    <w:link w:val="atitulo1"/>
    <w:uiPriority w:val="99"/>
    <w:qFormat/>
    <w:rsid w:val="007C2D58"/>
    <w:rPr>
      <w:rFonts w:ascii="Arial" w:hAnsi="Arial"/>
      <w:b/>
      <w:color w:val="000000"/>
      <w:kern w:val="28"/>
      <w:sz w:val="25"/>
      <w:szCs w:val="26"/>
      <w:lang w:val="eu-ES" w:eastAsia="en-US"/>
    </w:rPr>
  </w:style>
  <w:style w:type="character" w:customStyle="1" w:styleId="atitulo2Car">
    <w:name w:val="atitulo2 Car"/>
    <w:link w:val="atitulo2"/>
    <w:uiPriority w:val="99"/>
    <w:locked/>
    <w:rsid w:val="007C2D58"/>
    <w:rPr>
      <w:rFonts w:ascii="Arial" w:hAnsi="Arial"/>
      <w:bCs/>
      <w:iCs/>
      <w:color w:val="000000"/>
      <w:spacing w:val="10"/>
      <w:kern w:val="28"/>
      <w:sz w:val="25"/>
      <w:szCs w:val="26"/>
      <w:lang w:val="eu-ES" w:eastAsia="en-US"/>
    </w:rPr>
  </w:style>
  <w:style w:type="character" w:customStyle="1" w:styleId="atitulo3Car">
    <w:name w:val="atitulo3 Car"/>
    <w:link w:val="atitulo3"/>
    <w:rsid w:val="007C2D58"/>
    <w:rPr>
      <w:rFonts w:ascii="Arial" w:hAnsi="Arial"/>
      <w:i/>
      <w:iCs/>
      <w:color w:val="000000"/>
      <w:spacing w:val="10"/>
      <w:kern w:val="28"/>
      <w:sz w:val="25"/>
      <w:szCs w:val="26"/>
      <w:lang w:val="eu-ES" w:eastAsia="en-US"/>
    </w:rPr>
  </w:style>
  <w:style w:type="character" w:customStyle="1" w:styleId="TextodegloboCar">
    <w:name w:val="Texto de globo Car"/>
    <w:link w:val="Textodeglobo"/>
    <w:semiHidden/>
    <w:locked/>
    <w:rsid w:val="007C2D58"/>
    <w:rPr>
      <w:rFonts w:ascii="Tahoma" w:hAnsi="Tahoma" w:cs="Tahoma"/>
      <w:sz w:val="16"/>
      <w:szCs w:val="16"/>
      <w:lang w:val="eu-ES" w:eastAsia="en-US"/>
    </w:rPr>
  </w:style>
  <w:style w:type="character" w:customStyle="1" w:styleId="EncabezadoCar">
    <w:name w:val="Encabezado Car"/>
    <w:link w:val="Encabezado"/>
    <w:uiPriority w:val="99"/>
    <w:locked/>
    <w:rsid w:val="007C2D58"/>
    <w:rPr>
      <w:bCs/>
      <w:caps/>
      <w:sz w:val="14"/>
      <w:szCs w:val="12"/>
      <w:lang w:val="eu-ES" w:eastAsia="en-US"/>
    </w:rPr>
  </w:style>
  <w:style w:type="character" w:customStyle="1" w:styleId="PiedepginaCar">
    <w:name w:val="Pie de página Car"/>
    <w:link w:val="Piedepgina"/>
    <w:uiPriority w:val="99"/>
    <w:locked/>
    <w:rsid w:val="007C2D58"/>
    <w:rPr>
      <w:spacing w:val="6"/>
      <w:lang w:val="eu-ES" w:eastAsia="en-US"/>
    </w:rPr>
  </w:style>
  <w:style w:type="paragraph" w:customStyle="1" w:styleId="cuatitul">
    <w:name w:val="cuatitul"/>
    <w:basedOn w:val="Normal"/>
    <w:rsid w:val="007C2D58"/>
    <w:pPr>
      <w:spacing w:after="60"/>
      <w:ind w:firstLine="0"/>
      <w:jc w:val="center"/>
    </w:pPr>
    <w:rPr>
      <w:rFonts w:ascii="GillSans" w:eastAsia="Calibri" w:hAnsi="GillSans"/>
      <w:sz w:val="22"/>
      <w:lang w:eastAsia="es-ES"/>
    </w:rPr>
  </w:style>
  <w:style w:type="paragraph" w:customStyle="1" w:styleId="TablaCC">
    <w:name w:val="TablaCC"/>
    <w:basedOn w:val="Normal"/>
    <w:rsid w:val="007C2D58"/>
    <w:pPr>
      <w:spacing w:before="200" w:after="0"/>
      <w:ind w:firstLine="0"/>
      <w:jc w:val="left"/>
    </w:pPr>
    <w:rPr>
      <w:rFonts w:ascii="Arial" w:eastAsia="Calibri" w:hAnsi="Arial"/>
      <w:b/>
      <w:sz w:val="24"/>
      <w:szCs w:val="24"/>
      <w:lang w:val="eu-ES"/>
    </w:rPr>
  </w:style>
  <w:style w:type="paragraph" w:customStyle="1" w:styleId="xl25">
    <w:name w:val="xl25"/>
    <w:basedOn w:val="Normal"/>
    <w:rsid w:val="007C2D58"/>
    <w:pPr>
      <w:pBdr>
        <w:left w:val="double" w:sz="6" w:space="0" w:color="auto"/>
      </w:pBdr>
      <w:spacing w:before="100" w:beforeAutospacing="1" w:after="100" w:afterAutospacing="1"/>
      <w:ind w:firstLine="0"/>
      <w:jc w:val="left"/>
      <w:textAlignment w:val="top"/>
    </w:pPr>
    <w:rPr>
      <w:rFonts w:eastAsia="Arial Unicode MS"/>
      <w:sz w:val="24"/>
      <w:szCs w:val="24"/>
      <w:lang w:val="eu-ES" w:eastAsia="es-ES"/>
    </w:rPr>
  </w:style>
  <w:style w:type="paragraph" w:styleId="Textoindependiente">
    <w:name w:val="Body Text"/>
    <w:basedOn w:val="Normal"/>
    <w:link w:val="TextoindependienteCar"/>
    <w:rsid w:val="007C2D58"/>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7C2D58"/>
    <w:rPr>
      <w:rFonts w:ascii="Arial" w:eastAsia="Calibri" w:hAnsi="Arial"/>
      <w:sz w:val="24"/>
      <w:lang w:val="eu-ES"/>
    </w:rPr>
  </w:style>
  <w:style w:type="paragraph" w:styleId="NormalWeb">
    <w:name w:val="Normal (Web)"/>
    <w:basedOn w:val="Normal"/>
    <w:uiPriority w:val="99"/>
    <w:rsid w:val="007C2D58"/>
    <w:pPr>
      <w:spacing w:before="100" w:beforeAutospacing="1" w:after="100" w:afterAutospacing="1"/>
      <w:ind w:firstLine="0"/>
      <w:jc w:val="left"/>
    </w:pPr>
    <w:rPr>
      <w:rFonts w:eastAsia="Calibri"/>
      <w:sz w:val="24"/>
      <w:szCs w:val="24"/>
      <w:lang w:val="eu-ES" w:eastAsia="es-ES"/>
    </w:rPr>
  </w:style>
  <w:style w:type="character" w:customStyle="1" w:styleId="AyuntamientoCar">
    <w:name w:val="Ayuntamiento Car"/>
    <w:link w:val="Ayuntamiento"/>
    <w:locked/>
    <w:rsid w:val="007C2D58"/>
    <w:rPr>
      <w:rFonts w:ascii="Arial" w:hAnsi="Arial"/>
      <w:sz w:val="24"/>
      <w:lang w:val="eu-ES"/>
    </w:rPr>
  </w:style>
  <w:style w:type="paragraph" w:customStyle="1" w:styleId="Ayuntamiento">
    <w:name w:val="Ayuntamiento"/>
    <w:basedOn w:val="Normal"/>
    <w:link w:val="AyuntamientoCar"/>
    <w:rsid w:val="007C2D58"/>
    <w:pPr>
      <w:spacing w:after="0"/>
      <w:ind w:firstLine="0"/>
    </w:pPr>
    <w:rPr>
      <w:rFonts w:ascii="Arial" w:hAnsi="Arial"/>
      <w:sz w:val="24"/>
      <w:lang w:val="eu-ES" w:eastAsia="es-ES"/>
    </w:rPr>
  </w:style>
  <w:style w:type="character" w:customStyle="1" w:styleId="JavierCar">
    <w:name w:val="Javier Car"/>
    <w:link w:val="Javier"/>
    <w:locked/>
    <w:rsid w:val="007C2D58"/>
    <w:rPr>
      <w:rFonts w:ascii="Arial" w:hAnsi="Arial"/>
      <w:sz w:val="24"/>
      <w:lang w:val="eu-ES"/>
    </w:rPr>
  </w:style>
  <w:style w:type="paragraph" w:customStyle="1" w:styleId="Javier">
    <w:name w:val="Javier"/>
    <w:basedOn w:val="Normal"/>
    <w:link w:val="JavierCar"/>
    <w:rsid w:val="007C2D58"/>
    <w:pPr>
      <w:spacing w:after="0"/>
      <w:ind w:firstLine="0"/>
    </w:pPr>
    <w:rPr>
      <w:rFonts w:ascii="Arial" w:hAnsi="Arial"/>
      <w:sz w:val="24"/>
      <w:lang w:val="eu-ES" w:eastAsia="es-ES"/>
    </w:rPr>
  </w:style>
  <w:style w:type="character" w:styleId="Textoennegrita">
    <w:name w:val="Strong"/>
    <w:uiPriority w:val="22"/>
    <w:qFormat/>
    <w:rsid w:val="007C2D58"/>
    <w:rPr>
      <w:b/>
    </w:rPr>
  </w:style>
  <w:style w:type="paragraph" w:customStyle="1" w:styleId="foral-f-parrafo-c">
    <w:name w:val="foral-f-parrafo-c"/>
    <w:basedOn w:val="Normal"/>
    <w:rsid w:val="007C2D58"/>
    <w:pPr>
      <w:spacing w:after="240"/>
      <w:ind w:firstLine="0"/>
      <w:jc w:val="left"/>
    </w:pPr>
    <w:rPr>
      <w:rFonts w:eastAsia="Calibri"/>
      <w:sz w:val="24"/>
      <w:szCs w:val="24"/>
      <w:lang w:val="eu-ES" w:eastAsia="es-ES"/>
    </w:rPr>
  </w:style>
  <w:style w:type="paragraph" w:customStyle="1" w:styleId="Estndar">
    <w:name w:val="Estándar"/>
    <w:rsid w:val="007C2D58"/>
    <w:pPr>
      <w:snapToGrid w:val="0"/>
    </w:pPr>
    <w:rPr>
      <w:rFonts w:ascii="CG Omega" w:hAnsi="CG Omega"/>
      <w:color w:val="000000"/>
      <w:sz w:val="22"/>
    </w:rPr>
  </w:style>
  <w:style w:type="paragraph" w:styleId="Textoindependiente2">
    <w:name w:val="Body Text 2"/>
    <w:basedOn w:val="Normal"/>
    <w:link w:val="Textoindependiente2Car"/>
    <w:rsid w:val="007C2D58"/>
    <w:pPr>
      <w:spacing w:after="120" w:line="480" w:lineRule="auto"/>
    </w:pPr>
    <w:rPr>
      <w:rFonts w:eastAsia="Calibri"/>
    </w:rPr>
  </w:style>
  <w:style w:type="character" w:customStyle="1" w:styleId="Textoindependiente2Car">
    <w:name w:val="Texto independiente 2 Car"/>
    <w:basedOn w:val="Fuentedeprrafopredeter"/>
    <w:link w:val="Textoindependiente2"/>
    <w:rsid w:val="007C2D58"/>
    <w:rPr>
      <w:rFonts w:eastAsia="Calibri"/>
      <w:lang w:val="eu-ES" w:eastAsia="en-US"/>
    </w:rPr>
  </w:style>
  <w:style w:type="paragraph" w:styleId="Textoindependiente3">
    <w:name w:val="Body Text 3"/>
    <w:basedOn w:val="Normal"/>
    <w:link w:val="Textoindependiente3Car"/>
    <w:rsid w:val="007C2D58"/>
    <w:pPr>
      <w:spacing w:after="0"/>
      <w:ind w:firstLine="0"/>
      <w:jc w:val="center"/>
    </w:pPr>
    <w:rPr>
      <w:rFonts w:ascii="ITCCentury Book" w:hAnsi="ITCCentury Book"/>
      <w:b/>
      <w:sz w:val="96"/>
      <w:lang w:val="eu-ES" w:eastAsia="es-ES"/>
    </w:rPr>
  </w:style>
  <w:style w:type="character" w:customStyle="1" w:styleId="Textoindependiente3Car">
    <w:name w:val="Texto independiente 3 Car"/>
    <w:basedOn w:val="Fuentedeprrafopredeter"/>
    <w:link w:val="Textoindependiente3"/>
    <w:rsid w:val="007C2D58"/>
    <w:rPr>
      <w:rFonts w:ascii="ITCCentury Book" w:hAnsi="ITCCentury Book"/>
      <w:b/>
      <w:sz w:val="96"/>
    </w:rPr>
  </w:style>
  <w:style w:type="paragraph" w:customStyle="1" w:styleId="c22">
    <w:name w:val="c22"/>
    <w:basedOn w:val="Normal"/>
    <w:rsid w:val="007C2D58"/>
    <w:pPr>
      <w:spacing w:before="100" w:beforeAutospacing="1" w:after="100" w:afterAutospacing="1"/>
      <w:ind w:firstLine="0"/>
      <w:jc w:val="left"/>
    </w:pPr>
    <w:rPr>
      <w:sz w:val="24"/>
      <w:szCs w:val="24"/>
      <w:lang w:val="eu-ES" w:eastAsia="es-ES"/>
    </w:rPr>
  </w:style>
  <w:style w:type="paragraph" w:customStyle="1" w:styleId="np">
    <w:name w:val="np"/>
    <w:basedOn w:val="Normal"/>
    <w:rsid w:val="007C2D58"/>
    <w:pPr>
      <w:spacing w:before="100" w:beforeAutospacing="1" w:after="100" w:afterAutospacing="1"/>
      <w:ind w:firstLine="0"/>
      <w:jc w:val="left"/>
    </w:pPr>
    <w:rPr>
      <w:sz w:val="24"/>
      <w:szCs w:val="24"/>
      <w:lang w:val="eu-ES" w:eastAsia="es-ES"/>
    </w:rPr>
  </w:style>
  <w:style w:type="paragraph" w:customStyle="1" w:styleId="Default">
    <w:name w:val="Default"/>
    <w:qFormat/>
    <w:rsid w:val="007C2D58"/>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7C2D58"/>
    <w:pPr>
      <w:overflowPunct w:val="0"/>
      <w:adjustRightInd w:val="0"/>
      <w:spacing w:before="240" w:after="0"/>
      <w:ind w:firstLine="0"/>
    </w:pPr>
    <w:rPr>
      <w:sz w:val="22"/>
      <w:lang w:eastAsia="es-ES"/>
    </w:rPr>
  </w:style>
  <w:style w:type="paragraph" w:styleId="Textonotapie">
    <w:name w:val="footnote text"/>
    <w:basedOn w:val="Normal"/>
    <w:link w:val="TextonotapieCar"/>
    <w:uiPriority w:val="99"/>
    <w:rsid w:val="007C2D58"/>
    <w:rPr>
      <w:rFonts w:eastAsia="Calibri"/>
    </w:rPr>
  </w:style>
  <w:style w:type="character" w:customStyle="1" w:styleId="TextonotapieCar">
    <w:name w:val="Texto nota pie Car"/>
    <w:basedOn w:val="Fuentedeprrafopredeter"/>
    <w:link w:val="Textonotapie"/>
    <w:uiPriority w:val="99"/>
    <w:rsid w:val="007C2D58"/>
    <w:rPr>
      <w:rFonts w:eastAsia="Calibri"/>
      <w:lang w:val="eu-ES" w:eastAsia="en-US"/>
    </w:rPr>
  </w:style>
  <w:style w:type="character" w:styleId="Refdenotaalpie">
    <w:name w:val="footnote reference"/>
    <w:uiPriority w:val="99"/>
    <w:rsid w:val="007C2D58"/>
    <w:rPr>
      <w:vertAlign w:val="superscript"/>
    </w:rPr>
  </w:style>
  <w:style w:type="character" w:styleId="Hipervnculovisitado">
    <w:name w:val="FollowedHyperlink"/>
    <w:basedOn w:val="Fuentedeprrafopredeter"/>
    <w:uiPriority w:val="99"/>
    <w:rsid w:val="007C2D58"/>
    <w:rPr>
      <w:color w:val="800080" w:themeColor="followedHyperlink"/>
      <w:u w:val="single"/>
    </w:rPr>
  </w:style>
  <w:style w:type="paragraph" w:styleId="Prrafodelista">
    <w:name w:val="List Paragraph"/>
    <w:aliases w:val="Párrafo numerado"/>
    <w:basedOn w:val="Normal"/>
    <w:link w:val="PrrafodelistaCar"/>
    <w:uiPriority w:val="34"/>
    <w:qFormat/>
    <w:rsid w:val="007C2D58"/>
    <w:pPr>
      <w:ind w:left="720"/>
      <w:contextualSpacing/>
    </w:pPr>
    <w:rPr>
      <w:rFonts w:eastAsia="Calibri"/>
    </w:rPr>
  </w:style>
  <w:style w:type="character" w:customStyle="1" w:styleId="PrrafodelistaCar">
    <w:name w:val="Párrafo de lista Car"/>
    <w:aliases w:val="Párrafo numerado Car"/>
    <w:basedOn w:val="Fuentedeprrafopredeter"/>
    <w:link w:val="Prrafodelista"/>
    <w:uiPriority w:val="34"/>
    <w:rsid w:val="007C2D58"/>
    <w:rPr>
      <w:rFonts w:eastAsia="Calibri"/>
      <w:lang w:val="eu-ES" w:eastAsia="en-US"/>
    </w:rPr>
  </w:style>
  <w:style w:type="paragraph" w:customStyle="1" w:styleId="xl1">
    <w:name w:val="xl1"/>
    <w:basedOn w:val="Normal"/>
    <w:rsid w:val="007C2D58"/>
    <w:pPr>
      <w:spacing w:after="240"/>
      <w:ind w:left="300" w:right="75" w:hanging="225"/>
    </w:pPr>
    <w:rPr>
      <w:sz w:val="24"/>
      <w:szCs w:val="24"/>
      <w:lang w:val="eu-ES" w:eastAsia="es-ES"/>
    </w:rPr>
  </w:style>
  <w:style w:type="paragraph" w:customStyle="1" w:styleId="xa1">
    <w:name w:val="xa1"/>
    <w:basedOn w:val="Normal"/>
    <w:rsid w:val="007C2D58"/>
    <w:pPr>
      <w:spacing w:after="240"/>
      <w:ind w:left="300" w:right="75" w:firstLine="0"/>
    </w:pPr>
    <w:rPr>
      <w:sz w:val="24"/>
      <w:szCs w:val="24"/>
      <w:lang w:val="eu-ES" w:eastAsia="es-ES"/>
    </w:rPr>
  </w:style>
  <w:style w:type="paragraph" w:customStyle="1" w:styleId="Pa6">
    <w:name w:val="Pa6"/>
    <w:basedOn w:val="Default"/>
    <w:next w:val="Default"/>
    <w:uiPriority w:val="99"/>
    <w:rsid w:val="007C2D58"/>
    <w:pPr>
      <w:spacing w:line="221" w:lineRule="atLeast"/>
    </w:pPr>
    <w:rPr>
      <w:rFonts w:ascii="Open Sans SemiBold" w:hAnsi="Open Sans SemiBold" w:cs="Times New Roman"/>
      <w:sz w:val="24"/>
      <w:szCs w:val="24"/>
    </w:rPr>
  </w:style>
  <w:style w:type="paragraph" w:customStyle="1" w:styleId="Pa15">
    <w:name w:val="Pa15"/>
    <w:basedOn w:val="Default"/>
    <w:next w:val="Default"/>
    <w:uiPriority w:val="99"/>
    <w:rsid w:val="007C2D58"/>
    <w:pPr>
      <w:spacing w:line="241" w:lineRule="atLeast"/>
    </w:pPr>
    <w:rPr>
      <w:rFonts w:ascii="Open Sans SemiBold" w:hAnsi="Open Sans SemiBold" w:cs="Times New Roman"/>
      <w:sz w:val="24"/>
      <w:szCs w:val="24"/>
    </w:rPr>
  </w:style>
  <w:style w:type="paragraph" w:customStyle="1" w:styleId="Pa12">
    <w:name w:val="Pa12"/>
    <w:basedOn w:val="Default"/>
    <w:next w:val="Default"/>
    <w:uiPriority w:val="99"/>
    <w:rsid w:val="007C2D58"/>
    <w:pPr>
      <w:spacing w:line="241" w:lineRule="atLeast"/>
    </w:pPr>
    <w:rPr>
      <w:rFonts w:ascii="Open Sans SemiBold" w:hAnsi="Open Sans SemiBold" w:cs="Times New Roman"/>
      <w:sz w:val="24"/>
      <w:szCs w:val="24"/>
    </w:rPr>
  </w:style>
  <w:style w:type="character" w:customStyle="1" w:styleId="A23">
    <w:name w:val="A23"/>
    <w:uiPriority w:val="99"/>
    <w:rsid w:val="007C2D58"/>
    <w:rPr>
      <w:rFonts w:ascii="Open Sans" w:hAnsi="Open Sans" w:cs="Open Sans"/>
      <w:color w:val="000000"/>
      <w:sz w:val="22"/>
      <w:szCs w:val="22"/>
    </w:rPr>
  </w:style>
  <w:style w:type="paragraph" w:customStyle="1" w:styleId="Pa1">
    <w:name w:val="Pa1"/>
    <w:basedOn w:val="Default"/>
    <w:next w:val="Default"/>
    <w:uiPriority w:val="99"/>
    <w:rsid w:val="007C2D58"/>
    <w:pPr>
      <w:spacing w:line="241" w:lineRule="atLeast"/>
    </w:pPr>
    <w:rPr>
      <w:rFonts w:ascii="Open Sans SemiBold" w:hAnsi="Open Sans SemiBold" w:cs="Times New Roman"/>
      <w:sz w:val="24"/>
      <w:szCs w:val="24"/>
    </w:rPr>
  </w:style>
  <w:style w:type="paragraph" w:customStyle="1" w:styleId="Pa0">
    <w:name w:val="Pa0"/>
    <w:basedOn w:val="Default"/>
    <w:next w:val="Default"/>
    <w:uiPriority w:val="99"/>
    <w:rsid w:val="007C2D58"/>
    <w:pPr>
      <w:spacing w:line="241" w:lineRule="atLeast"/>
    </w:pPr>
    <w:rPr>
      <w:rFonts w:ascii="Open Sans SemiBold" w:hAnsi="Open Sans SemiBold" w:cs="Times New Roman"/>
      <w:sz w:val="24"/>
      <w:szCs w:val="24"/>
    </w:rPr>
  </w:style>
  <w:style w:type="character" w:customStyle="1" w:styleId="A7">
    <w:name w:val="A7"/>
    <w:uiPriority w:val="99"/>
    <w:rsid w:val="007C2D58"/>
    <w:rPr>
      <w:rFonts w:ascii="Open Sans" w:hAnsi="Open Sans" w:cs="Open Sans"/>
      <w:color w:val="000000"/>
      <w:sz w:val="20"/>
      <w:szCs w:val="20"/>
    </w:rPr>
  </w:style>
  <w:style w:type="character" w:customStyle="1" w:styleId="A22">
    <w:name w:val="A22"/>
    <w:uiPriority w:val="99"/>
    <w:rsid w:val="007C2D58"/>
    <w:rPr>
      <w:rFonts w:cs="Open Sans SemiBold"/>
      <w:b/>
      <w:bCs/>
      <w:color w:val="000000"/>
      <w:sz w:val="22"/>
      <w:szCs w:val="22"/>
    </w:rPr>
  </w:style>
  <w:style w:type="character" w:customStyle="1" w:styleId="A11">
    <w:name w:val="A11"/>
    <w:uiPriority w:val="99"/>
    <w:rsid w:val="007C2D58"/>
    <w:rPr>
      <w:rFonts w:cs="Open Sans SemiBold"/>
      <w:b/>
      <w:bCs/>
      <w:color w:val="000000"/>
      <w:sz w:val="12"/>
      <w:szCs w:val="12"/>
    </w:rPr>
  </w:style>
  <w:style w:type="paragraph" w:customStyle="1" w:styleId="Pa5">
    <w:name w:val="Pa5"/>
    <w:basedOn w:val="Default"/>
    <w:next w:val="Default"/>
    <w:uiPriority w:val="99"/>
    <w:rsid w:val="007C2D58"/>
    <w:pPr>
      <w:spacing w:line="221" w:lineRule="atLeast"/>
    </w:pPr>
    <w:rPr>
      <w:rFonts w:ascii="Open Sans SemiBold" w:hAnsi="Open Sans SemiBold" w:cs="Times New Roman"/>
      <w:sz w:val="24"/>
      <w:szCs w:val="24"/>
    </w:rPr>
  </w:style>
  <w:style w:type="paragraph" w:customStyle="1" w:styleId="Pa39">
    <w:name w:val="Pa39"/>
    <w:basedOn w:val="Default"/>
    <w:next w:val="Default"/>
    <w:uiPriority w:val="99"/>
    <w:rsid w:val="007C2D58"/>
    <w:pPr>
      <w:spacing w:line="221" w:lineRule="atLeast"/>
    </w:pPr>
    <w:rPr>
      <w:rFonts w:ascii="Open Sans SemiBold" w:hAnsi="Open Sans SemiBold" w:cs="Times New Roman"/>
      <w:sz w:val="24"/>
      <w:szCs w:val="24"/>
    </w:rPr>
  </w:style>
  <w:style w:type="character" w:customStyle="1" w:styleId="A44">
    <w:name w:val="A44"/>
    <w:uiPriority w:val="99"/>
    <w:rsid w:val="007C2D58"/>
    <w:rPr>
      <w:rFonts w:cs="Open Sans SemiBold"/>
      <w:b/>
      <w:bCs/>
      <w:color w:val="000000"/>
      <w:sz w:val="16"/>
      <w:szCs w:val="16"/>
    </w:rPr>
  </w:style>
  <w:style w:type="character" w:customStyle="1" w:styleId="A45">
    <w:name w:val="A45"/>
    <w:uiPriority w:val="99"/>
    <w:rsid w:val="007C2D58"/>
    <w:rPr>
      <w:rFonts w:cs="Open Sans SemiBold"/>
      <w:b/>
      <w:bCs/>
      <w:color w:val="000000"/>
      <w:sz w:val="19"/>
      <w:szCs w:val="19"/>
    </w:rPr>
  </w:style>
  <w:style w:type="character" w:styleId="Nmerodelnea">
    <w:name w:val="line number"/>
    <w:basedOn w:val="Fuentedeprrafopredeter"/>
    <w:semiHidden/>
    <w:unhideWhenUsed/>
    <w:rsid w:val="007C2D58"/>
  </w:style>
  <w:style w:type="character" w:customStyle="1" w:styleId="fontstyle01">
    <w:name w:val="fontstyle01"/>
    <w:basedOn w:val="Fuentedeprrafopredeter"/>
    <w:rsid w:val="007C2D58"/>
    <w:rPr>
      <w:rFonts w:ascii="ArialMT" w:hAnsi="ArialMT" w:hint="default"/>
      <w:b w:val="0"/>
      <w:bCs w:val="0"/>
      <w:i w:val="0"/>
      <w:iCs w:val="0"/>
      <w:color w:val="000000"/>
      <w:sz w:val="20"/>
      <w:szCs w:val="20"/>
    </w:rPr>
  </w:style>
  <w:style w:type="paragraph" w:customStyle="1" w:styleId="Pa55">
    <w:name w:val="Pa55"/>
    <w:basedOn w:val="Default"/>
    <w:next w:val="Default"/>
    <w:uiPriority w:val="99"/>
    <w:rsid w:val="007C2D58"/>
    <w:pPr>
      <w:spacing w:line="241" w:lineRule="atLeast"/>
    </w:pPr>
    <w:rPr>
      <w:rFonts w:ascii="Open Sans" w:hAnsi="Open Sans" w:cs="Times New Roman"/>
      <w:sz w:val="24"/>
      <w:szCs w:val="24"/>
    </w:rPr>
  </w:style>
  <w:style w:type="character" w:customStyle="1" w:styleId="A77">
    <w:name w:val="A77"/>
    <w:uiPriority w:val="99"/>
    <w:rsid w:val="007C2D58"/>
    <w:rPr>
      <w:rFonts w:cs="Open Sans"/>
      <w:b/>
      <w:bCs/>
      <w:color w:val="000000"/>
      <w:sz w:val="19"/>
      <w:szCs w:val="19"/>
    </w:rPr>
  </w:style>
  <w:style w:type="character" w:styleId="nfasis">
    <w:name w:val="Emphasis"/>
    <w:basedOn w:val="Fuentedeprrafopredeter"/>
    <w:uiPriority w:val="20"/>
    <w:qFormat/>
    <w:rsid w:val="007C2D58"/>
    <w:rPr>
      <w:i/>
      <w:iCs/>
    </w:rPr>
  </w:style>
  <w:style w:type="paragraph" w:customStyle="1" w:styleId="Numeracionletras">
    <w:name w:val="Numeracion letras"/>
    <w:basedOn w:val="Prrafodelista"/>
    <w:qFormat/>
    <w:rsid w:val="007C2D58"/>
    <w:pPr>
      <w:keepLines/>
      <w:spacing w:after="160"/>
      <w:ind w:left="0" w:firstLine="0"/>
      <w:contextualSpacing w:val="0"/>
    </w:pPr>
    <w:rPr>
      <w:rFonts w:asciiTheme="minorHAnsi" w:eastAsiaTheme="minorHAnsi" w:hAnsiTheme="minorHAnsi" w:cstheme="minorBidi"/>
      <w:sz w:val="22"/>
      <w:lang w:val="eu-ES" w:eastAsia="es-ES"/>
    </w:rPr>
  </w:style>
  <w:style w:type="table" w:styleId="Tablaconlista5">
    <w:name w:val="Table List 5"/>
    <w:basedOn w:val="Tablanormal"/>
    <w:rsid w:val="007C2D58"/>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styleId="Textodelmarcadordeposicin">
    <w:name w:val="Placeholder Text"/>
    <w:basedOn w:val="Fuentedeprrafopredeter"/>
    <w:uiPriority w:val="99"/>
    <w:semiHidden/>
    <w:rsid w:val="007C2D58"/>
    <w:rPr>
      <w:color w:val="808080"/>
    </w:rPr>
  </w:style>
  <w:style w:type="paragraph" w:customStyle="1" w:styleId="a">
    <w:name w:val="a"/>
    <w:basedOn w:val="Normal"/>
    <w:rsid w:val="007C2D58"/>
    <w:pPr>
      <w:spacing w:before="100" w:beforeAutospacing="1" w:after="100" w:afterAutospacing="1"/>
      <w:ind w:firstLine="0"/>
      <w:jc w:val="left"/>
    </w:pPr>
    <w:rPr>
      <w:sz w:val="24"/>
      <w:szCs w:val="24"/>
      <w:lang w:val="eu-ES" w:eastAsia="es-ES"/>
    </w:rPr>
  </w:style>
  <w:style w:type="character" w:customStyle="1" w:styleId="rubrica">
    <w:name w:val="rubrica"/>
    <w:basedOn w:val="Fuentedeprrafopredeter"/>
    <w:rsid w:val="007C2D58"/>
  </w:style>
  <w:style w:type="paragraph" w:customStyle="1" w:styleId="simple">
    <w:name w:val="simple"/>
    <w:basedOn w:val="Normal"/>
    <w:rsid w:val="007C2D58"/>
    <w:pPr>
      <w:spacing w:before="100" w:beforeAutospacing="1" w:after="100" w:afterAutospacing="1"/>
      <w:ind w:firstLine="0"/>
      <w:jc w:val="left"/>
    </w:pPr>
    <w:rPr>
      <w:sz w:val="24"/>
      <w:szCs w:val="24"/>
      <w:lang w:val="eu-ES" w:eastAsia="es-ES"/>
    </w:rPr>
  </w:style>
  <w:style w:type="table" w:customStyle="1" w:styleId="NormalTable0">
    <w:name w:val="Normal Table0"/>
    <w:uiPriority w:val="59"/>
    <w:rsid w:val="007C2D58"/>
    <w:pPr>
      <w:autoSpaceDE w:val="0"/>
      <w:autoSpaceDN w:val="0"/>
      <w:adjustRightInd w:val="0"/>
      <w:spacing w:line="276" w:lineRule="auto"/>
    </w:pPr>
    <w:rPr>
      <w:rFonts w:ascii="Verdana" w:hAnsi="Verdana"/>
      <w:color w:val="000000"/>
      <w:sz w:val="24"/>
      <w:szCs w:val="24"/>
      <w:u w:color="000000"/>
      <w:lang w:val="eu-ES"/>
    </w:rPr>
    <w:tblPr>
      <w:tblCellMar>
        <w:top w:w="0" w:type="dxa"/>
        <w:left w:w="0" w:type="dxa"/>
        <w:bottom w:w="0" w:type="dxa"/>
        <w:right w:w="0" w:type="dxa"/>
      </w:tblCellMar>
    </w:tblPr>
  </w:style>
  <w:style w:type="paragraph" w:customStyle="1" w:styleId="Subttulo1">
    <w:name w:val="Subtítulo1"/>
    <w:basedOn w:val="Normal"/>
    <w:rsid w:val="007C2D58"/>
    <w:pPr>
      <w:spacing w:before="100" w:beforeAutospacing="1" w:after="100" w:afterAutospacing="1"/>
      <w:ind w:firstLine="0"/>
      <w:jc w:val="left"/>
    </w:pPr>
    <w:rPr>
      <w:sz w:val="24"/>
      <w:szCs w:val="24"/>
      <w:lang w:val="eu-ES" w:eastAsia="es-ES"/>
    </w:rPr>
  </w:style>
  <w:style w:type="paragraph" w:customStyle="1" w:styleId="xmsoplaintext">
    <w:name w:val="x_msoplaintext"/>
    <w:basedOn w:val="Normal"/>
    <w:rsid w:val="007C2D58"/>
    <w:pPr>
      <w:spacing w:before="100" w:beforeAutospacing="1" w:after="100" w:afterAutospacing="1"/>
      <w:ind w:firstLine="0"/>
      <w:jc w:val="left"/>
    </w:pPr>
    <w:rPr>
      <w:sz w:val="24"/>
      <w:szCs w:val="24"/>
      <w:lang w:val="eu-ES" w:eastAsia="es-ES"/>
    </w:rPr>
  </w:style>
  <w:style w:type="paragraph" w:customStyle="1" w:styleId="xmsonormal">
    <w:name w:val="x_msonormal"/>
    <w:basedOn w:val="Normal"/>
    <w:rsid w:val="007C2D58"/>
    <w:pPr>
      <w:spacing w:before="100" w:beforeAutospacing="1" w:after="100" w:afterAutospacing="1"/>
      <w:ind w:firstLine="0"/>
      <w:jc w:val="left"/>
    </w:pPr>
    <w:rPr>
      <w:sz w:val="24"/>
      <w:szCs w:val="24"/>
      <w:lang w:val="eu-ES" w:eastAsia="es-ES"/>
    </w:rPr>
  </w:style>
  <w:style w:type="paragraph" w:styleId="Textocomentario">
    <w:name w:val="annotation text"/>
    <w:basedOn w:val="Normal"/>
    <w:link w:val="TextocomentarioCar"/>
    <w:uiPriority w:val="99"/>
    <w:semiHidden/>
    <w:unhideWhenUsed/>
    <w:rsid w:val="007C2D58"/>
    <w:pPr>
      <w:spacing w:after="160"/>
      <w:ind w:firstLine="0"/>
      <w:jc w:val="left"/>
    </w:pPr>
    <w:rPr>
      <w:rFonts w:asciiTheme="minorHAnsi" w:eastAsiaTheme="minorHAnsi" w:hAnsiTheme="minorHAnsi" w:cstheme="minorBidi"/>
      <w:lang w:val="eu-ES"/>
    </w:rPr>
  </w:style>
  <w:style w:type="character" w:customStyle="1" w:styleId="TextocomentarioCar">
    <w:name w:val="Texto comentario Car"/>
    <w:basedOn w:val="Fuentedeprrafopredeter"/>
    <w:link w:val="Textocomentario"/>
    <w:uiPriority w:val="99"/>
    <w:semiHidden/>
    <w:rsid w:val="007C2D58"/>
    <w:rPr>
      <w:rFonts w:asciiTheme="minorHAnsi" w:eastAsiaTheme="minorHAnsi" w:hAnsiTheme="minorHAnsi" w:cstheme="minorBidi"/>
      <w:lang w:val="eu-ES" w:eastAsia="en-US"/>
    </w:rPr>
  </w:style>
  <w:style w:type="character" w:styleId="Refdecomentario">
    <w:name w:val="annotation reference"/>
    <w:basedOn w:val="Fuentedeprrafopredeter"/>
    <w:uiPriority w:val="99"/>
    <w:semiHidden/>
    <w:unhideWhenUsed/>
    <w:rsid w:val="007C2D58"/>
    <w:rPr>
      <w:sz w:val="16"/>
      <w:szCs w:val="16"/>
    </w:rPr>
  </w:style>
  <w:style w:type="character" w:customStyle="1" w:styleId="highlight">
    <w:name w:val="highlight"/>
    <w:basedOn w:val="Fuentedeprrafopredeter"/>
    <w:rsid w:val="007C2D58"/>
  </w:style>
  <w:style w:type="paragraph" w:styleId="Sinespaciado">
    <w:name w:val="No Spacing"/>
    <w:uiPriority w:val="1"/>
    <w:qFormat/>
    <w:rsid w:val="007C2D58"/>
    <w:rPr>
      <w:rFonts w:asciiTheme="minorHAnsi" w:eastAsiaTheme="minorHAnsi" w:hAnsiTheme="minorHAnsi" w:cstheme="minorBidi"/>
      <w:sz w:val="22"/>
      <w:szCs w:val="22"/>
      <w:lang w:eastAsia="en-US"/>
    </w:rPr>
  </w:style>
  <w:style w:type="paragraph" w:customStyle="1" w:styleId="paragraph">
    <w:name w:val="paragraph"/>
    <w:basedOn w:val="Normal"/>
    <w:rsid w:val="007C2D58"/>
    <w:pPr>
      <w:spacing w:before="100" w:beforeAutospacing="1" w:after="100" w:afterAutospacing="1"/>
      <w:ind w:firstLine="0"/>
      <w:jc w:val="left"/>
    </w:pPr>
    <w:rPr>
      <w:sz w:val="24"/>
      <w:szCs w:val="24"/>
      <w:lang w:val="eu-ES" w:eastAsia="es-ES"/>
    </w:rPr>
  </w:style>
  <w:style w:type="character" w:customStyle="1" w:styleId="normaltextrun">
    <w:name w:val="normaltextrun"/>
    <w:basedOn w:val="Fuentedeprrafopredeter"/>
    <w:rsid w:val="007C2D58"/>
  </w:style>
  <w:style w:type="character" w:customStyle="1" w:styleId="eop">
    <w:name w:val="eop"/>
    <w:basedOn w:val="Fuentedeprrafopredeter"/>
    <w:rsid w:val="007C2D58"/>
  </w:style>
  <w:style w:type="character" w:customStyle="1" w:styleId="scxw169569460">
    <w:name w:val="scxw169569460"/>
    <w:basedOn w:val="Fuentedeprrafopredeter"/>
    <w:rsid w:val="007C2D58"/>
  </w:style>
  <w:style w:type="character" w:customStyle="1" w:styleId="scxw42110513">
    <w:name w:val="scxw42110513"/>
    <w:basedOn w:val="Fuentedeprrafopredeter"/>
    <w:rsid w:val="007C2D58"/>
  </w:style>
  <w:style w:type="table" w:customStyle="1" w:styleId="TableNormal1">
    <w:name w:val="Table Normal1"/>
    <w:uiPriority w:val="59"/>
    <w:rsid w:val="007C2D58"/>
    <w:pPr>
      <w:autoSpaceDE w:val="0"/>
      <w:autoSpaceDN w:val="0"/>
      <w:adjustRightInd w:val="0"/>
      <w:spacing w:line="276" w:lineRule="auto"/>
    </w:pPr>
    <w:rPr>
      <w:rFonts w:ascii="Verdana" w:hAnsi="Verdana"/>
      <w:color w:val="000000"/>
      <w:sz w:val="24"/>
      <w:szCs w:val="24"/>
      <w:u w:color="000000"/>
      <w:lang w:val="eu-ES"/>
    </w:rPr>
    <w:tblPr>
      <w:tblCellMar>
        <w:top w:w="0" w:type="dxa"/>
        <w:left w:w="0" w:type="dxa"/>
        <w:bottom w:w="0" w:type="dxa"/>
        <w:right w:w="0" w:type="dxa"/>
      </w:tblCellMar>
    </w:tblPr>
  </w:style>
  <w:style w:type="character" w:styleId="Referenciaintensa">
    <w:name w:val="Intense Reference"/>
    <w:basedOn w:val="Fuentedeprrafopredeter"/>
    <w:uiPriority w:val="32"/>
    <w:qFormat/>
    <w:rsid w:val="007C2D58"/>
    <w:rPr>
      <w:b/>
      <w:bCs/>
      <w:smallCaps/>
      <w:color w:val="4F81BD" w:themeColor="accent1"/>
      <w:spacing w:val="5"/>
    </w:rPr>
  </w:style>
  <w:style w:type="paragraph" w:customStyle="1" w:styleId="xl2">
    <w:name w:val="xl2"/>
    <w:basedOn w:val="Normal"/>
    <w:rsid w:val="007C2D58"/>
    <w:pPr>
      <w:spacing w:before="100" w:beforeAutospacing="1" w:after="100" w:afterAutospacing="1"/>
      <w:ind w:firstLine="0"/>
      <w:jc w:val="left"/>
    </w:pPr>
    <w:rPr>
      <w:sz w:val="24"/>
      <w:szCs w:val="24"/>
      <w:lang w:val="eu-ES" w:eastAsia="es-ES"/>
    </w:rPr>
  </w:style>
  <w:style w:type="character" w:customStyle="1" w:styleId="scxw172373448">
    <w:name w:val="scxw172373448"/>
    <w:basedOn w:val="Fuentedeprrafopredeter"/>
    <w:rsid w:val="007C2D58"/>
  </w:style>
  <w:style w:type="character" w:customStyle="1" w:styleId="scxw55413453">
    <w:name w:val="scxw55413453"/>
    <w:basedOn w:val="Fuentedeprrafopredeter"/>
    <w:rsid w:val="007C2D58"/>
  </w:style>
  <w:style w:type="character" w:customStyle="1" w:styleId="scxw21026143">
    <w:name w:val="scxw21026143"/>
    <w:basedOn w:val="Fuentedeprrafopredeter"/>
    <w:rsid w:val="007C2D58"/>
  </w:style>
  <w:style w:type="character" w:customStyle="1" w:styleId="superscript">
    <w:name w:val="superscript"/>
    <w:basedOn w:val="Fuentedeprrafopredeter"/>
    <w:rsid w:val="007C2D58"/>
  </w:style>
  <w:style w:type="character" w:customStyle="1" w:styleId="pagebreaktextspan">
    <w:name w:val="pagebreaktextspan"/>
    <w:basedOn w:val="Fuentedeprrafopredeter"/>
    <w:rsid w:val="007C2D58"/>
  </w:style>
  <w:style w:type="character" w:customStyle="1" w:styleId="scxw92506782">
    <w:name w:val="scxw92506782"/>
    <w:basedOn w:val="Fuentedeprrafopredeter"/>
    <w:rsid w:val="007C2D58"/>
  </w:style>
  <w:style w:type="paragraph" w:customStyle="1" w:styleId="Pa10">
    <w:name w:val="Pa10"/>
    <w:basedOn w:val="Default"/>
    <w:next w:val="Default"/>
    <w:uiPriority w:val="99"/>
    <w:rsid w:val="007C2D58"/>
    <w:pPr>
      <w:spacing w:line="201" w:lineRule="atLeast"/>
    </w:pPr>
    <w:rPr>
      <w:rFonts w:ascii="Montserrat" w:hAnsi="Montserrat" w:cs="Times New Roman"/>
      <w:sz w:val="24"/>
      <w:szCs w:val="24"/>
    </w:rPr>
  </w:style>
  <w:style w:type="paragraph" w:customStyle="1" w:styleId="Subttulo2">
    <w:name w:val="Subtítulo2"/>
    <w:basedOn w:val="Normal"/>
    <w:rsid w:val="007C2D58"/>
    <w:pPr>
      <w:spacing w:before="100" w:beforeAutospacing="1" w:after="100" w:afterAutospacing="1"/>
      <w:ind w:firstLine="0"/>
      <w:jc w:val="left"/>
    </w:pPr>
    <w:rPr>
      <w:sz w:val="24"/>
      <w:szCs w:val="24"/>
      <w:lang w:val="eu-ES" w:eastAsia="es-ES"/>
    </w:rPr>
  </w:style>
  <w:style w:type="paragraph" w:styleId="Asuntodelcomentario">
    <w:name w:val="annotation subject"/>
    <w:basedOn w:val="Textocomentario"/>
    <w:next w:val="Textocomentario"/>
    <w:link w:val="AsuntodelcomentarioCar"/>
    <w:semiHidden/>
    <w:unhideWhenUsed/>
    <w:rsid w:val="00943219"/>
    <w:pPr>
      <w:spacing w:after="140"/>
      <w:ind w:firstLine="567"/>
      <w:jc w:val="both"/>
    </w:pPr>
    <w:rPr>
      <w:rFonts w:ascii="Times New Roman" w:eastAsia="Times New Roman" w:hAnsi="Times New Roman" w:cs="Times New Roman"/>
      <w:b/>
      <w:bCs/>
      <w:lang w:val="eu-ES"/>
    </w:rPr>
  </w:style>
  <w:style w:type="character" w:customStyle="1" w:styleId="AsuntodelcomentarioCar">
    <w:name w:val="Asunto del comentario Car"/>
    <w:basedOn w:val="TextocomentarioCar"/>
    <w:link w:val="Asuntodelcomentario"/>
    <w:semiHidden/>
    <w:rsid w:val="00943219"/>
    <w:rPr>
      <w:rFonts w:asciiTheme="minorHAnsi" w:eastAsiaTheme="minorHAnsi" w:hAnsiTheme="minorHAnsi" w:cstheme="minorBidi"/>
      <w:b/>
      <w:bCs/>
      <w:lang w:val="eu-ES" w:eastAsia="en-US"/>
    </w:rPr>
  </w:style>
  <w:style w:type="paragraph" w:styleId="HTMLconformatoprevio">
    <w:name w:val="HTML Preformatted"/>
    <w:basedOn w:val="Normal"/>
    <w:link w:val="HTMLconformatoprevioCar"/>
    <w:uiPriority w:val="99"/>
    <w:semiHidden/>
    <w:unhideWhenUsed/>
    <w:rsid w:val="00FB0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cs="Courier New"/>
      <w:lang w:val="eu-ES" w:eastAsia="es-ES"/>
    </w:rPr>
  </w:style>
  <w:style w:type="character" w:customStyle="1" w:styleId="HTMLconformatoprevioCar">
    <w:name w:val="HTML con formato previo Car"/>
    <w:basedOn w:val="Fuentedeprrafopredeter"/>
    <w:link w:val="HTMLconformatoprevio"/>
    <w:uiPriority w:val="99"/>
    <w:semiHidden/>
    <w:rsid w:val="00FB0BAF"/>
    <w:rPr>
      <w:rFonts w:ascii="Courier New" w:hAnsi="Courier New" w:cs="Courier New"/>
    </w:rPr>
  </w:style>
  <w:style w:type="paragraph" w:customStyle="1" w:styleId="ms-rteelement-parrafonormal">
    <w:name w:val="ms-rteelement-parrafo_normal"/>
    <w:basedOn w:val="Normal"/>
    <w:rsid w:val="000939AC"/>
    <w:pPr>
      <w:spacing w:before="100" w:beforeAutospacing="1" w:after="100" w:afterAutospacing="1"/>
      <w:ind w:firstLine="0"/>
      <w:jc w:val="left"/>
    </w:pPr>
    <w:rPr>
      <w:sz w:val="24"/>
      <w:szCs w:val="24"/>
      <w:lang w:val="eu-ES" w:eastAsia="es-ES"/>
    </w:rPr>
  </w:style>
  <w:style w:type="paragraph" w:styleId="Textonotaalfinal">
    <w:name w:val="endnote text"/>
    <w:basedOn w:val="Normal"/>
    <w:link w:val="TextonotaalfinalCar"/>
    <w:semiHidden/>
    <w:unhideWhenUsed/>
    <w:rsid w:val="00697A75"/>
    <w:pPr>
      <w:spacing w:after="0"/>
    </w:pPr>
  </w:style>
  <w:style w:type="character" w:customStyle="1" w:styleId="TextonotaalfinalCar">
    <w:name w:val="Texto nota al final Car"/>
    <w:basedOn w:val="Fuentedeprrafopredeter"/>
    <w:link w:val="Textonotaalfinal"/>
    <w:semiHidden/>
    <w:rsid w:val="00697A75"/>
    <w:rPr>
      <w:lang w:val="eu-ES" w:eastAsia="en-US"/>
    </w:rPr>
  </w:style>
  <w:style w:type="character" w:styleId="Refdenotaalfinal">
    <w:name w:val="endnote reference"/>
    <w:basedOn w:val="Fuentedeprrafopredeter"/>
    <w:semiHidden/>
    <w:unhideWhenUsed/>
    <w:rsid w:val="00697A75"/>
    <w:rPr>
      <w:vertAlign w:val="superscript"/>
    </w:rPr>
  </w:style>
  <w:style w:type="paragraph" w:customStyle="1" w:styleId="Estiloindice">
    <w:name w:val="Estiloindice"/>
    <w:rsid w:val="00697A75"/>
    <w:pPr>
      <w:tabs>
        <w:tab w:val="left" w:pos="567"/>
      </w:tabs>
      <w:spacing w:line="360" w:lineRule="auto"/>
      <w:ind w:left="1418" w:hanging="1418"/>
      <w:jc w:val="both"/>
    </w:pPr>
    <w:rPr>
      <w:rFonts w:ascii="Courier New" w:hAnsi="Courier New" w:cs="Courier New"/>
      <w:noProof/>
      <w:sz w:val="24"/>
    </w:rPr>
  </w:style>
  <w:style w:type="character" w:customStyle="1" w:styleId="markedcontent">
    <w:name w:val="markedcontent"/>
    <w:basedOn w:val="Fuentedeprrafopredeter"/>
    <w:rsid w:val="00DE0467"/>
  </w:style>
  <w:style w:type="paragraph" w:customStyle="1" w:styleId="Style">
    <w:name w:val="Style"/>
    <w:rsid w:val="005D62DC"/>
    <w:pPr>
      <w:widowControl w:val="0"/>
      <w:autoSpaceDE w:val="0"/>
      <w:autoSpaceDN w:val="0"/>
      <w:adjustRightInd w:val="0"/>
    </w:pPr>
    <w:rPr>
      <w:rFonts w:eastAsiaTheme="minorEastAsia"/>
      <w:sz w:val="24"/>
      <w:szCs w:val="24"/>
      <w:lang w:val="eu-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2663">
      <w:bodyDiv w:val="1"/>
      <w:marLeft w:val="0"/>
      <w:marRight w:val="0"/>
      <w:marTop w:val="0"/>
      <w:marBottom w:val="0"/>
      <w:divBdr>
        <w:top w:val="none" w:sz="0" w:space="0" w:color="auto"/>
        <w:left w:val="none" w:sz="0" w:space="0" w:color="auto"/>
        <w:bottom w:val="none" w:sz="0" w:space="0" w:color="auto"/>
        <w:right w:val="none" w:sz="0" w:space="0" w:color="auto"/>
      </w:divBdr>
    </w:div>
    <w:div w:id="289674278">
      <w:bodyDiv w:val="1"/>
      <w:marLeft w:val="0"/>
      <w:marRight w:val="0"/>
      <w:marTop w:val="0"/>
      <w:marBottom w:val="0"/>
      <w:divBdr>
        <w:top w:val="none" w:sz="0" w:space="0" w:color="auto"/>
        <w:left w:val="none" w:sz="0" w:space="0" w:color="auto"/>
        <w:bottom w:val="none" w:sz="0" w:space="0" w:color="auto"/>
        <w:right w:val="none" w:sz="0" w:space="0" w:color="auto"/>
      </w:divBdr>
    </w:div>
    <w:div w:id="295915924">
      <w:bodyDiv w:val="1"/>
      <w:marLeft w:val="0"/>
      <w:marRight w:val="0"/>
      <w:marTop w:val="0"/>
      <w:marBottom w:val="0"/>
      <w:divBdr>
        <w:top w:val="none" w:sz="0" w:space="0" w:color="auto"/>
        <w:left w:val="none" w:sz="0" w:space="0" w:color="auto"/>
        <w:bottom w:val="none" w:sz="0" w:space="0" w:color="auto"/>
        <w:right w:val="none" w:sz="0" w:space="0" w:color="auto"/>
      </w:divBdr>
    </w:div>
    <w:div w:id="583881379">
      <w:bodyDiv w:val="1"/>
      <w:marLeft w:val="0"/>
      <w:marRight w:val="0"/>
      <w:marTop w:val="0"/>
      <w:marBottom w:val="0"/>
      <w:divBdr>
        <w:top w:val="none" w:sz="0" w:space="0" w:color="auto"/>
        <w:left w:val="none" w:sz="0" w:space="0" w:color="auto"/>
        <w:bottom w:val="none" w:sz="0" w:space="0" w:color="auto"/>
        <w:right w:val="none" w:sz="0" w:space="0" w:color="auto"/>
      </w:divBdr>
      <w:divsChild>
        <w:div w:id="1445153715">
          <w:marLeft w:val="0"/>
          <w:marRight w:val="0"/>
          <w:marTop w:val="960"/>
          <w:marBottom w:val="0"/>
          <w:divBdr>
            <w:top w:val="none" w:sz="0" w:space="0" w:color="auto"/>
            <w:left w:val="none" w:sz="0" w:space="0" w:color="auto"/>
            <w:bottom w:val="none" w:sz="0" w:space="0" w:color="auto"/>
            <w:right w:val="none" w:sz="0" w:space="0" w:color="auto"/>
          </w:divBdr>
        </w:div>
      </w:divsChild>
    </w:div>
    <w:div w:id="737440512">
      <w:bodyDiv w:val="1"/>
      <w:marLeft w:val="0"/>
      <w:marRight w:val="0"/>
      <w:marTop w:val="0"/>
      <w:marBottom w:val="0"/>
      <w:divBdr>
        <w:top w:val="none" w:sz="0" w:space="0" w:color="auto"/>
        <w:left w:val="none" w:sz="0" w:space="0" w:color="auto"/>
        <w:bottom w:val="none" w:sz="0" w:space="0" w:color="auto"/>
        <w:right w:val="none" w:sz="0" w:space="0" w:color="auto"/>
      </w:divBdr>
    </w:div>
    <w:div w:id="958147553">
      <w:bodyDiv w:val="1"/>
      <w:marLeft w:val="0"/>
      <w:marRight w:val="0"/>
      <w:marTop w:val="0"/>
      <w:marBottom w:val="0"/>
      <w:divBdr>
        <w:top w:val="none" w:sz="0" w:space="0" w:color="auto"/>
        <w:left w:val="none" w:sz="0" w:space="0" w:color="auto"/>
        <w:bottom w:val="none" w:sz="0" w:space="0" w:color="auto"/>
        <w:right w:val="none" w:sz="0" w:space="0" w:color="auto"/>
      </w:divBdr>
    </w:div>
    <w:div w:id="1033919762">
      <w:bodyDiv w:val="1"/>
      <w:marLeft w:val="0"/>
      <w:marRight w:val="0"/>
      <w:marTop w:val="0"/>
      <w:marBottom w:val="0"/>
      <w:divBdr>
        <w:top w:val="none" w:sz="0" w:space="0" w:color="auto"/>
        <w:left w:val="none" w:sz="0" w:space="0" w:color="auto"/>
        <w:bottom w:val="none" w:sz="0" w:space="0" w:color="auto"/>
        <w:right w:val="none" w:sz="0" w:space="0" w:color="auto"/>
      </w:divBdr>
    </w:div>
    <w:div w:id="1042752949">
      <w:bodyDiv w:val="1"/>
      <w:marLeft w:val="0"/>
      <w:marRight w:val="0"/>
      <w:marTop w:val="0"/>
      <w:marBottom w:val="0"/>
      <w:divBdr>
        <w:top w:val="none" w:sz="0" w:space="0" w:color="auto"/>
        <w:left w:val="none" w:sz="0" w:space="0" w:color="auto"/>
        <w:bottom w:val="none" w:sz="0" w:space="0" w:color="auto"/>
        <w:right w:val="none" w:sz="0" w:space="0" w:color="auto"/>
      </w:divBdr>
    </w:div>
    <w:div w:id="1052726819">
      <w:bodyDiv w:val="1"/>
      <w:marLeft w:val="0"/>
      <w:marRight w:val="0"/>
      <w:marTop w:val="0"/>
      <w:marBottom w:val="0"/>
      <w:divBdr>
        <w:top w:val="none" w:sz="0" w:space="0" w:color="auto"/>
        <w:left w:val="none" w:sz="0" w:space="0" w:color="auto"/>
        <w:bottom w:val="none" w:sz="0" w:space="0" w:color="auto"/>
        <w:right w:val="none" w:sz="0" w:space="0" w:color="auto"/>
      </w:divBdr>
    </w:div>
    <w:div w:id="1094009768">
      <w:bodyDiv w:val="1"/>
      <w:marLeft w:val="0"/>
      <w:marRight w:val="0"/>
      <w:marTop w:val="0"/>
      <w:marBottom w:val="0"/>
      <w:divBdr>
        <w:top w:val="none" w:sz="0" w:space="0" w:color="auto"/>
        <w:left w:val="none" w:sz="0" w:space="0" w:color="auto"/>
        <w:bottom w:val="none" w:sz="0" w:space="0" w:color="auto"/>
        <w:right w:val="none" w:sz="0" w:space="0" w:color="auto"/>
      </w:divBdr>
    </w:div>
    <w:div w:id="1149975616">
      <w:bodyDiv w:val="1"/>
      <w:marLeft w:val="0"/>
      <w:marRight w:val="0"/>
      <w:marTop w:val="0"/>
      <w:marBottom w:val="0"/>
      <w:divBdr>
        <w:top w:val="none" w:sz="0" w:space="0" w:color="auto"/>
        <w:left w:val="none" w:sz="0" w:space="0" w:color="auto"/>
        <w:bottom w:val="none" w:sz="0" w:space="0" w:color="auto"/>
        <w:right w:val="none" w:sz="0" w:space="0" w:color="auto"/>
      </w:divBdr>
    </w:div>
    <w:div w:id="1150288119">
      <w:bodyDiv w:val="1"/>
      <w:marLeft w:val="0"/>
      <w:marRight w:val="0"/>
      <w:marTop w:val="0"/>
      <w:marBottom w:val="0"/>
      <w:divBdr>
        <w:top w:val="none" w:sz="0" w:space="0" w:color="auto"/>
        <w:left w:val="none" w:sz="0" w:space="0" w:color="auto"/>
        <w:bottom w:val="none" w:sz="0" w:space="0" w:color="auto"/>
        <w:right w:val="none" w:sz="0" w:space="0" w:color="auto"/>
      </w:divBdr>
      <w:divsChild>
        <w:div w:id="483858497">
          <w:marLeft w:val="0"/>
          <w:marRight w:val="0"/>
          <w:marTop w:val="0"/>
          <w:marBottom w:val="0"/>
          <w:divBdr>
            <w:top w:val="none" w:sz="0" w:space="0" w:color="auto"/>
            <w:left w:val="none" w:sz="0" w:space="0" w:color="auto"/>
            <w:bottom w:val="none" w:sz="0" w:space="0" w:color="auto"/>
            <w:right w:val="none" w:sz="0" w:space="0" w:color="auto"/>
          </w:divBdr>
          <w:divsChild>
            <w:div w:id="247692341">
              <w:marLeft w:val="0"/>
              <w:marRight w:val="0"/>
              <w:marTop w:val="0"/>
              <w:marBottom w:val="0"/>
              <w:divBdr>
                <w:top w:val="none" w:sz="0" w:space="0" w:color="auto"/>
                <w:left w:val="none" w:sz="0" w:space="0" w:color="auto"/>
                <w:bottom w:val="none" w:sz="0" w:space="0" w:color="auto"/>
                <w:right w:val="none" w:sz="0" w:space="0" w:color="auto"/>
              </w:divBdr>
              <w:divsChild>
                <w:div w:id="12726759">
                  <w:marLeft w:val="0"/>
                  <w:marRight w:val="0"/>
                  <w:marTop w:val="300"/>
                  <w:marBottom w:val="0"/>
                  <w:divBdr>
                    <w:top w:val="none" w:sz="0" w:space="0" w:color="auto"/>
                    <w:left w:val="none" w:sz="0" w:space="0" w:color="auto"/>
                    <w:bottom w:val="none" w:sz="0" w:space="0" w:color="auto"/>
                    <w:right w:val="none" w:sz="0" w:space="0" w:color="auto"/>
                  </w:divBdr>
                </w:div>
              </w:divsChild>
            </w:div>
            <w:div w:id="625619347">
              <w:marLeft w:val="0"/>
              <w:marRight w:val="450"/>
              <w:marTop w:val="0"/>
              <w:marBottom w:val="0"/>
              <w:divBdr>
                <w:top w:val="none" w:sz="0" w:space="0" w:color="auto"/>
                <w:left w:val="none" w:sz="0" w:space="0" w:color="auto"/>
                <w:bottom w:val="none" w:sz="0" w:space="0" w:color="auto"/>
                <w:right w:val="none" w:sz="0" w:space="0" w:color="auto"/>
              </w:divBdr>
            </w:div>
          </w:divsChild>
        </w:div>
        <w:div w:id="543098824">
          <w:marLeft w:val="0"/>
          <w:marRight w:val="0"/>
          <w:marTop w:val="0"/>
          <w:marBottom w:val="0"/>
          <w:divBdr>
            <w:top w:val="none" w:sz="0" w:space="0" w:color="auto"/>
            <w:left w:val="none" w:sz="0" w:space="0" w:color="auto"/>
            <w:bottom w:val="none" w:sz="0" w:space="0" w:color="auto"/>
            <w:right w:val="none" w:sz="0" w:space="0" w:color="auto"/>
          </w:divBdr>
          <w:divsChild>
            <w:div w:id="1757243003">
              <w:marLeft w:val="0"/>
              <w:marRight w:val="0"/>
              <w:marTop w:val="0"/>
              <w:marBottom w:val="0"/>
              <w:divBdr>
                <w:top w:val="none" w:sz="0" w:space="0" w:color="auto"/>
                <w:left w:val="none" w:sz="0" w:space="0" w:color="auto"/>
                <w:bottom w:val="none" w:sz="0" w:space="0" w:color="auto"/>
                <w:right w:val="none" w:sz="0" w:space="0" w:color="auto"/>
              </w:divBdr>
              <w:divsChild>
                <w:div w:id="1637484871">
                  <w:marLeft w:val="0"/>
                  <w:marRight w:val="0"/>
                  <w:marTop w:val="300"/>
                  <w:marBottom w:val="0"/>
                  <w:divBdr>
                    <w:top w:val="none" w:sz="0" w:space="0" w:color="auto"/>
                    <w:left w:val="none" w:sz="0" w:space="0" w:color="auto"/>
                    <w:bottom w:val="none" w:sz="0" w:space="0" w:color="auto"/>
                    <w:right w:val="none" w:sz="0" w:space="0" w:color="auto"/>
                  </w:divBdr>
                </w:div>
              </w:divsChild>
            </w:div>
            <w:div w:id="1910844531">
              <w:marLeft w:val="0"/>
              <w:marRight w:val="450"/>
              <w:marTop w:val="0"/>
              <w:marBottom w:val="0"/>
              <w:divBdr>
                <w:top w:val="none" w:sz="0" w:space="0" w:color="auto"/>
                <w:left w:val="none" w:sz="0" w:space="0" w:color="auto"/>
                <w:bottom w:val="none" w:sz="0" w:space="0" w:color="auto"/>
                <w:right w:val="none" w:sz="0" w:space="0" w:color="auto"/>
              </w:divBdr>
            </w:div>
          </w:divsChild>
        </w:div>
        <w:div w:id="699940996">
          <w:marLeft w:val="0"/>
          <w:marRight w:val="0"/>
          <w:marTop w:val="0"/>
          <w:marBottom w:val="0"/>
          <w:divBdr>
            <w:top w:val="none" w:sz="0" w:space="0" w:color="auto"/>
            <w:left w:val="none" w:sz="0" w:space="0" w:color="auto"/>
            <w:bottom w:val="none" w:sz="0" w:space="0" w:color="auto"/>
            <w:right w:val="none" w:sz="0" w:space="0" w:color="auto"/>
          </w:divBdr>
          <w:divsChild>
            <w:div w:id="225604246">
              <w:marLeft w:val="0"/>
              <w:marRight w:val="450"/>
              <w:marTop w:val="0"/>
              <w:marBottom w:val="0"/>
              <w:divBdr>
                <w:top w:val="none" w:sz="0" w:space="0" w:color="auto"/>
                <w:left w:val="none" w:sz="0" w:space="0" w:color="auto"/>
                <w:bottom w:val="none" w:sz="0" w:space="0" w:color="auto"/>
                <w:right w:val="none" w:sz="0" w:space="0" w:color="auto"/>
              </w:divBdr>
            </w:div>
            <w:div w:id="826629207">
              <w:marLeft w:val="0"/>
              <w:marRight w:val="0"/>
              <w:marTop w:val="0"/>
              <w:marBottom w:val="0"/>
              <w:divBdr>
                <w:top w:val="none" w:sz="0" w:space="0" w:color="auto"/>
                <w:left w:val="none" w:sz="0" w:space="0" w:color="auto"/>
                <w:bottom w:val="none" w:sz="0" w:space="0" w:color="auto"/>
                <w:right w:val="none" w:sz="0" w:space="0" w:color="auto"/>
              </w:divBdr>
              <w:divsChild>
                <w:div w:id="18418474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46659203">
          <w:marLeft w:val="0"/>
          <w:marRight w:val="0"/>
          <w:marTop w:val="0"/>
          <w:marBottom w:val="0"/>
          <w:divBdr>
            <w:top w:val="none" w:sz="0" w:space="0" w:color="auto"/>
            <w:left w:val="none" w:sz="0" w:space="0" w:color="auto"/>
            <w:bottom w:val="none" w:sz="0" w:space="0" w:color="auto"/>
            <w:right w:val="none" w:sz="0" w:space="0" w:color="auto"/>
          </w:divBdr>
          <w:divsChild>
            <w:div w:id="1157305140">
              <w:marLeft w:val="0"/>
              <w:marRight w:val="0"/>
              <w:marTop w:val="0"/>
              <w:marBottom w:val="0"/>
              <w:divBdr>
                <w:top w:val="none" w:sz="0" w:space="0" w:color="auto"/>
                <w:left w:val="none" w:sz="0" w:space="0" w:color="auto"/>
                <w:bottom w:val="none" w:sz="0" w:space="0" w:color="auto"/>
                <w:right w:val="none" w:sz="0" w:space="0" w:color="auto"/>
              </w:divBdr>
              <w:divsChild>
                <w:div w:id="17898173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6597616">
          <w:marLeft w:val="0"/>
          <w:marRight w:val="0"/>
          <w:marTop w:val="0"/>
          <w:marBottom w:val="0"/>
          <w:divBdr>
            <w:top w:val="none" w:sz="0" w:space="0" w:color="auto"/>
            <w:left w:val="none" w:sz="0" w:space="0" w:color="auto"/>
            <w:bottom w:val="none" w:sz="0" w:space="0" w:color="auto"/>
            <w:right w:val="none" w:sz="0" w:space="0" w:color="auto"/>
          </w:divBdr>
          <w:divsChild>
            <w:div w:id="246504894">
              <w:marLeft w:val="0"/>
              <w:marRight w:val="450"/>
              <w:marTop w:val="0"/>
              <w:marBottom w:val="0"/>
              <w:divBdr>
                <w:top w:val="none" w:sz="0" w:space="0" w:color="auto"/>
                <w:left w:val="none" w:sz="0" w:space="0" w:color="auto"/>
                <w:bottom w:val="none" w:sz="0" w:space="0" w:color="auto"/>
                <w:right w:val="none" w:sz="0" w:space="0" w:color="auto"/>
              </w:divBdr>
            </w:div>
            <w:div w:id="846015372">
              <w:marLeft w:val="0"/>
              <w:marRight w:val="0"/>
              <w:marTop w:val="0"/>
              <w:marBottom w:val="0"/>
              <w:divBdr>
                <w:top w:val="none" w:sz="0" w:space="0" w:color="auto"/>
                <w:left w:val="none" w:sz="0" w:space="0" w:color="auto"/>
                <w:bottom w:val="none" w:sz="0" w:space="0" w:color="auto"/>
                <w:right w:val="none" w:sz="0" w:space="0" w:color="auto"/>
              </w:divBdr>
              <w:divsChild>
                <w:div w:id="9487031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7877701">
          <w:marLeft w:val="0"/>
          <w:marRight w:val="0"/>
          <w:marTop w:val="0"/>
          <w:marBottom w:val="0"/>
          <w:divBdr>
            <w:top w:val="none" w:sz="0" w:space="0" w:color="auto"/>
            <w:left w:val="none" w:sz="0" w:space="0" w:color="auto"/>
            <w:bottom w:val="none" w:sz="0" w:space="0" w:color="auto"/>
            <w:right w:val="none" w:sz="0" w:space="0" w:color="auto"/>
          </w:divBdr>
          <w:divsChild>
            <w:div w:id="827477254">
              <w:marLeft w:val="0"/>
              <w:marRight w:val="450"/>
              <w:marTop w:val="0"/>
              <w:marBottom w:val="0"/>
              <w:divBdr>
                <w:top w:val="none" w:sz="0" w:space="0" w:color="auto"/>
                <w:left w:val="none" w:sz="0" w:space="0" w:color="auto"/>
                <w:bottom w:val="none" w:sz="0" w:space="0" w:color="auto"/>
                <w:right w:val="none" w:sz="0" w:space="0" w:color="auto"/>
              </w:divBdr>
            </w:div>
            <w:div w:id="942881050">
              <w:marLeft w:val="0"/>
              <w:marRight w:val="0"/>
              <w:marTop w:val="0"/>
              <w:marBottom w:val="0"/>
              <w:divBdr>
                <w:top w:val="none" w:sz="0" w:space="0" w:color="auto"/>
                <w:left w:val="none" w:sz="0" w:space="0" w:color="auto"/>
                <w:bottom w:val="none" w:sz="0" w:space="0" w:color="auto"/>
                <w:right w:val="none" w:sz="0" w:space="0" w:color="auto"/>
              </w:divBdr>
              <w:divsChild>
                <w:div w:id="18815048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50046841">
          <w:marLeft w:val="0"/>
          <w:marRight w:val="0"/>
          <w:marTop w:val="0"/>
          <w:marBottom w:val="0"/>
          <w:divBdr>
            <w:top w:val="none" w:sz="0" w:space="0" w:color="auto"/>
            <w:left w:val="none" w:sz="0" w:space="0" w:color="auto"/>
            <w:bottom w:val="none" w:sz="0" w:space="0" w:color="auto"/>
            <w:right w:val="none" w:sz="0" w:space="0" w:color="auto"/>
          </w:divBdr>
          <w:divsChild>
            <w:div w:id="732393606">
              <w:marLeft w:val="0"/>
              <w:marRight w:val="450"/>
              <w:marTop w:val="0"/>
              <w:marBottom w:val="0"/>
              <w:divBdr>
                <w:top w:val="none" w:sz="0" w:space="0" w:color="auto"/>
                <w:left w:val="none" w:sz="0" w:space="0" w:color="auto"/>
                <w:bottom w:val="none" w:sz="0" w:space="0" w:color="auto"/>
                <w:right w:val="none" w:sz="0" w:space="0" w:color="auto"/>
              </w:divBdr>
            </w:div>
            <w:div w:id="857475325">
              <w:marLeft w:val="0"/>
              <w:marRight w:val="0"/>
              <w:marTop w:val="0"/>
              <w:marBottom w:val="0"/>
              <w:divBdr>
                <w:top w:val="none" w:sz="0" w:space="0" w:color="auto"/>
                <w:left w:val="none" w:sz="0" w:space="0" w:color="auto"/>
                <w:bottom w:val="none" w:sz="0" w:space="0" w:color="auto"/>
                <w:right w:val="none" w:sz="0" w:space="0" w:color="auto"/>
              </w:divBdr>
              <w:divsChild>
                <w:div w:id="10280244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47487579">
          <w:marLeft w:val="0"/>
          <w:marRight w:val="0"/>
          <w:marTop w:val="0"/>
          <w:marBottom w:val="0"/>
          <w:divBdr>
            <w:top w:val="none" w:sz="0" w:space="0" w:color="auto"/>
            <w:left w:val="none" w:sz="0" w:space="0" w:color="auto"/>
            <w:bottom w:val="none" w:sz="0" w:space="0" w:color="auto"/>
            <w:right w:val="none" w:sz="0" w:space="0" w:color="auto"/>
          </w:divBdr>
          <w:divsChild>
            <w:div w:id="796071396">
              <w:marLeft w:val="0"/>
              <w:marRight w:val="450"/>
              <w:marTop w:val="0"/>
              <w:marBottom w:val="0"/>
              <w:divBdr>
                <w:top w:val="none" w:sz="0" w:space="0" w:color="auto"/>
                <w:left w:val="none" w:sz="0" w:space="0" w:color="auto"/>
                <w:bottom w:val="none" w:sz="0" w:space="0" w:color="auto"/>
                <w:right w:val="none" w:sz="0" w:space="0" w:color="auto"/>
              </w:divBdr>
            </w:div>
            <w:div w:id="1475023962">
              <w:marLeft w:val="0"/>
              <w:marRight w:val="0"/>
              <w:marTop w:val="0"/>
              <w:marBottom w:val="0"/>
              <w:divBdr>
                <w:top w:val="none" w:sz="0" w:space="0" w:color="auto"/>
                <w:left w:val="none" w:sz="0" w:space="0" w:color="auto"/>
                <w:bottom w:val="none" w:sz="0" w:space="0" w:color="auto"/>
                <w:right w:val="none" w:sz="0" w:space="0" w:color="auto"/>
              </w:divBdr>
              <w:divsChild>
                <w:div w:id="21427253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64859432">
          <w:marLeft w:val="0"/>
          <w:marRight w:val="0"/>
          <w:marTop w:val="0"/>
          <w:marBottom w:val="0"/>
          <w:divBdr>
            <w:top w:val="none" w:sz="0" w:space="0" w:color="auto"/>
            <w:left w:val="none" w:sz="0" w:space="0" w:color="auto"/>
            <w:bottom w:val="none" w:sz="0" w:space="0" w:color="auto"/>
            <w:right w:val="none" w:sz="0" w:space="0" w:color="auto"/>
          </w:divBdr>
          <w:divsChild>
            <w:div w:id="805273041">
              <w:marLeft w:val="0"/>
              <w:marRight w:val="450"/>
              <w:marTop w:val="0"/>
              <w:marBottom w:val="0"/>
              <w:divBdr>
                <w:top w:val="none" w:sz="0" w:space="0" w:color="auto"/>
                <w:left w:val="none" w:sz="0" w:space="0" w:color="auto"/>
                <w:bottom w:val="none" w:sz="0" w:space="0" w:color="auto"/>
                <w:right w:val="none" w:sz="0" w:space="0" w:color="auto"/>
              </w:divBdr>
            </w:div>
            <w:div w:id="1235626630">
              <w:marLeft w:val="0"/>
              <w:marRight w:val="0"/>
              <w:marTop w:val="0"/>
              <w:marBottom w:val="0"/>
              <w:divBdr>
                <w:top w:val="none" w:sz="0" w:space="0" w:color="auto"/>
                <w:left w:val="none" w:sz="0" w:space="0" w:color="auto"/>
                <w:bottom w:val="none" w:sz="0" w:space="0" w:color="auto"/>
                <w:right w:val="none" w:sz="0" w:space="0" w:color="auto"/>
              </w:divBdr>
              <w:divsChild>
                <w:div w:id="6843290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56205522">
          <w:marLeft w:val="0"/>
          <w:marRight w:val="0"/>
          <w:marTop w:val="0"/>
          <w:marBottom w:val="0"/>
          <w:divBdr>
            <w:top w:val="none" w:sz="0" w:space="0" w:color="auto"/>
            <w:left w:val="none" w:sz="0" w:space="0" w:color="auto"/>
            <w:bottom w:val="none" w:sz="0" w:space="0" w:color="auto"/>
            <w:right w:val="none" w:sz="0" w:space="0" w:color="auto"/>
          </w:divBdr>
          <w:divsChild>
            <w:div w:id="313342736">
              <w:marLeft w:val="0"/>
              <w:marRight w:val="450"/>
              <w:marTop w:val="0"/>
              <w:marBottom w:val="0"/>
              <w:divBdr>
                <w:top w:val="none" w:sz="0" w:space="0" w:color="auto"/>
                <w:left w:val="none" w:sz="0" w:space="0" w:color="auto"/>
                <w:bottom w:val="none" w:sz="0" w:space="0" w:color="auto"/>
                <w:right w:val="none" w:sz="0" w:space="0" w:color="auto"/>
              </w:divBdr>
            </w:div>
            <w:div w:id="594823723">
              <w:marLeft w:val="0"/>
              <w:marRight w:val="0"/>
              <w:marTop w:val="0"/>
              <w:marBottom w:val="0"/>
              <w:divBdr>
                <w:top w:val="none" w:sz="0" w:space="0" w:color="auto"/>
                <w:left w:val="none" w:sz="0" w:space="0" w:color="auto"/>
                <w:bottom w:val="none" w:sz="0" w:space="0" w:color="auto"/>
                <w:right w:val="none" w:sz="0" w:space="0" w:color="auto"/>
              </w:divBdr>
              <w:divsChild>
                <w:div w:id="17176576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60659828">
      <w:bodyDiv w:val="1"/>
      <w:marLeft w:val="0"/>
      <w:marRight w:val="0"/>
      <w:marTop w:val="0"/>
      <w:marBottom w:val="0"/>
      <w:divBdr>
        <w:top w:val="none" w:sz="0" w:space="0" w:color="auto"/>
        <w:left w:val="none" w:sz="0" w:space="0" w:color="auto"/>
        <w:bottom w:val="none" w:sz="0" w:space="0" w:color="auto"/>
        <w:right w:val="none" w:sz="0" w:space="0" w:color="auto"/>
      </w:divBdr>
    </w:div>
    <w:div w:id="1173761823">
      <w:bodyDiv w:val="1"/>
      <w:marLeft w:val="0"/>
      <w:marRight w:val="0"/>
      <w:marTop w:val="0"/>
      <w:marBottom w:val="0"/>
      <w:divBdr>
        <w:top w:val="none" w:sz="0" w:space="0" w:color="auto"/>
        <w:left w:val="none" w:sz="0" w:space="0" w:color="auto"/>
        <w:bottom w:val="none" w:sz="0" w:space="0" w:color="auto"/>
        <w:right w:val="none" w:sz="0" w:space="0" w:color="auto"/>
      </w:divBdr>
    </w:div>
    <w:div w:id="1254633238">
      <w:bodyDiv w:val="1"/>
      <w:marLeft w:val="0"/>
      <w:marRight w:val="0"/>
      <w:marTop w:val="0"/>
      <w:marBottom w:val="0"/>
      <w:divBdr>
        <w:top w:val="none" w:sz="0" w:space="0" w:color="auto"/>
        <w:left w:val="none" w:sz="0" w:space="0" w:color="auto"/>
        <w:bottom w:val="none" w:sz="0" w:space="0" w:color="auto"/>
        <w:right w:val="none" w:sz="0" w:space="0" w:color="auto"/>
      </w:divBdr>
      <w:divsChild>
        <w:div w:id="29887517">
          <w:marLeft w:val="-225"/>
          <w:marRight w:val="-225"/>
          <w:marTop w:val="0"/>
          <w:marBottom w:val="0"/>
          <w:divBdr>
            <w:top w:val="none" w:sz="0" w:space="0" w:color="auto"/>
            <w:left w:val="none" w:sz="0" w:space="0" w:color="auto"/>
            <w:bottom w:val="none" w:sz="0" w:space="0" w:color="auto"/>
            <w:right w:val="none" w:sz="0" w:space="0" w:color="auto"/>
          </w:divBdr>
          <w:divsChild>
            <w:div w:id="934754328">
              <w:marLeft w:val="0"/>
              <w:marRight w:val="0"/>
              <w:marTop w:val="0"/>
              <w:marBottom w:val="0"/>
              <w:divBdr>
                <w:top w:val="none" w:sz="0" w:space="0" w:color="auto"/>
                <w:left w:val="none" w:sz="0" w:space="0" w:color="auto"/>
                <w:bottom w:val="none" w:sz="0" w:space="0" w:color="auto"/>
                <w:right w:val="none" w:sz="0" w:space="0" w:color="auto"/>
              </w:divBdr>
              <w:divsChild>
                <w:div w:id="401410227">
                  <w:marLeft w:val="0"/>
                  <w:marRight w:val="0"/>
                  <w:marTop w:val="0"/>
                  <w:marBottom w:val="0"/>
                  <w:divBdr>
                    <w:top w:val="none" w:sz="0" w:space="0" w:color="auto"/>
                    <w:left w:val="none" w:sz="0" w:space="0" w:color="auto"/>
                    <w:bottom w:val="none" w:sz="0" w:space="0" w:color="auto"/>
                    <w:right w:val="none" w:sz="0" w:space="0" w:color="auto"/>
                  </w:divBdr>
                  <w:divsChild>
                    <w:div w:id="8299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721">
          <w:marLeft w:val="0"/>
          <w:marRight w:val="0"/>
          <w:marTop w:val="0"/>
          <w:marBottom w:val="0"/>
          <w:divBdr>
            <w:top w:val="none" w:sz="0" w:space="0" w:color="auto"/>
            <w:left w:val="none" w:sz="0" w:space="0" w:color="auto"/>
            <w:bottom w:val="none" w:sz="0" w:space="0" w:color="auto"/>
            <w:right w:val="none" w:sz="0" w:space="0" w:color="auto"/>
          </w:divBdr>
          <w:divsChild>
            <w:div w:id="17200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91549">
      <w:bodyDiv w:val="1"/>
      <w:marLeft w:val="0"/>
      <w:marRight w:val="0"/>
      <w:marTop w:val="0"/>
      <w:marBottom w:val="0"/>
      <w:divBdr>
        <w:top w:val="none" w:sz="0" w:space="0" w:color="auto"/>
        <w:left w:val="none" w:sz="0" w:space="0" w:color="auto"/>
        <w:bottom w:val="none" w:sz="0" w:space="0" w:color="auto"/>
        <w:right w:val="none" w:sz="0" w:space="0" w:color="auto"/>
      </w:divBdr>
    </w:div>
    <w:div w:id="1429888505">
      <w:bodyDiv w:val="1"/>
      <w:marLeft w:val="0"/>
      <w:marRight w:val="0"/>
      <w:marTop w:val="0"/>
      <w:marBottom w:val="0"/>
      <w:divBdr>
        <w:top w:val="none" w:sz="0" w:space="0" w:color="auto"/>
        <w:left w:val="none" w:sz="0" w:space="0" w:color="auto"/>
        <w:bottom w:val="none" w:sz="0" w:space="0" w:color="auto"/>
        <w:right w:val="none" w:sz="0" w:space="0" w:color="auto"/>
      </w:divBdr>
    </w:div>
    <w:div w:id="1463302934">
      <w:bodyDiv w:val="1"/>
      <w:marLeft w:val="0"/>
      <w:marRight w:val="0"/>
      <w:marTop w:val="0"/>
      <w:marBottom w:val="0"/>
      <w:divBdr>
        <w:top w:val="none" w:sz="0" w:space="0" w:color="auto"/>
        <w:left w:val="none" w:sz="0" w:space="0" w:color="auto"/>
        <w:bottom w:val="none" w:sz="0" w:space="0" w:color="auto"/>
        <w:right w:val="none" w:sz="0" w:space="0" w:color="auto"/>
      </w:divBdr>
    </w:div>
    <w:div w:id="1770272362">
      <w:bodyDiv w:val="1"/>
      <w:marLeft w:val="0"/>
      <w:marRight w:val="0"/>
      <w:marTop w:val="0"/>
      <w:marBottom w:val="0"/>
      <w:divBdr>
        <w:top w:val="none" w:sz="0" w:space="0" w:color="auto"/>
        <w:left w:val="none" w:sz="0" w:space="0" w:color="auto"/>
        <w:bottom w:val="none" w:sz="0" w:space="0" w:color="auto"/>
        <w:right w:val="none" w:sz="0" w:space="0" w:color="auto"/>
      </w:divBdr>
    </w:div>
    <w:div w:id="1780029786">
      <w:bodyDiv w:val="1"/>
      <w:marLeft w:val="0"/>
      <w:marRight w:val="0"/>
      <w:marTop w:val="0"/>
      <w:marBottom w:val="0"/>
      <w:divBdr>
        <w:top w:val="none" w:sz="0" w:space="0" w:color="auto"/>
        <w:left w:val="none" w:sz="0" w:space="0" w:color="auto"/>
        <w:bottom w:val="none" w:sz="0" w:space="0" w:color="auto"/>
        <w:right w:val="none" w:sz="0" w:space="0" w:color="auto"/>
      </w:divBdr>
    </w:div>
    <w:div w:id="1930849596">
      <w:bodyDiv w:val="1"/>
      <w:marLeft w:val="0"/>
      <w:marRight w:val="0"/>
      <w:marTop w:val="0"/>
      <w:marBottom w:val="0"/>
      <w:divBdr>
        <w:top w:val="none" w:sz="0" w:space="0" w:color="auto"/>
        <w:left w:val="none" w:sz="0" w:space="0" w:color="auto"/>
        <w:bottom w:val="none" w:sz="0" w:space="0" w:color="auto"/>
        <w:right w:val="none" w:sz="0" w:space="0" w:color="auto"/>
      </w:divBdr>
    </w:div>
    <w:div w:id="1937445761">
      <w:bodyDiv w:val="1"/>
      <w:marLeft w:val="0"/>
      <w:marRight w:val="0"/>
      <w:marTop w:val="0"/>
      <w:marBottom w:val="0"/>
      <w:divBdr>
        <w:top w:val="none" w:sz="0" w:space="0" w:color="auto"/>
        <w:left w:val="none" w:sz="0" w:space="0" w:color="auto"/>
        <w:bottom w:val="none" w:sz="0" w:space="0" w:color="auto"/>
        <w:right w:val="none" w:sz="0" w:space="0" w:color="auto"/>
      </w:divBdr>
    </w:div>
    <w:div w:id="2104567989">
      <w:bodyDiv w:val="1"/>
      <w:marLeft w:val="0"/>
      <w:marRight w:val="0"/>
      <w:marTop w:val="0"/>
      <w:marBottom w:val="0"/>
      <w:divBdr>
        <w:top w:val="none" w:sz="0" w:space="0" w:color="auto"/>
        <w:left w:val="none" w:sz="0" w:space="0" w:color="auto"/>
        <w:bottom w:val="none" w:sz="0" w:space="0" w:color="auto"/>
        <w:right w:val="none" w:sz="0" w:space="0" w:color="auto"/>
      </w:divBdr>
      <w:divsChild>
        <w:div w:id="511069487">
          <w:marLeft w:val="0"/>
          <w:marRight w:val="0"/>
          <w:marTop w:val="0"/>
          <w:marBottom w:val="300"/>
          <w:divBdr>
            <w:top w:val="none" w:sz="0" w:space="0" w:color="auto"/>
            <w:left w:val="none" w:sz="0" w:space="0" w:color="auto"/>
            <w:bottom w:val="none" w:sz="0" w:space="0" w:color="auto"/>
            <w:right w:val="none" w:sz="0" w:space="0" w:color="auto"/>
          </w:divBdr>
          <w:divsChild>
            <w:div w:id="353501255">
              <w:marLeft w:val="0"/>
              <w:marRight w:val="0"/>
              <w:marTop w:val="0"/>
              <w:marBottom w:val="0"/>
              <w:divBdr>
                <w:top w:val="none" w:sz="0" w:space="0" w:color="auto"/>
                <w:left w:val="none" w:sz="0" w:space="0" w:color="auto"/>
                <w:bottom w:val="none" w:sz="0" w:space="0" w:color="auto"/>
                <w:right w:val="none" w:sz="0" w:space="0" w:color="auto"/>
              </w:divBdr>
            </w:div>
          </w:divsChild>
        </w:div>
        <w:div w:id="793981609">
          <w:marLeft w:val="0"/>
          <w:marRight w:val="0"/>
          <w:marTop w:val="0"/>
          <w:marBottom w:val="0"/>
          <w:divBdr>
            <w:top w:val="none" w:sz="0" w:space="0" w:color="auto"/>
            <w:left w:val="none" w:sz="0" w:space="0" w:color="auto"/>
            <w:bottom w:val="none" w:sz="0" w:space="0" w:color="auto"/>
            <w:right w:val="none" w:sz="0" w:space="0" w:color="auto"/>
          </w:divBdr>
        </w:div>
        <w:div w:id="1410422246">
          <w:marLeft w:val="0"/>
          <w:marRight w:val="0"/>
          <w:marTop w:val="0"/>
          <w:marBottom w:val="0"/>
          <w:divBdr>
            <w:top w:val="none" w:sz="0" w:space="0" w:color="auto"/>
            <w:left w:val="none" w:sz="0" w:space="0" w:color="auto"/>
            <w:bottom w:val="none" w:sz="0" w:space="0" w:color="auto"/>
            <w:right w:val="none" w:sz="0" w:space="0" w:color="auto"/>
          </w:divBdr>
          <w:divsChild>
            <w:div w:id="295725476">
              <w:marLeft w:val="0"/>
              <w:marRight w:val="0"/>
              <w:marTop w:val="0"/>
              <w:marBottom w:val="0"/>
              <w:divBdr>
                <w:top w:val="none" w:sz="0" w:space="0" w:color="auto"/>
                <w:left w:val="none" w:sz="0" w:space="0" w:color="auto"/>
                <w:bottom w:val="none" w:sz="0" w:space="0" w:color="auto"/>
                <w:right w:val="none" w:sz="0" w:space="0" w:color="auto"/>
              </w:divBdr>
              <w:divsChild>
                <w:div w:id="644966706">
                  <w:marLeft w:val="0"/>
                  <w:marRight w:val="0"/>
                  <w:marTop w:val="0"/>
                  <w:marBottom w:val="0"/>
                  <w:divBdr>
                    <w:top w:val="none" w:sz="0" w:space="0" w:color="auto"/>
                    <w:left w:val="none" w:sz="0" w:space="0" w:color="auto"/>
                    <w:bottom w:val="none" w:sz="0" w:space="0" w:color="auto"/>
                    <w:right w:val="none" w:sz="0" w:space="0" w:color="auto"/>
                  </w:divBdr>
                </w:div>
                <w:div w:id="1286085674">
                  <w:marLeft w:val="0"/>
                  <w:marRight w:val="0"/>
                  <w:marTop w:val="0"/>
                  <w:marBottom w:val="0"/>
                  <w:divBdr>
                    <w:top w:val="none" w:sz="0" w:space="0" w:color="auto"/>
                    <w:left w:val="none" w:sz="0" w:space="0" w:color="auto"/>
                    <w:bottom w:val="none" w:sz="0" w:space="0" w:color="auto"/>
                    <w:right w:val="none" w:sz="0" w:space="0" w:color="auto"/>
                  </w:divBdr>
                  <w:divsChild>
                    <w:div w:id="936402742">
                      <w:marLeft w:val="0"/>
                      <w:marRight w:val="0"/>
                      <w:marTop w:val="0"/>
                      <w:marBottom w:val="0"/>
                      <w:divBdr>
                        <w:top w:val="none" w:sz="0" w:space="0" w:color="auto"/>
                        <w:left w:val="none" w:sz="0" w:space="0" w:color="auto"/>
                        <w:bottom w:val="none" w:sz="0" w:space="0" w:color="auto"/>
                        <w:right w:val="none" w:sz="0" w:space="0" w:color="auto"/>
                      </w:divBdr>
                    </w:div>
                    <w:div w:id="151191841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nextgeneration.navarra.es/es/" TargetMode="External"/><Relationship Id="rId26" Type="http://schemas.openxmlformats.org/officeDocument/2006/relationships/hyperlink" Target="https://gobiernoabierto.navarra.es/es/transparencia/plan-recuperacion-transformacion-resiliencia" TargetMode="External"/><Relationship Id="rId3" Type="http://schemas.openxmlformats.org/officeDocument/2006/relationships/customXml" Target="../customXml/item3.xml"/><Relationship Id="rId21" Type="http://schemas.openxmlformats.org/officeDocument/2006/relationships/hyperlink" Target="https://nextgeneration.navarra.es/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www.boe.es/doue/2021/057/L00017-00075.pdf?msclkid=586afdaab4bd11ec87324c9e0c9a3039"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gobiernoabierto.navarra.es/eu/gardentasuna/ekonomika/europako-suspertze-funtsak"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nextgeneration.navarra.es/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planderecuperacion.gob.es/como-acceder-a-los-fondos"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gobiernoabierto.navarra.es/es/transparencia/economica/fondos-europeos-recuperacio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nextgeneration.navarra.es/es/" TargetMode="External"/><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2ef06c8-8995-4227-80f5-35e373c2d721">
      <UserInfo>
        <DisplayName>Olaechea Estanga, Asunción (Comptos)</DisplayName>
        <AccountId>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A9AAEA0B8776E4782DC4A9FF61CBE75" ma:contentTypeVersion="6" ma:contentTypeDescription="Crear nuevo documento." ma:contentTypeScope="" ma:versionID="f7377057da90e810fc427e8e901be287">
  <xsd:schema xmlns:xsd="http://www.w3.org/2001/XMLSchema" xmlns:xs="http://www.w3.org/2001/XMLSchema" xmlns:p="http://schemas.microsoft.com/office/2006/metadata/properties" xmlns:ns2="a4be77a6-8358-4ebf-83e0-79ec36758bb5" xmlns:ns3="62ef06c8-8995-4227-80f5-35e373c2d721" targetNamespace="http://schemas.microsoft.com/office/2006/metadata/properties" ma:root="true" ma:fieldsID="ff772c886ba821f82442b62a163c8438" ns2:_="" ns3:_="">
    <xsd:import namespace="a4be77a6-8358-4ebf-83e0-79ec36758bb5"/>
    <xsd:import namespace="62ef06c8-8995-4227-80f5-35e373c2d7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e77a6-8358-4ebf-83e0-79ec36758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f06c8-8995-4227-80f5-35e373c2d721"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3BA2FA-7FAE-4D23-BB01-F763EEAADB98}">
  <ds:schemaRefs>
    <ds:schemaRef ds:uri="http://purl.org/dc/terms/"/>
    <ds:schemaRef ds:uri="a4be77a6-8358-4ebf-83e0-79ec36758bb5"/>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62ef06c8-8995-4227-80f5-35e373c2d721"/>
    <ds:schemaRef ds:uri="http://www.w3.org/XML/1998/namespace"/>
  </ds:schemaRefs>
</ds:datastoreItem>
</file>

<file path=customXml/itemProps2.xml><?xml version="1.0" encoding="utf-8"?>
<ds:datastoreItem xmlns:ds="http://schemas.openxmlformats.org/officeDocument/2006/customXml" ds:itemID="{8E122FA9-4389-4EFE-9EEC-63ECA8DF41C6}">
  <ds:schemaRefs>
    <ds:schemaRef ds:uri="http://schemas.microsoft.com/sharepoint/v3/contenttype/forms"/>
  </ds:schemaRefs>
</ds:datastoreItem>
</file>

<file path=customXml/itemProps3.xml><?xml version="1.0" encoding="utf-8"?>
<ds:datastoreItem xmlns:ds="http://schemas.openxmlformats.org/officeDocument/2006/customXml" ds:itemID="{BDBA7695-B6C8-455B-855E-E6C3CA9487C5}">
  <ds:schemaRefs>
    <ds:schemaRef ds:uri="http://schemas.openxmlformats.org/officeDocument/2006/bibliography"/>
  </ds:schemaRefs>
</ds:datastoreItem>
</file>

<file path=customXml/itemProps4.xml><?xml version="1.0" encoding="utf-8"?>
<ds:datastoreItem xmlns:ds="http://schemas.openxmlformats.org/officeDocument/2006/customXml" ds:itemID="{D2421F8F-49D0-4BAA-BCC5-131AB9B061FC}">
  <ds:schemaRefs>
    <ds:schemaRef ds:uri="http://schemas.microsoft.com/office/2006/metadata/contentType"/>
    <ds:schemaRef ds:uri="http://schemas.microsoft.com/office/2006/metadata/properties/metaAttributes"/>
    <ds:schemaRef ds:uri="http://www.w3.org/2000/xmlns/"/>
    <ds:schemaRef ds:uri="http://www.w3.org/2001/XMLSchema"/>
    <ds:schemaRef ds:uri="a4be77a6-8358-4ebf-83e0-79ec36758bb5"/>
    <ds:schemaRef ds:uri="62ef06c8-8995-4227-80f5-35e373c2d72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108</Pages>
  <Words>37639</Words>
  <Characters>209602</Characters>
  <Application>Microsoft Office Word</Application>
  <DocSecurity>0</DocSecurity>
  <Lines>5115</Lines>
  <Paragraphs>2322</Paragraphs>
  <ScaleCrop>false</ScaleCrop>
  <HeadingPairs>
    <vt:vector size="2" baseType="variant">
      <vt:variant>
        <vt:lpstr>Título</vt:lpstr>
      </vt:variant>
      <vt:variant>
        <vt:i4>1</vt:i4>
      </vt:variant>
    </vt:vector>
  </HeadingPairs>
  <TitlesOfParts>
    <vt:vector size="1" baseType="lpstr">
      <vt:lpstr>Informe</vt:lpstr>
    </vt:vector>
  </TitlesOfParts>
  <Company>Cámara de Comptos</Company>
  <LinksUpToDate>false</LinksUpToDate>
  <CharactersWithSpaces>245490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subject/>
  <dc:creator>d833163</dc:creator>
  <cp:keywords/>
  <dc:description/>
  <cp:lastModifiedBy>Aranaz, Carlota</cp:lastModifiedBy>
  <cp:revision>49</cp:revision>
  <cp:lastPrinted>2023-03-22T07:17:00Z</cp:lastPrinted>
  <dcterms:created xsi:type="dcterms:W3CDTF">2023-03-20T09:18:00Z</dcterms:created>
  <dcterms:modified xsi:type="dcterms:W3CDTF">2023-03-24T11:04:00Z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0x010100CA9AAEA0B8776E4782DC4A9FF61CBE75</vt:lpwstr>
  </property>
</Properties>
</file>