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contratar la asistencia técnica de la actuación “TIC-School. Formación de profesionales en nuevas especialidades de desarrollo de software e implantación de soluciones necesarias para la transformación digital del tejido empresarial y de los servicios públicos de Navarra”,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10-21/PES-00178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técnica del proyecto 11 DDSS, REACT EU Navarra “TIC-School. Formación de profesionales en nuevas especialidades de desarrollo de software e implantación de soluciones necesarias para la transformación digital del tejido empresarial y de los servicios públicos de Navarra” recoge que el organismo responsable de esta actuación es el Servicio Navarro de Empleo y que cuenta para ello, según la misma ficha, con un presupuesto de 40.000 euros para Asistencia Técnica que acompañe el desarrollo de esta medida. Queremos conocer: </w:t>
      </w:r>
    </w:p>
    <w:p>
      <w:pPr>
        <w:pStyle w:val="0"/>
        <w:suppressAutoHyphens w:val="false"/>
        <w:rPr>
          <w:rStyle w:val="1"/>
        </w:rPr>
      </w:pPr>
      <w:r>
        <w:rPr>
          <w:rStyle w:val="1"/>
        </w:rPr>
        <w:t xml:space="preserve">¿Con qué partida o partidas presupuestarias y con qué cuantías el SNE va a contratar esta Asistencia Técnica? ¿Qué acciones ha desarrollado el SNE hasta la fecha para contar con esta asistencia técnica? ¿Qué procedimiento administrativo ha seguido? ¿Qué entidades han optado a la misma y que organización ha resultado adjudicataria y en qué condiciones?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