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El Consejero de Políticas Migratorias y Justicia, del Gobierno de Navarra, en relación</w:t>
      </w:r>
      <w:r>
        <w:rPr>
          <w:rFonts w:ascii="Open Sans" w:hAnsi="Open Sans" w:cs="Open Sans"/>
          <w:lang w:val="es-ES"/>
        </w:rPr>
        <w:t xml:space="preserve"> </w:t>
      </w:r>
      <w:r>
        <w:rPr>
          <w:rFonts w:ascii="Open Sans" w:hAnsi="Open Sans" w:cs="Open Sans"/>
          <w:lang w:val="es-ES"/>
        </w:rPr>
        <w:t xml:space="preserve">con las </w:t>
      </w:r>
      <w:r>
        <w:rPr>
          <w:rFonts w:ascii="Open Sans,Bold" w:hAnsi="Open Sans,Bold" w:cs="Open Sans,Bold"/>
          <w:b/>
          <w:bCs/>
          <w:lang w:val="es-ES"/>
        </w:rPr>
        <w:t xml:space="preserve">preguntas </w:t>
      </w:r>
      <w:r>
        <w:rPr>
          <w:rFonts w:ascii="Open Sans" w:hAnsi="Open Sans" w:cs="Open Sans"/>
          <w:lang w:val="es-ES"/>
        </w:rPr>
        <w:t xml:space="preserve">para su contestación por escrito </w:t>
      </w:r>
      <w:r>
        <w:rPr>
          <w:rFonts w:ascii="Open Sans" w:hAnsi="Open Sans" w:cs="Open Sans"/>
          <w:lang w:val="es-ES"/>
        </w:rPr>
        <w:t xml:space="preserve">formulada por el miembro de las Cortes </w:t>
      </w:r>
      <w:r>
        <w:rPr>
          <w:rFonts w:ascii="Open Sans" w:hAnsi="Open Sans" w:cs="Open Sans"/>
          <w:lang w:val="es-ES"/>
        </w:rPr>
        <w:t>de Navarra D. Jorge Esparza Garrido, adscrito al Grupo Parlamentario Navarra</w:t>
      </w:r>
    </w:p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Suma (10-20/PES-00368):</w:t>
      </w:r>
    </w:p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,BoldItalic" w:hAnsi="Open Sans,BoldItalic" w:cs="Open Sans,BoldItalic"/>
          <w:b/>
          <w:bCs/>
          <w:i/>
          <w:iCs/>
          <w:lang w:val="es-ES"/>
        </w:rPr>
      </w:pPr>
      <w:r>
        <w:rPr>
          <w:rFonts w:ascii="Open Sans,BoldItalic" w:hAnsi="Open Sans,BoldItalic" w:cs="Open Sans,BoldItalic"/>
          <w:b/>
          <w:bCs/>
          <w:i/>
          <w:iCs/>
          <w:lang w:val="es-ES"/>
        </w:rPr>
        <w:t>“¿Qué personas, indicando nombre, apellidos y el cargo que desempeñan,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 xml:space="preserve"> han formado 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>parte del órgano instructor y gestor de la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 xml:space="preserve"> convocatoria de subvenciones a 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>entidades locales y entidades de iniciativa social si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 xml:space="preserve">n ánimo de lucro para proyectos 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>de promoción de la convivencia intercultural y lucha contra el racismo y la xenofobi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 xml:space="preserve">a 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>para el año 2020? ¿Qué personas han llev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 xml:space="preserve">ado a cabo la valoración de los proyectos presentados en dicha </w:t>
      </w:r>
      <w:r>
        <w:rPr>
          <w:rFonts w:ascii="Open Sans,BoldItalic" w:hAnsi="Open Sans,BoldItalic" w:cs="Open Sans,BoldItalic"/>
          <w:b/>
          <w:bCs/>
          <w:i/>
          <w:iCs/>
          <w:lang w:val="es-ES"/>
        </w:rPr>
        <w:t>convocatoria?”</w:t>
      </w:r>
    </w:p>
    <w:p w:rsidR="00023B7A" w:rsidRP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proofErr w:type="gramStart"/>
      <w:r>
        <w:rPr>
          <w:rFonts w:ascii="Open Sans" w:hAnsi="Open Sans" w:cs="Open Sans"/>
          <w:lang w:val="es-ES"/>
        </w:rPr>
        <w:t>facilita</w:t>
      </w:r>
      <w:proofErr w:type="gramEnd"/>
      <w:r>
        <w:rPr>
          <w:rFonts w:ascii="Open Sans" w:hAnsi="Open Sans" w:cs="Open Sans"/>
          <w:lang w:val="es-ES"/>
        </w:rPr>
        <w:t xml:space="preserve"> la siguiente </w:t>
      </w:r>
      <w:r>
        <w:rPr>
          <w:rFonts w:ascii="Open Sans,Bold" w:hAnsi="Open Sans,Bold" w:cs="Open Sans,Bold"/>
          <w:b/>
          <w:bCs/>
          <w:lang w:val="es-ES"/>
        </w:rPr>
        <w:t>respuesta</w:t>
      </w:r>
    </w:p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La Orden Foral 9/2020, de 13 de julio, firmada por</w:t>
      </w:r>
      <w:r>
        <w:rPr>
          <w:rFonts w:ascii="Open Sans" w:hAnsi="Open Sans" w:cs="Open Sans"/>
          <w:lang w:val="es-ES"/>
        </w:rPr>
        <w:t xml:space="preserve"> este consejero y por la que se </w:t>
      </w:r>
      <w:r>
        <w:rPr>
          <w:rFonts w:ascii="Open Sans" w:hAnsi="Open Sans" w:cs="Open Sans"/>
          <w:lang w:val="es-ES"/>
        </w:rPr>
        <w:t>aprueba la convocatoria de Subvenciones a entidades lo</w:t>
      </w:r>
      <w:r>
        <w:rPr>
          <w:rFonts w:ascii="Open Sans" w:hAnsi="Open Sans" w:cs="Open Sans"/>
          <w:lang w:val="es-ES"/>
        </w:rPr>
        <w:t xml:space="preserve">cales y entidades de iniciativa </w:t>
      </w:r>
      <w:r>
        <w:rPr>
          <w:rFonts w:ascii="Open Sans" w:hAnsi="Open Sans" w:cs="Open Sans"/>
          <w:lang w:val="es-ES"/>
        </w:rPr>
        <w:t xml:space="preserve">social sin ánimo de lucro para proyectos de promoción </w:t>
      </w:r>
      <w:r>
        <w:rPr>
          <w:rFonts w:ascii="Open Sans" w:hAnsi="Open Sans" w:cs="Open Sans"/>
          <w:lang w:val="es-ES"/>
        </w:rPr>
        <w:t xml:space="preserve">de la convivencia intercultural </w:t>
      </w:r>
      <w:r>
        <w:rPr>
          <w:rFonts w:ascii="Open Sans" w:hAnsi="Open Sans" w:cs="Open Sans"/>
          <w:lang w:val="es-ES"/>
        </w:rPr>
        <w:t xml:space="preserve">y lucha contra el racismo y xenofobia para </w:t>
      </w:r>
      <w:r>
        <w:rPr>
          <w:rFonts w:ascii="Open Sans" w:hAnsi="Open Sans" w:cs="Open Sans"/>
          <w:lang w:val="es-ES"/>
        </w:rPr>
        <w:t xml:space="preserve">el año 2020, incluye como anexo </w:t>
      </w:r>
      <w:r>
        <w:rPr>
          <w:rFonts w:ascii="Open Sans" w:hAnsi="Open Sans" w:cs="Open Sans"/>
          <w:lang w:val="es-ES"/>
        </w:rPr>
        <w:t>las bases de la convocatoria.</w:t>
      </w:r>
    </w:p>
    <w:p w:rsidR="00BD6731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,Italic" w:hAnsi="Open Sans,Italic" w:cs="Open Sans,Italic"/>
          <w:i/>
          <w:iCs/>
          <w:lang w:val="es-ES"/>
        </w:rPr>
      </w:pPr>
      <w:r>
        <w:rPr>
          <w:rFonts w:ascii="Open Sans" w:hAnsi="Open Sans" w:cs="Open Sans"/>
          <w:lang w:val="es-ES"/>
        </w:rPr>
        <w:t>La novena base indica lo siguiente: “</w:t>
      </w:r>
      <w:r>
        <w:rPr>
          <w:rFonts w:ascii="Open Sans,Italic" w:hAnsi="Open Sans,Italic" w:cs="Open Sans,Italic"/>
          <w:i/>
          <w:iCs/>
          <w:lang w:val="es-ES"/>
        </w:rPr>
        <w:t>El procedimien</w:t>
      </w:r>
      <w:r>
        <w:rPr>
          <w:rFonts w:ascii="Open Sans,Italic" w:hAnsi="Open Sans,Italic" w:cs="Open Sans,Italic"/>
          <w:i/>
          <w:iCs/>
          <w:lang w:val="es-ES"/>
        </w:rPr>
        <w:t xml:space="preserve">to de concesión de subvenciones </w:t>
      </w:r>
      <w:r>
        <w:rPr>
          <w:rFonts w:ascii="Open Sans,Italic" w:hAnsi="Open Sans,Italic" w:cs="Open Sans,Italic"/>
          <w:i/>
          <w:iCs/>
          <w:lang w:val="es-ES"/>
        </w:rPr>
        <w:t>a utilizar será el de concurrencia competitiva, en los términos previstos en el artí</w:t>
      </w:r>
      <w:r>
        <w:rPr>
          <w:rFonts w:ascii="Open Sans,Italic" w:hAnsi="Open Sans,Italic" w:cs="Open Sans,Italic"/>
          <w:i/>
          <w:iCs/>
          <w:lang w:val="es-ES"/>
        </w:rPr>
        <w:t xml:space="preserve">culo </w:t>
      </w:r>
      <w:r>
        <w:rPr>
          <w:rFonts w:ascii="Open Sans,Italic" w:hAnsi="Open Sans,Italic" w:cs="Open Sans,Italic"/>
          <w:i/>
          <w:iCs/>
          <w:lang w:val="es-ES"/>
        </w:rPr>
        <w:t xml:space="preserve">17.1 de la Ley Foral 11/2005, de 9 de noviembre, de Subvenciones”. </w:t>
      </w:r>
      <w:r>
        <w:rPr>
          <w:rFonts w:ascii="Open Sans" w:hAnsi="Open Sans" w:cs="Open Sans"/>
          <w:lang w:val="es-ES"/>
        </w:rPr>
        <w:t>Se expresan</w:t>
      </w:r>
      <w:r>
        <w:rPr>
          <w:rFonts w:ascii="Open Sans,Italic" w:hAnsi="Open Sans,Italic" w:cs="Open Sans,Italic"/>
          <w:i/>
          <w:iCs/>
          <w:lang w:val="es-ES"/>
        </w:rPr>
        <w:t xml:space="preserve"> </w:t>
      </w:r>
      <w:r>
        <w:rPr>
          <w:rFonts w:ascii="Open Sans" w:hAnsi="Open Sans" w:cs="Open Sans"/>
          <w:lang w:val="es-ES"/>
        </w:rPr>
        <w:t xml:space="preserve">también claramente los baremos de valoración, y se señala que </w:t>
      </w:r>
      <w:r>
        <w:rPr>
          <w:rFonts w:ascii="Open Sans,Italic" w:hAnsi="Open Sans,Italic" w:cs="Open Sans,Italic"/>
          <w:i/>
          <w:iCs/>
          <w:lang w:val="es-ES"/>
        </w:rPr>
        <w:t>“</w:t>
      </w:r>
      <w:r>
        <w:rPr>
          <w:rFonts w:ascii="Open Sans,Italic" w:hAnsi="Open Sans,Italic" w:cs="Open Sans,Italic"/>
          <w:i/>
          <w:iCs/>
          <w:lang w:val="es-ES"/>
        </w:rPr>
        <w:t xml:space="preserve">La tramitación de las </w:t>
      </w:r>
      <w:r>
        <w:rPr>
          <w:rFonts w:ascii="Open Sans,Italic" w:hAnsi="Open Sans,Italic" w:cs="Open Sans,Italic"/>
          <w:i/>
          <w:iCs/>
          <w:lang w:val="es-ES"/>
        </w:rPr>
        <w:t>solicitudes la realizará el Servicio Ayllu de Convivencia Intercul</w:t>
      </w:r>
      <w:r>
        <w:rPr>
          <w:rFonts w:ascii="Open Sans,Italic" w:hAnsi="Open Sans,Italic" w:cs="Open Sans,Italic"/>
          <w:i/>
          <w:iCs/>
          <w:lang w:val="es-ES"/>
        </w:rPr>
        <w:t xml:space="preserve">tural y Lucha contra el Racismo </w:t>
      </w:r>
      <w:r>
        <w:rPr>
          <w:rFonts w:ascii="Open Sans,Italic" w:hAnsi="Open Sans,Italic" w:cs="Open Sans,Italic"/>
          <w:i/>
          <w:iCs/>
          <w:lang w:val="es-ES"/>
        </w:rPr>
        <w:t>y la Xenofobia, designado por la Dirección General de Políticas Migratorias des</w:t>
      </w:r>
      <w:r>
        <w:rPr>
          <w:rFonts w:ascii="Open Sans,Italic" w:hAnsi="Open Sans,Italic" w:cs="Open Sans,Italic"/>
          <w:i/>
          <w:iCs/>
          <w:lang w:val="es-ES"/>
        </w:rPr>
        <w:t xml:space="preserve">ignándose </w:t>
      </w:r>
      <w:r>
        <w:rPr>
          <w:rFonts w:ascii="Open Sans,Italic" w:hAnsi="Open Sans,Italic" w:cs="Open Sans,Italic"/>
          <w:i/>
          <w:iCs/>
          <w:lang w:val="es-ES"/>
        </w:rPr>
        <w:t>como órgano instructor y gestor, quien verificará el</w:t>
      </w:r>
      <w:r>
        <w:rPr>
          <w:rFonts w:ascii="Open Sans,Italic" w:hAnsi="Open Sans,Italic" w:cs="Open Sans,Italic"/>
          <w:i/>
          <w:iCs/>
          <w:lang w:val="es-ES"/>
        </w:rPr>
        <w:t xml:space="preserve"> cumplimiento de los requisitos </w:t>
      </w:r>
      <w:r>
        <w:rPr>
          <w:rFonts w:ascii="Open Sans,Italic" w:hAnsi="Open Sans,Italic" w:cs="Open Sans,Italic"/>
          <w:i/>
          <w:iCs/>
          <w:lang w:val="es-ES"/>
        </w:rPr>
        <w:t>necesarios para acceder a las subvenciones y realizará</w:t>
      </w:r>
      <w:r>
        <w:rPr>
          <w:rFonts w:ascii="Open Sans,Italic" w:hAnsi="Open Sans,Italic" w:cs="Open Sans,Italic"/>
          <w:i/>
          <w:iCs/>
          <w:lang w:val="es-ES"/>
        </w:rPr>
        <w:t xml:space="preserve"> de oficio la valoración de las </w:t>
      </w:r>
      <w:r>
        <w:rPr>
          <w:rFonts w:ascii="Open Sans,Italic" w:hAnsi="Open Sans,Italic" w:cs="Open Sans,Italic"/>
          <w:i/>
          <w:iCs/>
          <w:lang w:val="es-ES"/>
        </w:rPr>
        <w:t>so</w:t>
      </w:r>
      <w:r>
        <w:rPr>
          <w:rFonts w:ascii="Open Sans,Italic" w:hAnsi="Open Sans,Italic" w:cs="Open Sans,Italic"/>
          <w:i/>
          <w:iCs/>
          <w:lang w:val="es-ES"/>
        </w:rPr>
        <w:t>licitudes conforme a estas Base</w:t>
      </w:r>
      <w:r>
        <w:rPr>
          <w:rFonts w:ascii="Open Sans,Italic" w:hAnsi="Open Sans,Italic" w:cs="Open Sans,Italic"/>
          <w:i/>
          <w:iCs/>
          <w:lang w:val="es-ES"/>
        </w:rPr>
        <w:t>”.</w:t>
      </w:r>
    </w:p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La realización de oficio de la valoración de las s</w:t>
      </w:r>
      <w:r>
        <w:rPr>
          <w:rFonts w:ascii="Open Sans" w:hAnsi="Open Sans" w:cs="Open Sans"/>
          <w:lang w:val="es-ES"/>
        </w:rPr>
        <w:t xml:space="preserve">olicitudes conforme a las bases </w:t>
      </w:r>
      <w:r>
        <w:rPr>
          <w:rFonts w:ascii="Open Sans" w:hAnsi="Open Sans" w:cs="Open Sans"/>
          <w:lang w:val="es-ES"/>
        </w:rPr>
        <w:t>no es una cuestión personal, sino administrativa, q</w:t>
      </w:r>
      <w:r>
        <w:rPr>
          <w:rFonts w:ascii="Open Sans" w:hAnsi="Open Sans" w:cs="Open Sans"/>
          <w:lang w:val="es-ES"/>
        </w:rPr>
        <w:t xml:space="preserve">ue realiza el Servicio Ayllu en </w:t>
      </w:r>
      <w:r>
        <w:rPr>
          <w:rFonts w:ascii="Open Sans" w:hAnsi="Open Sans" w:cs="Open Sans"/>
          <w:lang w:val="es-ES"/>
        </w:rPr>
        <w:t>cuerpo de Servicio. Por tanto, considero que su pregunta so</w:t>
      </w:r>
      <w:r>
        <w:rPr>
          <w:rFonts w:ascii="Open Sans" w:hAnsi="Open Sans" w:cs="Open Sans"/>
          <w:lang w:val="es-ES"/>
        </w:rPr>
        <w:t xml:space="preserve">bre las personas intervinientes </w:t>
      </w:r>
      <w:r>
        <w:rPr>
          <w:rFonts w:ascii="Open Sans" w:hAnsi="Open Sans" w:cs="Open Sans"/>
          <w:lang w:val="es-ES"/>
        </w:rPr>
        <w:t>está muy lejos de servir para la función d</w:t>
      </w:r>
      <w:r>
        <w:rPr>
          <w:rFonts w:ascii="Open Sans" w:hAnsi="Open Sans" w:cs="Open Sans"/>
          <w:lang w:val="es-ES"/>
        </w:rPr>
        <w:t xml:space="preserve">e control al Gobierno que, como </w:t>
      </w:r>
      <w:r>
        <w:rPr>
          <w:rFonts w:ascii="Open Sans" w:hAnsi="Open Sans" w:cs="Open Sans"/>
          <w:lang w:val="es-ES"/>
        </w:rPr>
        <w:t>parlamentario, tiene la obligación de hacer.</w:t>
      </w:r>
    </w:p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En ese sentido, y a mi parecer, es todo el Servi</w:t>
      </w:r>
      <w:r>
        <w:rPr>
          <w:rFonts w:ascii="Open Sans" w:hAnsi="Open Sans" w:cs="Open Sans"/>
          <w:lang w:val="es-ES"/>
        </w:rPr>
        <w:t xml:space="preserve">cio Ayllu quien responde por la </w:t>
      </w:r>
      <w:r>
        <w:rPr>
          <w:rFonts w:ascii="Open Sans" w:hAnsi="Open Sans" w:cs="Open Sans"/>
          <w:lang w:val="es-ES"/>
        </w:rPr>
        <w:t>correcta valoración de los proyectos; por ende, es toda la</w:t>
      </w:r>
      <w:r>
        <w:rPr>
          <w:rFonts w:ascii="Open Sans" w:hAnsi="Open Sans" w:cs="Open Sans"/>
          <w:lang w:val="es-ES"/>
        </w:rPr>
        <w:t xml:space="preserve"> Dirección General de Políticas </w:t>
      </w:r>
      <w:r>
        <w:rPr>
          <w:rFonts w:ascii="Open Sans" w:hAnsi="Open Sans" w:cs="Open Sans"/>
          <w:lang w:val="es-ES"/>
        </w:rPr>
        <w:t>Migratorias quien responde por esta correcta valo</w:t>
      </w:r>
      <w:r>
        <w:rPr>
          <w:rFonts w:ascii="Open Sans" w:hAnsi="Open Sans" w:cs="Open Sans"/>
          <w:lang w:val="es-ES"/>
        </w:rPr>
        <w:t xml:space="preserve">ración de los proyectos; y este </w:t>
      </w:r>
      <w:r>
        <w:rPr>
          <w:rFonts w:ascii="Open Sans" w:hAnsi="Open Sans" w:cs="Open Sans"/>
          <w:lang w:val="es-ES"/>
        </w:rPr>
        <w:t>consejero no tiene por qué indicar individualmente qué personas (“</w:t>
      </w:r>
      <w:r>
        <w:rPr>
          <w:rFonts w:ascii="Open Sans,Italic" w:hAnsi="Open Sans,Italic" w:cs="Open Sans,Italic"/>
          <w:i/>
          <w:iCs/>
          <w:lang w:val="es-ES"/>
        </w:rPr>
        <w:t>indicando nombre,</w:t>
      </w:r>
      <w:r>
        <w:rPr>
          <w:rFonts w:ascii="Open Sans" w:hAnsi="Open Sans" w:cs="Open Sans"/>
          <w:lang w:val="es-ES"/>
        </w:rPr>
        <w:t xml:space="preserve"> </w:t>
      </w:r>
      <w:r>
        <w:rPr>
          <w:rFonts w:ascii="Open Sans,Italic" w:hAnsi="Open Sans,Italic" w:cs="Open Sans,Italic"/>
          <w:i/>
          <w:iCs/>
          <w:lang w:val="es-ES"/>
        </w:rPr>
        <w:t>apellidos y el cargo que desempeñan</w:t>
      </w:r>
      <w:r>
        <w:rPr>
          <w:rFonts w:ascii="Open Sans" w:hAnsi="Open Sans" w:cs="Open Sans"/>
          <w:lang w:val="es-ES"/>
        </w:rPr>
        <w:t>”) han llevado a cabo esta tarea administrativa.</w:t>
      </w:r>
    </w:p>
    <w:p w:rsidR="00023B7A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Es cuanto informo en cumplimiento de lo dispuesto en</w:t>
      </w:r>
      <w:r>
        <w:rPr>
          <w:rFonts w:ascii="Open Sans" w:hAnsi="Open Sans" w:cs="Open Sans"/>
          <w:lang w:val="es-ES"/>
        </w:rPr>
        <w:t xml:space="preserve"> el artículo 194 del Reglamento </w:t>
      </w:r>
      <w:r>
        <w:rPr>
          <w:rFonts w:ascii="Open Sans" w:hAnsi="Open Sans" w:cs="Open Sans"/>
          <w:lang w:val="es-ES"/>
        </w:rPr>
        <w:t>del Parlamento de Navarra.</w:t>
      </w:r>
    </w:p>
    <w:p w:rsidR="00BD6731" w:rsidRDefault="00023B7A" w:rsidP="00023B7A">
      <w:pPr>
        <w:widowControl/>
        <w:autoSpaceDE w:val="0"/>
        <w:autoSpaceDN w:val="0"/>
        <w:adjustRightInd w:val="0"/>
        <w:spacing w:line="360" w:lineRule="auto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Pamplona, 5 de febrero de 2021</w:t>
      </w:r>
      <w:bookmarkStart w:id="0" w:name="_GoBack"/>
      <w:bookmarkEnd w:id="0"/>
    </w:p>
    <w:p w:rsidR="007C3387" w:rsidRPr="00846A38" w:rsidRDefault="007C3387" w:rsidP="00023B7A">
      <w:pPr>
        <w:widowControl/>
        <w:autoSpaceDE w:val="0"/>
        <w:autoSpaceDN w:val="0"/>
        <w:adjustRightInd w:val="0"/>
        <w:spacing w:line="360" w:lineRule="auto"/>
        <w:rPr>
          <w:rFonts w:ascii="Open Sans,Italic" w:hAnsi="Open Sans,Italic" w:cs="Open Sans,Italic"/>
          <w:i/>
          <w:iCs/>
          <w:lang w:val="es-ES"/>
        </w:rPr>
      </w:pPr>
      <w:r>
        <w:rPr>
          <w:rFonts w:ascii="Open Sans" w:hAnsi="Open Sans" w:cs="Open Sans"/>
          <w:lang w:val="es-ES"/>
        </w:rPr>
        <w:t>El Consejero de Políticas Migratorias y Justicia</w:t>
      </w:r>
      <w:r>
        <w:rPr>
          <w:rFonts w:ascii="Open Sans" w:hAnsi="Open Sans" w:cs="Open Sans"/>
          <w:lang w:val="es-ES"/>
        </w:rPr>
        <w:t xml:space="preserve">: </w:t>
      </w:r>
      <w:r>
        <w:rPr>
          <w:rFonts w:ascii="Open Sans" w:hAnsi="Open Sans" w:cs="Open Sans"/>
          <w:lang w:val="es-ES"/>
        </w:rPr>
        <w:t>Eduardo Santos Itoiz</w:t>
      </w:r>
    </w:p>
    <w:sectPr w:rsidR="007C3387" w:rsidRPr="00846A38" w:rsidSect="000E4362">
      <w:footerReference w:type="default" r:id="rId7"/>
      <w:pgSz w:w="11910" w:h="16840"/>
      <w:pgMar w:top="1418" w:right="1137" w:bottom="1360" w:left="1160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0D" w:rsidRDefault="004B4FF1">
      <w:r>
        <w:separator/>
      </w:r>
    </w:p>
  </w:endnote>
  <w:endnote w:type="continuationSeparator" w:id="0">
    <w:p w:rsidR="0099240D" w:rsidRDefault="004B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4C" w:rsidRDefault="00C5676D" w:rsidP="000E4362">
    <w:pPr>
      <w:tabs>
        <w:tab w:val="left" w:pos="8970"/>
      </w:tabs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9863455</wp:posOffset>
              </wp:positionV>
              <wp:extent cx="128905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F4C" w:rsidRDefault="004B4FF1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B7A">
                            <w:rPr>
                              <w:rFonts w:ascii="Arial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76.6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yD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IE68CKM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" filled="f" stroked="f">
              <v:textbox inset="0,0,0,0">
                <w:txbxContent>
                  <w:p w:rsidR="007C2F4C" w:rsidRDefault="004B4FF1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B7A">
                      <w:rPr>
                        <w:rFonts w:ascii="Arial"/>
                        <w:b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436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0D" w:rsidRDefault="004B4FF1">
      <w:r>
        <w:separator/>
      </w:r>
    </w:p>
  </w:footnote>
  <w:footnote w:type="continuationSeparator" w:id="0">
    <w:p w:rsidR="0099240D" w:rsidRDefault="004B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C"/>
    <w:rsid w:val="00023B7A"/>
    <w:rsid w:val="000E4362"/>
    <w:rsid w:val="004B4FF1"/>
    <w:rsid w:val="007C2F4C"/>
    <w:rsid w:val="007C3387"/>
    <w:rsid w:val="00846A38"/>
    <w:rsid w:val="009613FA"/>
    <w:rsid w:val="0099240D"/>
    <w:rsid w:val="00BD6731"/>
    <w:rsid w:val="00C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4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43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362"/>
  </w:style>
  <w:style w:type="paragraph" w:styleId="Piedepgina">
    <w:name w:val="footer"/>
    <w:basedOn w:val="Normal"/>
    <w:link w:val="PiedepginaCar"/>
    <w:uiPriority w:val="99"/>
    <w:unhideWhenUsed/>
    <w:rsid w:val="000E43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4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43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362"/>
  </w:style>
  <w:style w:type="paragraph" w:styleId="Piedepgina">
    <w:name w:val="footer"/>
    <w:basedOn w:val="Normal"/>
    <w:link w:val="PiedepginaCar"/>
    <w:uiPriority w:val="99"/>
    <w:unhideWhenUsed/>
    <w:rsid w:val="000E43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2021-02-09T09:34:00Z</dcterms:created>
  <dcterms:modified xsi:type="dcterms:W3CDTF">2021-02-09T10:30:00Z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2021-02-09T00:00:00Z</vt:filetime>
  </property>
</Properties>
</file>