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3B" w:rsidRDefault="0006723B" w:rsidP="0019164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10B2F">
        <w:rPr>
          <w:rFonts w:ascii="Arial" w:hAnsi="Arial" w:cs="Arial"/>
        </w:rPr>
        <w:t xml:space="preserve">En relación </w:t>
      </w:r>
      <w:r w:rsidR="00191644">
        <w:rPr>
          <w:rFonts w:ascii="Arial" w:hAnsi="Arial" w:cs="Arial"/>
        </w:rPr>
        <w:t>con</w:t>
      </w:r>
      <w:r w:rsidRPr="00B10B2F">
        <w:rPr>
          <w:rFonts w:ascii="Arial" w:hAnsi="Arial" w:cs="Arial"/>
        </w:rPr>
        <w:t xml:space="preserve"> la </w:t>
      </w:r>
      <w:r w:rsidR="00191644">
        <w:rPr>
          <w:rFonts w:ascii="Arial" w:hAnsi="Arial" w:cs="Arial"/>
        </w:rPr>
        <w:t>pregunta</w:t>
      </w:r>
      <w:r>
        <w:rPr>
          <w:rFonts w:ascii="Arial" w:hAnsi="Arial" w:cs="Arial"/>
        </w:rPr>
        <w:t xml:space="preserve"> 10-20</w:t>
      </w:r>
      <w:r w:rsidR="0048231C">
        <w:rPr>
          <w:rFonts w:ascii="Arial" w:hAnsi="Arial" w:cs="Arial"/>
        </w:rPr>
        <w:t xml:space="preserve"> PE</w:t>
      </w:r>
      <w:r w:rsidR="00112281">
        <w:rPr>
          <w:rFonts w:ascii="Arial" w:hAnsi="Arial" w:cs="Arial"/>
        </w:rPr>
        <w:t>S</w:t>
      </w:r>
      <w:r w:rsidR="007A2C40">
        <w:rPr>
          <w:rFonts w:ascii="Arial" w:hAnsi="Arial" w:cs="Arial"/>
        </w:rPr>
        <w:t>-</w:t>
      </w:r>
      <w:r w:rsidR="005868D1">
        <w:rPr>
          <w:rFonts w:ascii="Arial" w:hAnsi="Arial" w:cs="Arial"/>
        </w:rPr>
        <w:t>00201</w:t>
      </w:r>
      <w:r w:rsidR="0048231C">
        <w:rPr>
          <w:rFonts w:ascii="Arial" w:hAnsi="Arial" w:cs="Arial"/>
        </w:rPr>
        <w:t>,</w:t>
      </w:r>
      <w:r w:rsidRPr="00B10B2F">
        <w:rPr>
          <w:rFonts w:ascii="Arial" w:hAnsi="Arial" w:cs="Arial"/>
        </w:rPr>
        <w:t xml:space="preserve"> presentada por</w:t>
      </w:r>
      <w:r w:rsidR="00191644">
        <w:rPr>
          <w:rFonts w:ascii="Arial" w:hAnsi="Arial" w:cs="Arial"/>
        </w:rPr>
        <w:t xml:space="preserve"> la</w:t>
      </w:r>
      <w:r w:rsidRPr="00B10B2F">
        <w:rPr>
          <w:rFonts w:ascii="Arial" w:hAnsi="Arial" w:cs="Arial"/>
        </w:rPr>
        <w:t xml:space="preserve"> </w:t>
      </w:r>
      <w:r w:rsidR="00191644" w:rsidRPr="00191644">
        <w:rPr>
          <w:rFonts w:ascii="Arial" w:hAnsi="Arial" w:cs="Arial"/>
        </w:rPr>
        <w:t xml:space="preserve">Ilma. Sra. </w:t>
      </w:r>
      <w:proofErr w:type="spellStart"/>
      <w:r w:rsidR="00191644" w:rsidRPr="00191644">
        <w:rPr>
          <w:rFonts w:ascii="Arial" w:hAnsi="Arial" w:cs="Arial"/>
        </w:rPr>
        <w:t>D</w:t>
      </w:r>
      <w:proofErr w:type="gramStart"/>
      <w:r w:rsidR="00191644">
        <w:rPr>
          <w:rFonts w:ascii="Arial" w:hAnsi="Arial" w:cs="Arial"/>
        </w:rPr>
        <w:t>,</w:t>
      </w:r>
      <w:r w:rsidR="00191644" w:rsidRPr="00191644">
        <w:rPr>
          <w:rFonts w:ascii="Arial" w:hAnsi="Arial" w:cs="Arial"/>
        </w:rPr>
        <w:t>ª</w:t>
      </w:r>
      <w:proofErr w:type="spellEnd"/>
      <w:proofErr w:type="gramEnd"/>
      <w:r w:rsidR="00191644" w:rsidRPr="00191644">
        <w:rPr>
          <w:rFonts w:ascii="Arial" w:hAnsi="Arial" w:cs="Arial"/>
        </w:rPr>
        <w:t xml:space="preserve"> </w:t>
      </w:r>
      <w:proofErr w:type="spellStart"/>
      <w:r w:rsidR="00191644" w:rsidRPr="00191644">
        <w:rPr>
          <w:rFonts w:ascii="Arial" w:hAnsi="Arial" w:cs="Arial"/>
        </w:rPr>
        <w:t>Bakartxo</w:t>
      </w:r>
      <w:proofErr w:type="spellEnd"/>
      <w:r w:rsidR="00191644" w:rsidRPr="00191644">
        <w:rPr>
          <w:rFonts w:ascii="Arial" w:hAnsi="Arial" w:cs="Arial"/>
        </w:rPr>
        <w:t xml:space="preserve"> Ruiz Jaso</w:t>
      </w:r>
      <w:r w:rsidR="00191644">
        <w:rPr>
          <w:rFonts w:ascii="Arial" w:hAnsi="Arial" w:cs="Arial"/>
        </w:rPr>
        <w:t>, d</w:t>
      </w:r>
      <w:r>
        <w:rPr>
          <w:rFonts w:ascii="Arial" w:hAnsi="Arial" w:cs="Arial"/>
        </w:rPr>
        <w:t xml:space="preserve">el </w:t>
      </w:r>
      <w:r w:rsidR="005810FD">
        <w:rPr>
          <w:rFonts w:ascii="Arial" w:hAnsi="Arial" w:cs="Arial"/>
        </w:rPr>
        <w:t xml:space="preserve">Grupo Parlamentario </w:t>
      </w:r>
      <w:r w:rsidR="006D25E7">
        <w:rPr>
          <w:rFonts w:ascii="Arial" w:hAnsi="Arial" w:cs="Arial"/>
        </w:rPr>
        <w:t xml:space="preserve">EH </w:t>
      </w:r>
      <w:r w:rsidR="005810FD">
        <w:rPr>
          <w:rFonts w:ascii="Arial" w:hAnsi="Arial" w:cs="Arial"/>
        </w:rPr>
        <w:t>Bildu Nafarroa</w:t>
      </w:r>
      <w:r w:rsidRPr="00B10B2F">
        <w:rPr>
          <w:rFonts w:ascii="Arial" w:hAnsi="Arial" w:cs="Arial"/>
        </w:rPr>
        <w:t xml:space="preserve">, el </w:t>
      </w:r>
      <w:r w:rsidR="0048231C">
        <w:rPr>
          <w:rFonts w:ascii="Arial" w:hAnsi="Arial" w:cs="Arial"/>
        </w:rPr>
        <w:t>C</w:t>
      </w:r>
      <w:r w:rsidRPr="00B10B2F">
        <w:rPr>
          <w:rFonts w:ascii="Arial" w:hAnsi="Arial" w:cs="Arial"/>
        </w:rPr>
        <w:t>onsejero de Educación del Gobierno de Navarra</w:t>
      </w:r>
      <w:r w:rsidR="00191644">
        <w:rPr>
          <w:rFonts w:ascii="Arial" w:hAnsi="Arial" w:cs="Arial"/>
        </w:rPr>
        <w:t xml:space="preserve"> </w:t>
      </w:r>
      <w:r w:rsidR="00191644" w:rsidRPr="00B10B2F">
        <w:rPr>
          <w:rFonts w:ascii="Arial" w:hAnsi="Arial" w:cs="Arial"/>
        </w:rPr>
        <w:t>informa</w:t>
      </w:r>
      <w:r>
        <w:rPr>
          <w:rFonts w:ascii="Arial" w:hAnsi="Arial" w:cs="Arial"/>
        </w:rPr>
        <w:t>:</w:t>
      </w:r>
    </w:p>
    <w:p w:rsidR="00FA2BD2" w:rsidRDefault="00D67C65" w:rsidP="00FA2BD2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lo concerniente al </w:t>
      </w:r>
      <w:r w:rsidR="002528C3">
        <w:rPr>
          <w:rFonts w:ascii="Arial" w:hAnsi="Arial" w:cs="Arial"/>
        </w:rPr>
        <w:t>anuncio de</w:t>
      </w:r>
      <w:r>
        <w:rPr>
          <w:rFonts w:ascii="Arial" w:hAnsi="Arial" w:cs="Arial"/>
        </w:rPr>
        <w:t xml:space="preserve"> la </w:t>
      </w:r>
      <w:r w:rsidR="006D25E7">
        <w:rPr>
          <w:rFonts w:ascii="Arial" w:hAnsi="Arial" w:cs="Arial"/>
        </w:rPr>
        <w:t>inversión</w:t>
      </w:r>
      <w:r w:rsidR="00C65109">
        <w:rPr>
          <w:rFonts w:ascii="Arial" w:hAnsi="Arial" w:cs="Arial"/>
        </w:rPr>
        <w:t xml:space="preserve"> </w:t>
      </w:r>
      <w:r w:rsidR="006D25E7">
        <w:rPr>
          <w:rFonts w:ascii="Arial" w:hAnsi="Arial" w:cs="Arial"/>
        </w:rPr>
        <w:t>de 47</w:t>
      </w:r>
      <w:r w:rsidR="002528C3">
        <w:rPr>
          <w:rFonts w:ascii="Arial" w:hAnsi="Arial" w:cs="Arial"/>
        </w:rPr>
        <w:t xml:space="preserve"> millones de euros sobre lo presupuestado</w:t>
      </w:r>
      <w:r>
        <w:rPr>
          <w:rFonts w:ascii="Arial" w:hAnsi="Arial" w:cs="Arial"/>
        </w:rPr>
        <w:t xml:space="preserve"> para responder a las necesidades derivadas de la pandemia provocada por el Covid-19</w:t>
      </w:r>
      <w:r w:rsidR="002528C3">
        <w:rPr>
          <w:rFonts w:ascii="Arial" w:hAnsi="Arial" w:cs="Arial"/>
        </w:rPr>
        <w:t xml:space="preserve">, se </w:t>
      </w:r>
      <w:r w:rsidR="00405DC2">
        <w:rPr>
          <w:rFonts w:ascii="Arial" w:hAnsi="Arial" w:cs="Arial"/>
        </w:rPr>
        <w:t>fac</w:t>
      </w:r>
      <w:r w:rsidR="002528C3">
        <w:rPr>
          <w:rFonts w:ascii="Arial" w:hAnsi="Arial" w:cs="Arial"/>
        </w:rPr>
        <w:t>i</w:t>
      </w:r>
      <w:r w:rsidR="00405DC2">
        <w:rPr>
          <w:rFonts w:ascii="Arial" w:hAnsi="Arial" w:cs="Arial"/>
        </w:rPr>
        <w:t>li</w:t>
      </w:r>
      <w:r w:rsidR="00FA2BD2">
        <w:rPr>
          <w:rFonts w:ascii="Arial" w:hAnsi="Arial" w:cs="Arial"/>
        </w:rPr>
        <w:t>ta en la siguiente tabla:</w:t>
      </w:r>
    </w:p>
    <w:tbl>
      <w:tblPr>
        <w:tblW w:w="8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60"/>
        <w:gridCol w:w="1226"/>
        <w:gridCol w:w="1245"/>
        <w:gridCol w:w="1226"/>
      </w:tblGrid>
      <w:tr w:rsidR="00FA2BD2" w:rsidRPr="00973152" w:rsidTr="00973152">
        <w:trPr>
          <w:trHeight w:val="290"/>
        </w:trPr>
        <w:tc>
          <w:tcPr>
            <w:tcW w:w="8357" w:type="dxa"/>
            <w:gridSpan w:val="4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  <w:t>PREVISIÓN COSTES COVID</w:t>
            </w:r>
          </w:p>
        </w:tc>
      </w:tr>
      <w:tr w:rsidR="00FA2BD2" w:rsidRPr="00973152" w:rsidTr="00973152">
        <w:trPr>
          <w:trHeight w:val="290"/>
        </w:trPr>
        <w:tc>
          <w:tcPr>
            <w:tcW w:w="8357" w:type="dxa"/>
            <w:gridSpan w:val="4"/>
            <w:shd w:val="clear" w:color="auto" w:fill="auto"/>
          </w:tcPr>
          <w:p w:rsidR="00FA2BD2" w:rsidRPr="00973152" w:rsidRDefault="00FA2BD2" w:rsidP="0097315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A2BD2" w:rsidRPr="00973152" w:rsidTr="00973152">
        <w:trPr>
          <w:trHeight w:val="290"/>
        </w:trPr>
        <w:tc>
          <w:tcPr>
            <w:tcW w:w="4660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Pública</w:t>
            </w:r>
          </w:p>
        </w:tc>
        <w:tc>
          <w:tcPr>
            <w:tcW w:w="1245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Concertada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TOTAL</w:t>
            </w:r>
          </w:p>
        </w:tc>
      </w:tr>
      <w:tr w:rsidR="00FA2BD2" w:rsidRPr="00973152" w:rsidTr="00973152">
        <w:trPr>
          <w:trHeight w:val="580"/>
        </w:trPr>
        <w:tc>
          <w:tcPr>
            <w:tcW w:w="4660" w:type="dxa"/>
            <w:shd w:val="clear" w:color="auto" w:fill="auto"/>
          </w:tcPr>
          <w:p w:rsidR="00FA2BD2" w:rsidRPr="00973152" w:rsidRDefault="00FA2BD2" w:rsidP="00C65109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Gastos de personal (Desdobles, refue</w:t>
            </w:r>
            <w:r w:rsidR="00452D78"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r</w:t>
            </w: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zos, sustituciones)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16.722.747</w:t>
            </w:r>
          </w:p>
        </w:tc>
        <w:tc>
          <w:tcPr>
            <w:tcW w:w="1245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7.908.026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24.630.773</w:t>
            </w:r>
          </w:p>
        </w:tc>
      </w:tr>
      <w:tr w:rsidR="00FA2BD2" w:rsidRPr="00973152" w:rsidTr="00973152">
        <w:trPr>
          <w:trHeight w:val="290"/>
        </w:trPr>
        <w:tc>
          <w:tcPr>
            <w:tcW w:w="4660" w:type="dxa"/>
            <w:shd w:val="clear" w:color="auto" w:fill="auto"/>
          </w:tcPr>
          <w:p w:rsidR="00FA2BD2" w:rsidRPr="00973152" w:rsidRDefault="00FA2BD2" w:rsidP="00C65109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 xml:space="preserve">Refuerzo Servicio de Prevención 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74.018</w:t>
            </w:r>
          </w:p>
        </w:tc>
        <w:tc>
          <w:tcPr>
            <w:tcW w:w="1245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74.018</w:t>
            </w:r>
          </w:p>
        </w:tc>
      </w:tr>
      <w:tr w:rsidR="00FA2BD2" w:rsidRPr="00973152" w:rsidTr="00973152">
        <w:trPr>
          <w:trHeight w:val="580"/>
        </w:trPr>
        <w:tc>
          <w:tcPr>
            <w:tcW w:w="4660" w:type="dxa"/>
            <w:shd w:val="clear" w:color="auto" w:fill="auto"/>
          </w:tcPr>
          <w:p w:rsidR="00FA2BD2" w:rsidRPr="00973152" w:rsidRDefault="00FA2BD2" w:rsidP="00973152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Transporte y comedor (incluido posibles restricciones en transporte)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5.614.500</w:t>
            </w:r>
          </w:p>
        </w:tc>
        <w:tc>
          <w:tcPr>
            <w:tcW w:w="1245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5.614.500</w:t>
            </w:r>
          </w:p>
        </w:tc>
      </w:tr>
      <w:tr w:rsidR="00FA2BD2" w:rsidRPr="00973152" w:rsidTr="00973152">
        <w:trPr>
          <w:trHeight w:val="580"/>
        </w:trPr>
        <w:tc>
          <w:tcPr>
            <w:tcW w:w="4660" w:type="dxa"/>
            <w:shd w:val="clear" w:color="auto" w:fill="auto"/>
          </w:tcPr>
          <w:p w:rsidR="00FA2BD2" w:rsidRPr="00973152" w:rsidRDefault="00FA2BD2" w:rsidP="00C65109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Limpieza Equipa</w:t>
            </w:r>
            <w:r w:rsidR="00C65109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 xml:space="preserve">miento (papeleras, termómetros, </w:t>
            </w:r>
            <w:r w:rsidR="007A2C40"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mamparas...</w:t>
            </w: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). Mascarillas, geles</w:t>
            </w:r>
            <w:proofErr w:type="gramStart"/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, …</w:t>
            </w:r>
            <w:proofErr w:type="gramEnd"/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7.700.000</w:t>
            </w:r>
          </w:p>
        </w:tc>
        <w:tc>
          <w:tcPr>
            <w:tcW w:w="1245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3.022.083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10.722.083</w:t>
            </w:r>
          </w:p>
        </w:tc>
      </w:tr>
      <w:tr w:rsidR="00FA2BD2" w:rsidRPr="00973152" w:rsidTr="00973152">
        <w:trPr>
          <w:trHeight w:val="290"/>
        </w:trPr>
        <w:tc>
          <w:tcPr>
            <w:tcW w:w="4660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Equipamiento informático</w:t>
            </w:r>
          </w:p>
        </w:tc>
        <w:tc>
          <w:tcPr>
            <w:tcW w:w="1226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5.600.000</w:t>
            </w:r>
          </w:p>
        </w:tc>
        <w:tc>
          <w:tcPr>
            <w:tcW w:w="1245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5.600.000</w:t>
            </w:r>
          </w:p>
        </w:tc>
      </w:tr>
      <w:tr w:rsidR="00FA2BD2" w:rsidRPr="00973152" w:rsidTr="00973152">
        <w:trPr>
          <w:trHeight w:val="290"/>
        </w:trPr>
        <w:tc>
          <w:tcPr>
            <w:tcW w:w="4660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1º Ciclo Infantil y concentraciones escolares</w:t>
            </w:r>
          </w:p>
        </w:tc>
        <w:tc>
          <w:tcPr>
            <w:tcW w:w="1226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700.000</w:t>
            </w:r>
          </w:p>
        </w:tc>
        <w:tc>
          <w:tcPr>
            <w:tcW w:w="1245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26" w:type="dxa"/>
            <w:shd w:val="clear" w:color="auto" w:fill="auto"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700.000</w:t>
            </w:r>
          </w:p>
        </w:tc>
      </w:tr>
      <w:tr w:rsidR="00FA2BD2" w:rsidRPr="00973152" w:rsidTr="00973152">
        <w:trPr>
          <w:trHeight w:val="290"/>
        </w:trPr>
        <w:tc>
          <w:tcPr>
            <w:tcW w:w="4660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rPr>
                <w:rFonts w:ascii="Calibri" w:eastAsia="Times New Roman" w:hAnsi="Calibri"/>
                <w:b/>
                <w:bCs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b/>
                <w:bCs/>
                <w:sz w:val="22"/>
                <w:szCs w:val="22"/>
                <w:lang w:val="es-ES" w:eastAsia="es-ES"/>
              </w:rPr>
              <w:t>Total resto gastos</w:t>
            </w:r>
          </w:p>
        </w:tc>
        <w:tc>
          <w:tcPr>
            <w:tcW w:w="1226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  <w:t>36.411.265</w:t>
            </w:r>
          </w:p>
        </w:tc>
        <w:tc>
          <w:tcPr>
            <w:tcW w:w="1245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  <w:t>10.930.109</w:t>
            </w:r>
          </w:p>
        </w:tc>
        <w:tc>
          <w:tcPr>
            <w:tcW w:w="1226" w:type="dxa"/>
            <w:shd w:val="clear" w:color="auto" w:fill="auto"/>
            <w:noWrap/>
          </w:tcPr>
          <w:p w:rsidR="00FA2BD2" w:rsidRPr="00973152" w:rsidRDefault="00FA2BD2" w:rsidP="00973152">
            <w:pPr>
              <w:spacing w:after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731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ES" w:eastAsia="es-ES"/>
              </w:rPr>
              <w:t>47.341.374</w:t>
            </w:r>
          </w:p>
        </w:tc>
      </w:tr>
    </w:tbl>
    <w:p w:rsidR="00950A73" w:rsidRDefault="00950A73" w:rsidP="005003E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</w:p>
    <w:p w:rsidR="002528C3" w:rsidRDefault="00FA2BD2" w:rsidP="005003E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esta tabla aparece </w:t>
      </w:r>
      <w:r w:rsidR="002528C3">
        <w:rPr>
          <w:rFonts w:ascii="Arial" w:hAnsi="Arial" w:cs="Arial"/>
        </w:rPr>
        <w:t>la previsión de inversiones desglosadas por conceptos, tanto los relaciona</w:t>
      </w:r>
      <w:r w:rsidR="00405DC2">
        <w:rPr>
          <w:rFonts w:ascii="Arial" w:hAnsi="Arial" w:cs="Arial"/>
        </w:rPr>
        <w:t>dos con la docencia directa</w:t>
      </w:r>
      <w:r w:rsidR="002528C3">
        <w:rPr>
          <w:rFonts w:ascii="Arial" w:hAnsi="Arial" w:cs="Arial"/>
        </w:rPr>
        <w:t>, como los que tiene</w:t>
      </w:r>
      <w:r w:rsidR="005810FD">
        <w:rPr>
          <w:rFonts w:ascii="Arial" w:hAnsi="Arial" w:cs="Arial"/>
        </w:rPr>
        <w:t>n</w:t>
      </w:r>
      <w:r w:rsidR="00BB3F85">
        <w:rPr>
          <w:rFonts w:ascii="Arial" w:hAnsi="Arial" w:cs="Arial"/>
        </w:rPr>
        <w:t xml:space="preserve"> que ver con la provisión de</w:t>
      </w:r>
      <w:r w:rsidR="002528C3">
        <w:rPr>
          <w:rFonts w:ascii="Arial" w:hAnsi="Arial" w:cs="Arial"/>
        </w:rPr>
        <w:t xml:space="preserve"> materiales, el aumento de los servicios de limpieza o todo lo relacionado con los servicios de transporte y comedor.</w:t>
      </w:r>
    </w:p>
    <w:p w:rsidR="002528C3" w:rsidRDefault="002528C3" w:rsidP="005003E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Respecto a la aplicación de las nuevas ratios en la etapa de Educación Infantil, se facilitan los datos diferenciados por cada una de las redes educativas, tanto los de los centros públicos (</w:t>
      </w:r>
      <w:r w:rsidR="00B1797E">
        <w:rPr>
          <w:rFonts w:ascii="Arial" w:hAnsi="Arial" w:cs="Arial"/>
        </w:rPr>
        <w:t>A</w:t>
      </w:r>
      <w:r w:rsidR="00162E01">
        <w:rPr>
          <w:rFonts w:ascii="Arial" w:hAnsi="Arial" w:cs="Arial"/>
        </w:rPr>
        <w:t xml:space="preserve">nexo </w:t>
      </w:r>
      <w:r>
        <w:rPr>
          <w:rFonts w:ascii="Arial" w:hAnsi="Arial" w:cs="Arial"/>
        </w:rPr>
        <w:t>I) como los de</w:t>
      </w:r>
      <w:r w:rsidR="00B1797E">
        <w:rPr>
          <w:rFonts w:ascii="Arial" w:hAnsi="Arial" w:cs="Arial"/>
        </w:rPr>
        <w:t xml:space="preserve"> los centros concertados (A</w:t>
      </w:r>
      <w:r>
        <w:rPr>
          <w:rFonts w:ascii="Arial" w:hAnsi="Arial" w:cs="Arial"/>
        </w:rPr>
        <w:t>nexo</w:t>
      </w:r>
      <w:r w:rsidR="00B17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II).</w:t>
      </w:r>
    </w:p>
    <w:p w:rsidR="00E1267D" w:rsidRDefault="002528C3" w:rsidP="005003E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 lo relativo a la tercera cuestión,</w:t>
      </w:r>
      <w:r w:rsidR="00B1797E">
        <w:rPr>
          <w:rFonts w:ascii="Arial" w:hAnsi="Arial" w:cs="Arial"/>
        </w:rPr>
        <w:t xml:space="preserve"> que tiene puntos de coincidencia con el resto y, particularmente, engloba la segunda y la cuarta, </w:t>
      </w:r>
      <w:r>
        <w:rPr>
          <w:rFonts w:ascii="Arial" w:hAnsi="Arial" w:cs="Arial"/>
        </w:rPr>
        <w:t>t</w:t>
      </w:r>
      <w:r w:rsidR="00CF1484">
        <w:rPr>
          <w:rFonts w:ascii="Arial" w:hAnsi="Arial" w:cs="Arial"/>
        </w:rPr>
        <w:t xml:space="preserve">al y como se informó en </w:t>
      </w:r>
      <w:r w:rsidR="008C7F33">
        <w:rPr>
          <w:rFonts w:ascii="Arial" w:hAnsi="Arial" w:cs="Arial"/>
        </w:rPr>
        <w:t>rueda</w:t>
      </w:r>
      <w:r w:rsidR="00CF1484">
        <w:rPr>
          <w:rFonts w:ascii="Arial" w:hAnsi="Arial" w:cs="Arial"/>
        </w:rPr>
        <w:t xml:space="preserve"> de prensa la previsión de crecimiento en número docentes tanto en la red pública como en </w:t>
      </w:r>
      <w:r w:rsidR="008C7F33">
        <w:rPr>
          <w:rFonts w:ascii="Arial" w:hAnsi="Arial" w:cs="Arial"/>
        </w:rPr>
        <w:t>l</w:t>
      </w:r>
      <w:r w:rsidR="00CF1484">
        <w:rPr>
          <w:rFonts w:ascii="Arial" w:hAnsi="Arial" w:cs="Arial"/>
        </w:rPr>
        <w:t xml:space="preserve">a red concertada </w:t>
      </w:r>
      <w:r w:rsidR="00B92C38">
        <w:rPr>
          <w:rFonts w:ascii="Arial" w:hAnsi="Arial" w:cs="Arial"/>
        </w:rPr>
        <w:t xml:space="preserve">se fijó </w:t>
      </w:r>
      <w:r w:rsidR="0097459B">
        <w:rPr>
          <w:rFonts w:ascii="Arial" w:hAnsi="Arial" w:cs="Arial"/>
        </w:rPr>
        <w:t xml:space="preserve">por el Departamento </w:t>
      </w:r>
      <w:r w:rsidR="0097459B">
        <w:rPr>
          <w:rFonts w:ascii="Arial" w:hAnsi="Arial" w:cs="Arial"/>
        </w:rPr>
        <w:lastRenderedPageBreak/>
        <w:t xml:space="preserve">de Educación </w:t>
      </w:r>
      <w:r w:rsidR="00B92C38">
        <w:rPr>
          <w:rFonts w:ascii="Arial" w:hAnsi="Arial" w:cs="Arial"/>
        </w:rPr>
        <w:t>en aproximadamente</w:t>
      </w:r>
      <w:r w:rsidR="00F449A4">
        <w:rPr>
          <w:rFonts w:ascii="Arial" w:hAnsi="Arial" w:cs="Arial"/>
        </w:rPr>
        <w:t xml:space="preserve"> 666 docentes, en jornadas equivalentes, </w:t>
      </w:r>
      <w:r w:rsidR="00CF1484">
        <w:rPr>
          <w:rFonts w:ascii="Arial" w:hAnsi="Arial" w:cs="Arial"/>
        </w:rPr>
        <w:t>respecto a los datos del</w:t>
      </w:r>
      <w:r w:rsidR="007B19F8">
        <w:rPr>
          <w:rFonts w:ascii="Arial" w:hAnsi="Arial" w:cs="Arial"/>
        </w:rPr>
        <w:t xml:space="preserve"> curso 2019-20. </w:t>
      </w:r>
    </w:p>
    <w:p w:rsidR="00767FE0" w:rsidRDefault="00767FE0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Las medidas </w:t>
      </w:r>
      <w:r w:rsidR="00157CC6">
        <w:rPr>
          <w:rFonts w:ascii="Arial" w:hAnsi="Arial" w:cs="Arial"/>
        </w:rPr>
        <w:t>de dotación de plantillas prev</w:t>
      </w:r>
      <w:r w:rsidR="0045156D">
        <w:rPr>
          <w:rFonts w:ascii="Arial" w:hAnsi="Arial" w:cs="Arial"/>
        </w:rPr>
        <w:t xml:space="preserve">istas para el inicio del curso </w:t>
      </w:r>
      <w:r w:rsidR="00157CC6">
        <w:rPr>
          <w:rFonts w:ascii="Arial" w:hAnsi="Arial" w:cs="Arial"/>
        </w:rPr>
        <w:t>2020-2021</w:t>
      </w:r>
      <w:r w:rsidR="00041C7F">
        <w:rPr>
          <w:rFonts w:ascii="Arial" w:hAnsi="Arial" w:cs="Arial"/>
        </w:rPr>
        <w:t xml:space="preserve"> se refieren </w:t>
      </w:r>
      <w:r>
        <w:rPr>
          <w:rFonts w:ascii="Arial" w:hAnsi="Arial" w:cs="Arial"/>
        </w:rPr>
        <w:t>a dos grandes bloques: las destinadas a la atención a la diversidad y las medidas extraordinarias</w:t>
      </w:r>
      <w:r w:rsidR="00041C7F">
        <w:rPr>
          <w:rFonts w:ascii="Arial" w:hAnsi="Arial" w:cs="Arial"/>
        </w:rPr>
        <w:t xml:space="preserve"> o de refuerzo </w:t>
      </w:r>
      <w:r>
        <w:rPr>
          <w:rFonts w:ascii="Arial" w:hAnsi="Arial" w:cs="Arial"/>
        </w:rPr>
        <w:t>por Covid-19.</w:t>
      </w:r>
    </w:p>
    <w:p w:rsidR="003557F7" w:rsidRDefault="003557F7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 lo que concierne a las medidas destinadas a la atención a la diversidad, desde el punto de vista de su financiación, se vuelven a distinguir dos tipos de medidas:</w:t>
      </w:r>
    </w:p>
    <w:p w:rsidR="003557F7" w:rsidRDefault="003557F7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1º Las cofinanciadas por el Fondo Social Europeo:</w:t>
      </w:r>
    </w:p>
    <w:p w:rsidR="003557F7" w:rsidRDefault="003557F7" w:rsidP="003557F7">
      <w:pPr>
        <w:numPr>
          <w:ilvl w:val="1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Docencia compartida, programa que cuenta con</w:t>
      </w:r>
      <w:r w:rsidR="00503FCF">
        <w:rPr>
          <w:rFonts w:ascii="Arial" w:hAnsi="Arial" w:cs="Arial"/>
        </w:rPr>
        <w:t xml:space="preserve"> una dotación equivalente a 39</w:t>
      </w:r>
      <w:r>
        <w:rPr>
          <w:rFonts w:ascii="Arial" w:hAnsi="Arial" w:cs="Arial"/>
        </w:rPr>
        <w:t xml:space="preserve"> jornadas equivalentes. </w:t>
      </w:r>
    </w:p>
    <w:p w:rsidR="003557F7" w:rsidRDefault="003557F7" w:rsidP="003557F7">
      <w:pPr>
        <w:numPr>
          <w:ilvl w:val="1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Programa PROEDUCAR destinado a alumnado de Educación Primaria y Secundaria Obligatoria, al qu</w:t>
      </w:r>
      <w:r w:rsidR="00E335E3">
        <w:rPr>
          <w:rFonts w:ascii="Arial" w:hAnsi="Arial" w:cs="Arial"/>
        </w:rPr>
        <w:t>e se han asignado un t</w:t>
      </w:r>
      <w:r w:rsidR="00503FCF">
        <w:rPr>
          <w:rFonts w:ascii="Arial" w:hAnsi="Arial" w:cs="Arial"/>
        </w:rPr>
        <w:t>otal de 26,9</w:t>
      </w:r>
      <w:r>
        <w:rPr>
          <w:rFonts w:ascii="Arial" w:hAnsi="Arial" w:cs="Arial"/>
        </w:rPr>
        <w:t xml:space="preserve"> de jornadas equivalentes.</w:t>
      </w:r>
    </w:p>
    <w:p w:rsidR="003557F7" w:rsidRDefault="003557F7" w:rsidP="003557F7">
      <w:pPr>
        <w:numPr>
          <w:ilvl w:val="1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Programa de refuerzo lingüístico, para el se que contempla una dotación equivalente a 13,5 docentes.</w:t>
      </w:r>
    </w:p>
    <w:p w:rsidR="00017BCB" w:rsidRDefault="00017BCB" w:rsidP="003557F7">
      <w:pPr>
        <w:numPr>
          <w:ilvl w:val="1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Prog</w:t>
      </w:r>
      <w:r w:rsidR="00C550FC">
        <w:rPr>
          <w:rFonts w:ascii="Arial" w:hAnsi="Arial" w:cs="Arial"/>
        </w:rPr>
        <w:t>rama PROA+,</w:t>
      </w:r>
      <w:r w:rsidR="000D3D62">
        <w:rPr>
          <w:rFonts w:ascii="Arial" w:hAnsi="Arial" w:cs="Arial"/>
        </w:rPr>
        <w:t xml:space="preserve"> programa que tiene asignada una dotación equivalente a </w:t>
      </w:r>
      <w:r>
        <w:rPr>
          <w:rFonts w:ascii="Arial" w:hAnsi="Arial" w:cs="Arial"/>
        </w:rPr>
        <w:t>72 docentes.</w:t>
      </w:r>
    </w:p>
    <w:p w:rsidR="005003E9" w:rsidRPr="00E0546D" w:rsidRDefault="00767FE0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2º Las dotaciones financiadas con </w:t>
      </w:r>
      <w:r w:rsidR="004A759A">
        <w:rPr>
          <w:rFonts w:ascii="Arial" w:hAnsi="Arial" w:cs="Arial"/>
        </w:rPr>
        <w:t xml:space="preserve">presupuesto </w:t>
      </w:r>
      <w:r>
        <w:rPr>
          <w:rFonts w:ascii="Arial" w:hAnsi="Arial" w:cs="Arial"/>
        </w:rPr>
        <w:t>propio</w:t>
      </w:r>
      <w:r w:rsidR="004A759A">
        <w:rPr>
          <w:rFonts w:ascii="Arial" w:hAnsi="Arial" w:cs="Arial"/>
        </w:rPr>
        <w:t xml:space="preserve"> del </w:t>
      </w:r>
      <w:smartTag w:uri="urn:schemas-microsoft-com:office:smarttags" w:element="PersonName">
        <w:smartTagPr>
          <w:attr w:name="ProductID" w:val="Gobierno de Navarra"/>
        </w:smartTagPr>
        <w:r w:rsidR="004A759A">
          <w:rPr>
            <w:rFonts w:ascii="Arial" w:hAnsi="Arial" w:cs="Arial"/>
          </w:rPr>
          <w:t>Gobierno de Navarra</w:t>
        </w:r>
      </w:smartTag>
      <w:r w:rsidR="004A759A">
        <w:rPr>
          <w:rFonts w:ascii="Arial" w:hAnsi="Arial" w:cs="Arial"/>
        </w:rPr>
        <w:t>,</w:t>
      </w:r>
      <w:r w:rsidR="00EF5CE1">
        <w:rPr>
          <w:rFonts w:ascii="Arial" w:hAnsi="Arial" w:cs="Arial"/>
        </w:rPr>
        <w:t xml:space="preserve"> que son </w:t>
      </w:r>
      <w:r w:rsidR="004A759A">
        <w:rPr>
          <w:rFonts w:ascii="Arial" w:hAnsi="Arial" w:cs="Arial"/>
        </w:rPr>
        <w:t>consecuencia</w:t>
      </w:r>
      <w:r w:rsidR="00EF5CE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nuevas necesidades</w:t>
      </w:r>
      <w:r w:rsidR="00EF5CE1">
        <w:rPr>
          <w:rFonts w:ascii="Arial" w:hAnsi="Arial" w:cs="Arial"/>
        </w:rPr>
        <w:t xml:space="preserve"> del sistema </w:t>
      </w:r>
      <w:r w:rsidR="004A759A">
        <w:rPr>
          <w:rFonts w:ascii="Arial" w:hAnsi="Arial" w:cs="Arial"/>
        </w:rPr>
        <w:t xml:space="preserve">educativo </w:t>
      </w:r>
      <w:r w:rsidR="00EF5CE1">
        <w:rPr>
          <w:rFonts w:ascii="Arial" w:hAnsi="Arial" w:cs="Arial"/>
        </w:rPr>
        <w:t>y de refuerzo de las existentes</w:t>
      </w:r>
      <w:r w:rsidR="00EF5CE1" w:rsidRPr="00E0546D">
        <w:rPr>
          <w:rFonts w:ascii="Arial" w:hAnsi="Arial" w:cs="Arial"/>
        </w:rPr>
        <w:t xml:space="preserve">. </w:t>
      </w:r>
    </w:p>
    <w:p w:rsidR="00EF5CE1" w:rsidRPr="00085559" w:rsidRDefault="00EF5CE1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este caso, el incremento en dotación de necesidades se traduce </w:t>
      </w:r>
      <w:r w:rsidR="0040048C">
        <w:rPr>
          <w:rFonts w:ascii="Arial" w:hAnsi="Arial" w:cs="Arial"/>
        </w:rPr>
        <w:t>en u</w:t>
      </w:r>
      <w:r w:rsidR="008B1EF7">
        <w:rPr>
          <w:rFonts w:ascii="Arial" w:hAnsi="Arial" w:cs="Arial"/>
        </w:rPr>
        <w:t>n</w:t>
      </w:r>
      <w:r w:rsidR="00D94B49">
        <w:rPr>
          <w:rFonts w:ascii="Arial" w:hAnsi="Arial" w:cs="Arial"/>
        </w:rPr>
        <w:t xml:space="preserve"> incremento equivalente a </w:t>
      </w:r>
      <w:r w:rsidR="002D061C">
        <w:rPr>
          <w:rFonts w:ascii="Arial" w:hAnsi="Arial" w:cs="Arial"/>
        </w:rPr>
        <w:t>111,4</w:t>
      </w:r>
      <w:r>
        <w:rPr>
          <w:rFonts w:ascii="Arial" w:hAnsi="Arial" w:cs="Arial"/>
        </w:rPr>
        <w:t xml:space="preserve"> jornadas docentes, de las actualmente se han incorporado al sistem</w:t>
      </w:r>
      <w:r w:rsidR="00EE3CC8">
        <w:rPr>
          <w:rFonts w:ascii="Arial" w:hAnsi="Arial" w:cs="Arial"/>
        </w:rPr>
        <w:t xml:space="preserve">a </w:t>
      </w:r>
      <w:r w:rsidR="001D1C26">
        <w:rPr>
          <w:rFonts w:ascii="Arial" w:hAnsi="Arial" w:cs="Arial"/>
        </w:rPr>
        <w:t>96,15</w:t>
      </w:r>
      <w:r w:rsidR="00FB6AD2" w:rsidRPr="005003E9">
        <w:rPr>
          <w:rFonts w:ascii="Arial" w:hAnsi="Arial" w:cs="Arial"/>
        </w:rPr>
        <w:t xml:space="preserve"> </w:t>
      </w:r>
      <w:r w:rsidR="00EE3CC8" w:rsidRPr="005003E9">
        <w:rPr>
          <w:rFonts w:ascii="Arial" w:hAnsi="Arial" w:cs="Arial"/>
        </w:rPr>
        <w:t>contratos</w:t>
      </w:r>
      <w:r w:rsidR="00EE3CC8">
        <w:rPr>
          <w:rFonts w:ascii="Arial" w:hAnsi="Arial" w:cs="Arial"/>
        </w:rPr>
        <w:t xml:space="preserve"> en jornadas equivalentes</w:t>
      </w:r>
      <w:r w:rsidR="000672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El resto se irá </w:t>
      </w:r>
      <w:r w:rsidR="00EE3CC8">
        <w:rPr>
          <w:rFonts w:ascii="Arial" w:hAnsi="Arial" w:cs="Arial"/>
        </w:rPr>
        <w:t>asignando a</w:t>
      </w:r>
      <w:r>
        <w:rPr>
          <w:rFonts w:ascii="Arial" w:hAnsi="Arial" w:cs="Arial"/>
        </w:rPr>
        <w:t xml:space="preserve"> los centros educativos una vez analizada la situación </w:t>
      </w:r>
      <w:r w:rsidR="00EE3CC8">
        <w:rPr>
          <w:rFonts w:ascii="Arial" w:hAnsi="Arial" w:cs="Arial"/>
        </w:rPr>
        <w:t xml:space="preserve">de cada uno </w:t>
      </w:r>
      <w:r>
        <w:rPr>
          <w:rFonts w:ascii="Arial" w:hAnsi="Arial" w:cs="Arial"/>
        </w:rPr>
        <w:t xml:space="preserve">tras el periodo extraordinario </w:t>
      </w:r>
      <w:r w:rsidR="00C078CD">
        <w:rPr>
          <w:rFonts w:ascii="Arial" w:hAnsi="Arial" w:cs="Arial"/>
        </w:rPr>
        <w:t>de matrícula</w:t>
      </w:r>
      <w:r w:rsidR="00EE3CC8">
        <w:rPr>
          <w:rFonts w:ascii="Arial" w:hAnsi="Arial" w:cs="Arial"/>
        </w:rPr>
        <w:t>, con el fin de</w:t>
      </w:r>
      <w:r>
        <w:rPr>
          <w:rFonts w:ascii="Arial" w:hAnsi="Arial" w:cs="Arial"/>
        </w:rPr>
        <w:t xml:space="preserve"> atender las </w:t>
      </w:r>
      <w:r>
        <w:rPr>
          <w:rFonts w:ascii="Arial" w:hAnsi="Arial" w:cs="Arial"/>
        </w:rPr>
        <w:lastRenderedPageBreak/>
        <w:t>necesidades producidas por la mat</w:t>
      </w:r>
      <w:r w:rsidR="00C078CD">
        <w:rPr>
          <w:rFonts w:ascii="Arial" w:hAnsi="Arial" w:cs="Arial"/>
        </w:rPr>
        <w:t xml:space="preserve">riculación sobrevenida. </w:t>
      </w:r>
      <w:r w:rsidR="00C078CD" w:rsidRPr="00085559">
        <w:rPr>
          <w:rFonts w:ascii="Arial" w:hAnsi="Arial" w:cs="Arial"/>
        </w:rPr>
        <w:t>Par</w:t>
      </w:r>
      <w:r w:rsidR="00EE3CC8" w:rsidRPr="00085559">
        <w:rPr>
          <w:rFonts w:ascii="Arial" w:hAnsi="Arial" w:cs="Arial"/>
        </w:rPr>
        <w:t>a</w:t>
      </w:r>
      <w:r w:rsidR="00C078CD" w:rsidRPr="00085559">
        <w:rPr>
          <w:rFonts w:ascii="Arial" w:hAnsi="Arial" w:cs="Arial"/>
        </w:rPr>
        <w:t xml:space="preserve"> esto último,</w:t>
      </w:r>
      <w:r w:rsidRPr="00085559">
        <w:rPr>
          <w:rFonts w:ascii="Arial" w:hAnsi="Arial" w:cs="Arial"/>
        </w:rPr>
        <w:t xml:space="preserve"> el </w:t>
      </w:r>
      <w:smartTag w:uri="urn:schemas-microsoft-com:office:smarttags" w:element="PersonName">
        <w:r w:rsidRPr="00085559">
          <w:rPr>
            <w:rFonts w:ascii="Arial" w:hAnsi="Arial" w:cs="Arial"/>
          </w:rPr>
          <w:t xml:space="preserve">Servicio de </w:t>
        </w:r>
        <w:r w:rsidR="008B1EF7" w:rsidRPr="00085559">
          <w:rPr>
            <w:rFonts w:ascii="Arial" w:hAnsi="Arial" w:cs="Arial"/>
          </w:rPr>
          <w:t>Inclusión,</w:t>
        </w:r>
        <w:r w:rsidRPr="00085559">
          <w:rPr>
            <w:rFonts w:ascii="Arial" w:hAnsi="Arial" w:cs="Arial"/>
          </w:rPr>
          <w:t xml:space="preserve"> Igualdad y Convivencia</w:t>
        </w:r>
      </w:smartTag>
      <w:r w:rsidRPr="00085559">
        <w:rPr>
          <w:rFonts w:ascii="Arial" w:hAnsi="Arial" w:cs="Arial"/>
        </w:rPr>
        <w:t>, tiene previsto</w:t>
      </w:r>
      <w:r w:rsidR="003B049B">
        <w:rPr>
          <w:rFonts w:ascii="Arial" w:hAnsi="Arial" w:cs="Arial"/>
        </w:rPr>
        <w:t>s</w:t>
      </w:r>
      <w:r w:rsidRPr="00085559">
        <w:rPr>
          <w:rFonts w:ascii="Arial" w:hAnsi="Arial" w:cs="Arial"/>
        </w:rPr>
        <w:t xml:space="preserve"> dos periodos de revisión, el primero en diciembre y el segundo en marzo</w:t>
      </w:r>
      <w:r w:rsidR="00085559" w:rsidRPr="00085559">
        <w:rPr>
          <w:rFonts w:ascii="Arial" w:hAnsi="Arial" w:cs="Arial"/>
        </w:rPr>
        <w:t>.</w:t>
      </w:r>
    </w:p>
    <w:p w:rsidR="00CF1484" w:rsidRDefault="00E1267D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 lo relativo a las medidas extraordinaria</w:t>
      </w:r>
      <w:r w:rsidR="00C078CD">
        <w:rPr>
          <w:rFonts w:ascii="Arial" w:hAnsi="Arial" w:cs="Arial"/>
        </w:rPr>
        <w:t>s debidas a la pandemia</w:t>
      </w:r>
      <w:r>
        <w:rPr>
          <w:rFonts w:ascii="Arial" w:hAnsi="Arial" w:cs="Arial"/>
        </w:rPr>
        <w:t xml:space="preserve"> provocada por el Co</w:t>
      </w:r>
      <w:r w:rsidR="00BB3F85">
        <w:rPr>
          <w:rFonts w:ascii="Arial" w:hAnsi="Arial" w:cs="Arial"/>
        </w:rPr>
        <w:t>vid-19, estas se agrupan en:</w:t>
      </w:r>
    </w:p>
    <w:p w:rsidR="00CF1484" w:rsidRDefault="00E0546D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1.º</w:t>
      </w:r>
      <w:proofErr w:type="gramEnd"/>
      <w:r w:rsidR="007B19F8">
        <w:rPr>
          <w:rFonts w:ascii="Arial" w:hAnsi="Arial" w:cs="Arial"/>
        </w:rPr>
        <w:t xml:space="preserve"> Bajada generalizada de la ratio en Educación Infantil a 20 alumnas y alumnos </w:t>
      </w:r>
      <w:r w:rsidR="00BB3F85">
        <w:rPr>
          <w:rFonts w:ascii="Arial" w:hAnsi="Arial" w:cs="Arial"/>
        </w:rPr>
        <w:t>por aula en ambas redes.</w:t>
      </w:r>
    </w:p>
    <w:p w:rsidR="00BB3F85" w:rsidRDefault="00BB3F85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E0546D">
        <w:rPr>
          <w:rFonts w:ascii="Arial" w:hAnsi="Arial" w:cs="Arial"/>
        </w:rPr>
        <w:t>.</w:t>
      </w:r>
      <w:r>
        <w:rPr>
          <w:rFonts w:ascii="Arial" w:hAnsi="Arial" w:cs="Arial"/>
        </w:rPr>
        <w:t>º</w:t>
      </w:r>
      <w:proofErr w:type="gramEnd"/>
      <w:r>
        <w:rPr>
          <w:rFonts w:ascii="Arial" w:hAnsi="Arial" w:cs="Arial"/>
        </w:rPr>
        <w:t xml:space="preserve"> Dotaciones extraordinarias en Educación Primaria directamente ligada a las ratios y</w:t>
      </w:r>
      <w:r w:rsidR="006673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apoyos en a las</w:t>
      </w:r>
      <w:r w:rsidR="0066735B">
        <w:rPr>
          <w:rFonts w:ascii="Arial" w:hAnsi="Arial" w:cs="Arial"/>
        </w:rPr>
        <w:t xml:space="preserve"> </w:t>
      </w:r>
      <w:r w:rsidR="00732BAD">
        <w:rPr>
          <w:rFonts w:ascii="Arial" w:hAnsi="Arial" w:cs="Arial"/>
        </w:rPr>
        <w:t xml:space="preserve">etapas </w:t>
      </w:r>
      <w:r w:rsidR="0066735B">
        <w:rPr>
          <w:rFonts w:ascii="Arial" w:hAnsi="Arial" w:cs="Arial"/>
        </w:rPr>
        <w:t>de secundaria depen</w:t>
      </w:r>
      <w:smartTag w:uri="urn:schemas-microsoft-com:office:smarttags" w:element="PersonName">
        <w:r w:rsidR="0066735B">
          <w:rPr>
            <w:rFonts w:ascii="Arial" w:hAnsi="Arial" w:cs="Arial"/>
          </w:rPr>
          <w:t>die</w:t>
        </w:r>
      </w:smartTag>
      <w:r w:rsidR="0066735B">
        <w:rPr>
          <w:rFonts w:ascii="Arial" w:hAnsi="Arial" w:cs="Arial"/>
        </w:rPr>
        <w:t>ndo del</w:t>
      </w:r>
      <w:r>
        <w:rPr>
          <w:rFonts w:ascii="Arial" w:hAnsi="Arial" w:cs="Arial"/>
        </w:rPr>
        <w:t xml:space="preserve"> número de grupos de cada centro educativo en estas etapas. Del mismo modo que se diferencian por etapas también se hace por titularidad.</w:t>
      </w:r>
    </w:p>
    <w:p w:rsidR="00B1797E" w:rsidRDefault="00CF1484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7B19F8">
        <w:rPr>
          <w:rFonts w:ascii="Arial" w:hAnsi="Arial" w:cs="Arial"/>
        </w:rPr>
        <w:t>E</w:t>
      </w:r>
      <w:r>
        <w:rPr>
          <w:rFonts w:ascii="Arial" w:hAnsi="Arial" w:cs="Arial"/>
        </w:rPr>
        <w:t>ducación Infantil</w:t>
      </w:r>
      <w:r w:rsidR="00A347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347BA">
        <w:rPr>
          <w:rFonts w:ascii="Arial" w:hAnsi="Arial" w:cs="Arial"/>
        </w:rPr>
        <w:t xml:space="preserve">con el fin de ofertar el mayor número de contratos antes del inicio del curso, </w:t>
      </w:r>
      <w:r>
        <w:rPr>
          <w:rFonts w:ascii="Arial" w:hAnsi="Arial" w:cs="Arial"/>
        </w:rPr>
        <w:t>se proced</w:t>
      </w:r>
      <w:r w:rsidR="00A347BA">
        <w:rPr>
          <w:rFonts w:ascii="Arial" w:hAnsi="Arial" w:cs="Arial"/>
        </w:rPr>
        <w:t>ió a la contratación de profesorado</w:t>
      </w:r>
      <w:r w:rsidR="00BB3F85">
        <w:rPr>
          <w:rFonts w:ascii="Arial" w:hAnsi="Arial" w:cs="Arial"/>
        </w:rPr>
        <w:t xml:space="preserve"> antes del comienzo del mismo,</w:t>
      </w:r>
      <w:r>
        <w:rPr>
          <w:rFonts w:ascii="Arial" w:hAnsi="Arial" w:cs="Arial"/>
        </w:rPr>
        <w:t xml:space="preserve"> y previamente a conocer los datos definitivos del perio</w:t>
      </w:r>
      <w:r w:rsidR="00D96188">
        <w:rPr>
          <w:rFonts w:ascii="Arial" w:hAnsi="Arial" w:cs="Arial"/>
        </w:rPr>
        <w:t>do extraordinario de matrícula</w:t>
      </w:r>
      <w:r w:rsidR="00A347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71E33">
        <w:rPr>
          <w:rFonts w:ascii="Arial" w:hAnsi="Arial" w:cs="Arial"/>
        </w:rPr>
        <w:t>A</w:t>
      </w:r>
      <w:r w:rsidR="005810FD">
        <w:rPr>
          <w:rFonts w:ascii="Arial" w:hAnsi="Arial" w:cs="Arial"/>
        </w:rPr>
        <w:t xml:space="preserve"> día de hoy,</w:t>
      </w:r>
      <w:r w:rsidR="00B1797E">
        <w:rPr>
          <w:rFonts w:ascii="Arial" w:hAnsi="Arial" w:cs="Arial"/>
        </w:rPr>
        <w:t xml:space="preserve"> tal y como muestra e</w:t>
      </w:r>
      <w:r w:rsidR="00A42C9D">
        <w:rPr>
          <w:rFonts w:ascii="Arial" w:hAnsi="Arial" w:cs="Arial"/>
        </w:rPr>
        <w:t>l Anexo I</w:t>
      </w:r>
      <w:r w:rsidR="00F0023D">
        <w:rPr>
          <w:rFonts w:ascii="Arial" w:hAnsi="Arial" w:cs="Arial"/>
        </w:rPr>
        <w:t>, se han realizado 12</w:t>
      </w:r>
      <w:r w:rsidR="00466DCE">
        <w:rPr>
          <w:rFonts w:ascii="Arial" w:hAnsi="Arial" w:cs="Arial"/>
        </w:rPr>
        <w:t>4</w:t>
      </w:r>
      <w:r w:rsidR="00D71E33">
        <w:rPr>
          <w:rFonts w:ascii="Arial" w:hAnsi="Arial" w:cs="Arial"/>
        </w:rPr>
        <w:t xml:space="preserve"> contratos por los d</w:t>
      </w:r>
      <w:r w:rsidR="00B1797E">
        <w:rPr>
          <w:rFonts w:ascii="Arial" w:hAnsi="Arial" w:cs="Arial"/>
        </w:rPr>
        <w:t>esdobles en Educación Infantil en los centro</w:t>
      </w:r>
      <w:r w:rsidR="005810FD">
        <w:rPr>
          <w:rFonts w:ascii="Arial" w:hAnsi="Arial" w:cs="Arial"/>
        </w:rPr>
        <w:t xml:space="preserve">s públicos de </w:t>
      </w:r>
      <w:smartTag w:uri="urn:schemas-microsoft-com:office:smarttags" w:element="PersonName">
        <w:smartTagPr>
          <w:attr w:name="ProductID" w:val="la Comunidad Foral"/>
        </w:smartTagPr>
        <w:r w:rsidR="005810FD">
          <w:rPr>
            <w:rFonts w:ascii="Arial" w:hAnsi="Arial" w:cs="Arial"/>
          </w:rPr>
          <w:t>la Comunidad Foral</w:t>
        </w:r>
      </w:smartTag>
      <w:r w:rsidR="005810FD">
        <w:rPr>
          <w:rFonts w:ascii="Arial" w:hAnsi="Arial" w:cs="Arial"/>
        </w:rPr>
        <w:t xml:space="preserve"> d</w:t>
      </w:r>
      <w:r w:rsidR="00B1797E">
        <w:rPr>
          <w:rFonts w:ascii="Arial" w:hAnsi="Arial" w:cs="Arial"/>
        </w:rPr>
        <w:t>e</w:t>
      </w:r>
      <w:r w:rsidR="005810FD">
        <w:rPr>
          <w:rFonts w:ascii="Arial" w:hAnsi="Arial" w:cs="Arial"/>
        </w:rPr>
        <w:t xml:space="preserve"> N</w:t>
      </w:r>
      <w:r w:rsidR="00B1797E">
        <w:rPr>
          <w:rFonts w:ascii="Arial" w:hAnsi="Arial" w:cs="Arial"/>
        </w:rPr>
        <w:t>avarra</w:t>
      </w:r>
      <w:r w:rsidR="005810FD">
        <w:rPr>
          <w:rFonts w:ascii="Arial" w:hAnsi="Arial" w:cs="Arial"/>
        </w:rPr>
        <w:t>.</w:t>
      </w:r>
    </w:p>
    <w:p w:rsidR="005A3E20" w:rsidRPr="00E0546D" w:rsidRDefault="005810FD" w:rsidP="00C65109">
      <w:pPr>
        <w:spacing w:line="360" w:lineRule="auto"/>
        <w:ind w:firstLine="70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 la aplicación de las medidas de refuerzo para el res</w:t>
      </w:r>
      <w:r w:rsidR="00310780">
        <w:rPr>
          <w:rFonts w:ascii="Arial" w:hAnsi="Arial" w:cs="Arial"/>
        </w:rPr>
        <w:t>to de las etapas, los anexos II y VIII</w:t>
      </w:r>
      <w:r>
        <w:rPr>
          <w:rFonts w:ascii="Arial" w:hAnsi="Arial" w:cs="Arial"/>
        </w:rPr>
        <w:t xml:space="preserve"> muestran la dotación horaria que ha correspondido a cada centro educativo, el anexo II describe los datos de los c</w:t>
      </w:r>
      <w:r w:rsidR="00310780">
        <w:rPr>
          <w:rFonts w:ascii="Arial" w:hAnsi="Arial" w:cs="Arial"/>
        </w:rPr>
        <w:t>entros concertados y el anexo VIII</w:t>
      </w:r>
      <w:r>
        <w:rPr>
          <w:rFonts w:ascii="Arial" w:hAnsi="Arial" w:cs="Arial"/>
        </w:rPr>
        <w:t xml:space="preserve"> a los de la red pública. Actualmente se está llevando a cabo la implementación de estas dotaciones junto a las emanadas de la aplicación de </w:t>
      </w:r>
      <w:smartTag w:uri="urn:schemas-microsoft-com:office:smarttags" w:element="PersonName">
        <w:smartTagPr>
          <w:attr w:name="ProductID" w:val="la   Ley Foral"/>
        </w:smartTagPr>
        <w:r>
          <w:rPr>
            <w:rFonts w:ascii="Arial" w:hAnsi="Arial" w:cs="Arial"/>
          </w:rPr>
          <w:t xml:space="preserve">la   </w:t>
        </w:r>
        <w:r w:rsidR="00871485" w:rsidRPr="00C32190">
          <w:rPr>
            <w:rFonts w:ascii="Arial" w:hAnsi="Arial" w:cs="Arial"/>
          </w:rPr>
          <w:t>Ley Foral</w:t>
        </w:r>
      </w:smartTag>
      <w:r w:rsidR="00871485" w:rsidRPr="00C32190">
        <w:rPr>
          <w:rFonts w:ascii="Arial" w:hAnsi="Arial" w:cs="Arial"/>
        </w:rPr>
        <w:t xml:space="preserve"> </w:t>
      </w:r>
      <w:r w:rsidR="00C32190" w:rsidRPr="00C32190">
        <w:rPr>
          <w:rFonts w:ascii="64shgxkdh,Bold" w:eastAsia="Times New Roman" w:hAnsi="64shgxkdh,Bold" w:cs="64shgxkdh,Bold"/>
          <w:bCs/>
          <w:sz w:val="26"/>
          <w:szCs w:val="26"/>
          <w:lang w:val="es-ES" w:eastAsia="es-ES"/>
        </w:rPr>
        <w:t>14/2020, de 1 de septiembre</w:t>
      </w:r>
      <w:r w:rsidR="00B25954">
        <w:rPr>
          <w:rFonts w:ascii="64shgxkdh,Bold" w:eastAsia="Times New Roman" w:hAnsi="64shgxkdh,Bold" w:cs="64shgxkdh,Bold"/>
          <w:bCs/>
          <w:sz w:val="26"/>
          <w:szCs w:val="26"/>
          <w:lang w:val="es-ES" w:eastAsia="es-ES"/>
        </w:rPr>
        <w:t xml:space="preserve"> </w:t>
      </w:r>
      <w:r w:rsidR="00B25954" w:rsidRPr="00B13B7F">
        <w:rPr>
          <w:rFonts w:ascii="64shgxkdh,Bold" w:eastAsia="Times New Roman" w:hAnsi="64shgxkdh,Bold" w:cs="64shgxkdh,Bold"/>
          <w:bCs/>
          <w:sz w:val="26"/>
          <w:szCs w:val="26"/>
          <w:lang w:val="es-ES" w:eastAsia="es-ES"/>
        </w:rPr>
        <w:t>por lo que cabe la posibilidad de que a fecha de hoy no estén todos los contratos realizados</w:t>
      </w:r>
      <w:r w:rsidR="00B25954" w:rsidRPr="00B25954">
        <w:rPr>
          <w:rFonts w:ascii="64shgxkdh,Bold" w:eastAsia="Times New Roman" w:hAnsi="64shgxkdh,Bold" w:cs="64shgxkdh,Bold"/>
          <w:bCs/>
          <w:color w:val="0000FF"/>
          <w:sz w:val="26"/>
          <w:szCs w:val="26"/>
          <w:lang w:val="es-ES" w:eastAsia="es-ES"/>
        </w:rPr>
        <w:t>.</w:t>
      </w:r>
    </w:p>
    <w:p w:rsidR="00E1267D" w:rsidRDefault="00FB6AD2" w:rsidP="00CF1484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267D">
        <w:rPr>
          <w:rFonts w:ascii="Arial" w:hAnsi="Arial" w:cs="Arial"/>
        </w:rPr>
        <w:t>Como complemento a este informe se aportan los siguientes documentos:</w:t>
      </w:r>
    </w:p>
    <w:p w:rsidR="005810FD" w:rsidRDefault="00162E01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1</w:t>
      </w:r>
      <w:r w:rsidR="00E0546D">
        <w:rPr>
          <w:rFonts w:ascii="Arial" w:hAnsi="Arial" w:cs="Arial"/>
        </w:rPr>
        <w:t>.</w:t>
      </w:r>
      <w:r w:rsidR="005810FD">
        <w:rPr>
          <w:rFonts w:ascii="Arial" w:hAnsi="Arial" w:cs="Arial"/>
        </w:rPr>
        <w:t>º</w:t>
      </w:r>
      <w:proofErr w:type="gramEnd"/>
      <w:r w:rsidR="005868D1">
        <w:rPr>
          <w:rFonts w:ascii="Arial" w:hAnsi="Arial" w:cs="Arial"/>
        </w:rPr>
        <w:t xml:space="preserve"> Incremento de grupos y profesorado en la etapa de Educación Infantil en los centros públicos de </w:t>
      </w:r>
      <w:smartTag w:uri="urn:schemas-microsoft-com:office:smarttags" w:element="PersonName">
        <w:smartTagPr>
          <w:attr w:name="ProductID" w:val="la Comunidad Foral"/>
        </w:smartTagPr>
        <w:r w:rsidR="005868D1">
          <w:rPr>
            <w:rFonts w:ascii="Arial" w:hAnsi="Arial" w:cs="Arial"/>
          </w:rPr>
          <w:t>la Comunidad Foral</w:t>
        </w:r>
      </w:smartTag>
      <w:r w:rsidR="005868D1">
        <w:rPr>
          <w:rFonts w:ascii="Arial" w:hAnsi="Arial" w:cs="Arial"/>
        </w:rPr>
        <w:t xml:space="preserve"> de Navarra por la aplicación de la ratio de 20 alum</w:t>
      </w:r>
      <w:r>
        <w:rPr>
          <w:rFonts w:ascii="Arial" w:hAnsi="Arial" w:cs="Arial"/>
        </w:rPr>
        <w:t xml:space="preserve">nas y alumnos por grupo (Anexo </w:t>
      </w:r>
      <w:r w:rsidR="005868D1">
        <w:rPr>
          <w:rFonts w:ascii="Arial" w:hAnsi="Arial" w:cs="Arial"/>
        </w:rPr>
        <w:t>I).</w:t>
      </w:r>
    </w:p>
    <w:p w:rsidR="005868D1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E0546D">
        <w:rPr>
          <w:rFonts w:ascii="Arial" w:hAnsi="Arial" w:cs="Arial"/>
        </w:rPr>
        <w:t>.</w:t>
      </w:r>
      <w:r w:rsidR="005868D1">
        <w:rPr>
          <w:rFonts w:ascii="Arial" w:hAnsi="Arial" w:cs="Arial"/>
        </w:rPr>
        <w:t>º</w:t>
      </w:r>
      <w:proofErr w:type="gramEnd"/>
      <w:r w:rsidR="005868D1">
        <w:rPr>
          <w:rFonts w:ascii="Arial" w:hAnsi="Arial" w:cs="Arial"/>
        </w:rPr>
        <w:t xml:space="preserve"> Resumen por centro de las medidas aplicadas en l</w:t>
      </w:r>
      <w:r w:rsidR="0066735B">
        <w:rPr>
          <w:rFonts w:ascii="Arial" w:hAnsi="Arial" w:cs="Arial"/>
        </w:rPr>
        <w:t>os centros de la red concertada</w:t>
      </w:r>
      <w:r w:rsidR="00162E01">
        <w:rPr>
          <w:rFonts w:ascii="Arial" w:hAnsi="Arial" w:cs="Arial"/>
        </w:rPr>
        <w:t xml:space="preserve"> (Anexo </w:t>
      </w:r>
      <w:r w:rsidR="005868D1">
        <w:rPr>
          <w:rFonts w:ascii="Arial" w:hAnsi="Arial" w:cs="Arial"/>
        </w:rPr>
        <w:t>II).</w:t>
      </w:r>
    </w:p>
    <w:p w:rsidR="003F0DC5" w:rsidRPr="00162E01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E0546D">
        <w:rPr>
          <w:rFonts w:ascii="Arial" w:hAnsi="Arial" w:cs="Arial"/>
        </w:rPr>
        <w:t>.</w:t>
      </w:r>
      <w:r w:rsidR="00E1267D" w:rsidRPr="00162E01">
        <w:rPr>
          <w:rFonts w:ascii="Arial" w:hAnsi="Arial" w:cs="Arial"/>
        </w:rPr>
        <w:t>º</w:t>
      </w:r>
      <w:proofErr w:type="gramEnd"/>
      <w:r w:rsidR="00E1267D" w:rsidRPr="00162E01">
        <w:rPr>
          <w:rFonts w:ascii="Arial" w:hAnsi="Arial" w:cs="Arial"/>
        </w:rPr>
        <w:t xml:space="preserve"> Dotación por centro de</w:t>
      </w:r>
      <w:r w:rsidR="00D029A8" w:rsidRPr="00162E01">
        <w:rPr>
          <w:rFonts w:ascii="Arial" w:hAnsi="Arial" w:cs="Arial"/>
        </w:rPr>
        <w:t xml:space="preserve"> </w:t>
      </w:r>
      <w:r w:rsidR="00E1267D" w:rsidRPr="00162E01">
        <w:rPr>
          <w:rFonts w:ascii="Arial" w:hAnsi="Arial" w:cs="Arial"/>
        </w:rPr>
        <w:t>l</w:t>
      </w:r>
      <w:r w:rsidR="00D029A8" w:rsidRPr="00162E01">
        <w:rPr>
          <w:rFonts w:ascii="Arial" w:hAnsi="Arial" w:cs="Arial"/>
        </w:rPr>
        <w:t xml:space="preserve">os programas </w:t>
      </w:r>
      <w:r w:rsidR="003F0DC5" w:rsidRPr="00162E01">
        <w:rPr>
          <w:rFonts w:ascii="Arial" w:hAnsi="Arial" w:cs="Arial"/>
        </w:rPr>
        <w:t>ligados al Fondo Social Europeo</w:t>
      </w:r>
      <w:r w:rsidR="00C550FC" w:rsidRPr="00162E01">
        <w:rPr>
          <w:rFonts w:ascii="Arial" w:hAnsi="Arial" w:cs="Arial"/>
        </w:rPr>
        <w:t>,</w:t>
      </w:r>
      <w:r w:rsidR="003F0DC5" w:rsidRPr="00162E01">
        <w:rPr>
          <w:rFonts w:ascii="Arial" w:hAnsi="Arial" w:cs="Arial"/>
        </w:rPr>
        <w:t xml:space="preserve"> exc</w:t>
      </w:r>
      <w:r w:rsidR="005868D1" w:rsidRPr="00162E01">
        <w:rPr>
          <w:rFonts w:ascii="Arial" w:hAnsi="Arial" w:cs="Arial"/>
        </w:rPr>
        <w:t xml:space="preserve">epto PROA+ </w:t>
      </w:r>
      <w:r w:rsidR="00162E01" w:rsidRPr="00162E01">
        <w:rPr>
          <w:rFonts w:ascii="Arial" w:hAnsi="Arial" w:cs="Arial"/>
        </w:rPr>
        <w:t>(Anexo III</w:t>
      </w:r>
      <w:r w:rsidR="002528C3" w:rsidRPr="00162E01">
        <w:rPr>
          <w:rFonts w:ascii="Arial" w:hAnsi="Arial" w:cs="Arial"/>
        </w:rPr>
        <w:t>)</w:t>
      </w:r>
      <w:r w:rsidR="005868D1" w:rsidRPr="00162E01">
        <w:rPr>
          <w:rFonts w:ascii="Arial" w:hAnsi="Arial" w:cs="Arial"/>
        </w:rPr>
        <w:t>.</w:t>
      </w:r>
    </w:p>
    <w:p w:rsidR="003F0DC5" w:rsidRPr="008633E0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E0546D">
        <w:rPr>
          <w:rFonts w:ascii="Arial" w:hAnsi="Arial" w:cs="Arial"/>
        </w:rPr>
        <w:t>.</w:t>
      </w:r>
      <w:r w:rsidR="003F0DC5" w:rsidRPr="008633E0">
        <w:rPr>
          <w:rFonts w:ascii="Arial" w:hAnsi="Arial" w:cs="Arial"/>
        </w:rPr>
        <w:t>º</w:t>
      </w:r>
      <w:proofErr w:type="gramEnd"/>
      <w:r w:rsidR="003F0DC5" w:rsidRPr="008633E0">
        <w:rPr>
          <w:rFonts w:ascii="Arial" w:hAnsi="Arial" w:cs="Arial"/>
        </w:rPr>
        <w:t xml:space="preserve"> Dotación por centro</w:t>
      </w:r>
      <w:r w:rsidR="00C550FC" w:rsidRPr="008633E0">
        <w:rPr>
          <w:rFonts w:ascii="Arial" w:hAnsi="Arial" w:cs="Arial"/>
        </w:rPr>
        <w:t>s</w:t>
      </w:r>
      <w:r w:rsidR="005868D1" w:rsidRPr="008633E0">
        <w:rPr>
          <w:rFonts w:ascii="Arial" w:hAnsi="Arial" w:cs="Arial"/>
        </w:rPr>
        <w:t xml:space="preserve"> educativos del programa PROA+ (A</w:t>
      </w:r>
      <w:r w:rsidR="002528C3" w:rsidRPr="008633E0">
        <w:rPr>
          <w:rFonts w:ascii="Arial" w:hAnsi="Arial" w:cs="Arial"/>
        </w:rPr>
        <w:t>nexo</w:t>
      </w:r>
      <w:r w:rsidR="005868D1" w:rsidRPr="008633E0">
        <w:rPr>
          <w:rFonts w:ascii="Arial" w:hAnsi="Arial" w:cs="Arial"/>
        </w:rPr>
        <w:t xml:space="preserve"> </w:t>
      </w:r>
      <w:r w:rsidR="00162E01">
        <w:rPr>
          <w:rFonts w:ascii="Arial" w:hAnsi="Arial" w:cs="Arial"/>
        </w:rPr>
        <w:t>I</w:t>
      </w:r>
      <w:r w:rsidR="002528C3" w:rsidRPr="008633E0">
        <w:rPr>
          <w:rFonts w:ascii="Arial" w:hAnsi="Arial" w:cs="Arial"/>
        </w:rPr>
        <w:t>V)</w:t>
      </w:r>
      <w:r w:rsidR="005868D1" w:rsidRPr="008633E0">
        <w:rPr>
          <w:rFonts w:ascii="Arial" w:hAnsi="Arial" w:cs="Arial"/>
        </w:rPr>
        <w:t>.</w:t>
      </w:r>
    </w:p>
    <w:p w:rsidR="00C078CD" w:rsidRPr="00162E01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E0546D">
        <w:rPr>
          <w:rFonts w:ascii="Arial" w:hAnsi="Arial" w:cs="Arial"/>
        </w:rPr>
        <w:t>.</w:t>
      </w:r>
      <w:r w:rsidR="00D029A8" w:rsidRPr="00162E01">
        <w:rPr>
          <w:rFonts w:ascii="Arial" w:hAnsi="Arial" w:cs="Arial"/>
        </w:rPr>
        <w:t>º</w:t>
      </w:r>
      <w:proofErr w:type="gramEnd"/>
      <w:r w:rsidR="00D029A8" w:rsidRPr="00162E01">
        <w:rPr>
          <w:rFonts w:ascii="Arial" w:hAnsi="Arial" w:cs="Arial"/>
        </w:rPr>
        <w:t xml:space="preserve"> Dotación de profesorado</w:t>
      </w:r>
      <w:r w:rsidR="00C078CD" w:rsidRPr="00162E01">
        <w:rPr>
          <w:rFonts w:ascii="Arial" w:hAnsi="Arial" w:cs="Arial"/>
        </w:rPr>
        <w:t xml:space="preserve"> de</w:t>
      </w:r>
      <w:r w:rsidR="00E75D6A">
        <w:rPr>
          <w:rFonts w:ascii="Arial" w:hAnsi="Arial" w:cs="Arial"/>
        </w:rPr>
        <w:t xml:space="preserve"> Pedagogía Terapéutica,</w:t>
      </w:r>
      <w:r w:rsidR="00D029A8" w:rsidRPr="00162E01">
        <w:rPr>
          <w:rFonts w:ascii="Arial" w:hAnsi="Arial" w:cs="Arial"/>
        </w:rPr>
        <w:t xml:space="preserve"> Minorías y Orientación Educativa </w:t>
      </w:r>
      <w:r w:rsidR="00503FCF">
        <w:rPr>
          <w:rFonts w:ascii="Arial" w:hAnsi="Arial" w:cs="Arial"/>
        </w:rPr>
        <w:t>en centros públicos de EIP del curso 2020-21 (Anexo V)</w:t>
      </w:r>
    </w:p>
    <w:p w:rsidR="00D029A8" w:rsidRPr="00162E01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E0546D">
        <w:rPr>
          <w:rFonts w:ascii="Arial" w:hAnsi="Arial" w:cs="Arial"/>
        </w:rPr>
        <w:t>.</w:t>
      </w:r>
      <w:r w:rsidR="00C078CD" w:rsidRPr="00162E01">
        <w:rPr>
          <w:rFonts w:ascii="Arial" w:hAnsi="Arial" w:cs="Arial"/>
        </w:rPr>
        <w:t>º</w:t>
      </w:r>
      <w:proofErr w:type="gramEnd"/>
      <w:r w:rsidR="00C078CD" w:rsidRPr="00162E01">
        <w:rPr>
          <w:rFonts w:ascii="Arial" w:hAnsi="Arial" w:cs="Arial"/>
        </w:rPr>
        <w:t xml:space="preserve"> </w:t>
      </w:r>
      <w:r w:rsidR="00D029A8" w:rsidRPr="00162E01">
        <w:rPr>
          <w:rFonts w:ascii="Arial" w:hAnsi="Arial" w:cs="Arial"/>
        </w:rPr>
        <w:t>Dotación de profeso</w:t>
      </w:r>
      <w:r w:rsidR="00E75D6A">
        <w:rPr>
          <w:rFonts w:ascii="Arial" w:hAnsi="Arial" w:cs="Arial"/>
        </w:rPr>
        <w:t xml:space="preserve">rado de Pedagogía Terapéutica, </w:t>
      </w:r>
      <w:r w:rsidR="00D029A8" w:rsidRPr="00162E01">
        <w:rPr>
          <w:rFonts w:ascii="Arial" w:hAnsi="Arial" w:cs="Arial"/>
        </w:rPr>
        <w:t>Minorías y Orientación Educ</w:t>
      </w:r>
      <w:r w:rsidR="005868D1" w:rsidRPr="00162E01">
        <w:rPr>
          <w:rFonts w:ascii="Arial" w:hAnsi="Arial" w:cs="Arial"/>
        </w:rPr>
        <w:t xml:space="preserve">ativa </w:t>
      </w:r>
      <w:r w:rsidR="00503FCF">
        <w:rPr>
          <w:rFonts w:ascii="Arial" w:hAnsi="Arial" w:cs="Arial"/>
        </w:rPr>
        <w:t xml:space="preserve">en centros públicos de ES </w:t>
      </w:r>
      <w:r w:rsidR="005868D1" w:rsidRPr="00162E01">
        <w:rPr>
          <w:rFonts w:ascii="Arial" w:hAnsi="Arial" w:cs="Arial"/>
        </w:rPr>
        <w:t>del curso 2020-2021</w:t>
      </w:r>
      <w:r w:rsidR="00B1797E" w:rsidRPr="00162E01">
        <w:rPr>
          <w:rFonts w:ascii="Arial" w:hAnsi="Arial" w:cs="Arial"/>
        </w:rPr>
        <w:t xml:space="preserve"> </w:t>
      </w:r>
      <w:r w:rsidR="002528C3" w:rsidRPr="00162E01">
        <w:rPr>
          <w:rFonts w:ascii="Arial" w:hAnsi="Arial" w:cs="Arial"/>
        </w:rPr>
        <w:t>(Anexo</w:t>
      </w:r>
      <w:r w:rsidR="00B1797E" w:rsidRPr="00162E01">
        <w:rPr>
          <w:rFonts w:ascii="Arial" w:hAnsi="Arial" w:cs="Arial"/>
        </w:rPr>
        <w:t xml:space="preserve"> </w:t>
      </w:r>
      <w:r w:rsidR="00162E01">
        <w:rPr>
          <w:rFonts w:ascii="Arial" w:hAnsi="Arial" w:cs="Arial"/>
        </w:rPr>
        <w:t>VI</w:t>
      </w:r>
      <w:r w:rsidR="002528C3" w:rsidRPr="00162E01">
        <w:rPr>
          <w:rFonts w:ascii="Arial" w:hAnsi="Arial" w:cs="Arial"/>
        </w:rPr>
        <w:t>)</w:t>
      </w:r>
      <w:r w:rsidR="005868D1" w:rsidRPr="00162E01">
        <w:rPr>
          <w:rFonts w:ascii="Arial" w:hAnsi="Arial" w:cs="Arial"/>
        </w:rPr>
        <w:t>.</w:t>
      </w:r>
    </w:p>
    <w:p w:rsidR="00AB3E2C" w:rsidRPr="0048231C" w:rsidRDefault="00B13B7F" w:rsidP="00C65109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E0546D">
        <w:rPr>
          <w:rFonts w:ascii="Arial" w:hAnsi="Arial" w:cs="Arial"/>
        </w:rPr>
        <w:t>.</w:t>
      </w:r>
      <w:r w:rsidR="00AB3E2C" w:rsidRPr="0048231C">
        <w:rPr>
          <w:rFonts w:ascii="Arial" w:hAnsi="Arial" w:cs="Arial"/>
        </w:rPr>
        <w:t>º</w:t>
      </w:r>
      <w:proofErr w:type="gramEnd"/>
      <w:r w:rsidR="00AB3E2C" w:rsidRPr="0048231C">
        <w:rPr>
          <w:rFonts w:ascii="Arial" w:hAnsi="Arial" w:cs="Arial"/>
        </w:rPr>
        <w:t xml:space="preserve"> Dotación horaria por centro para apoyos en la ESO de</w:t>
      </w:r>
      <w:r w:rsidR="00F0023D">
        <w:rPr>
          <w:rFonts w:ascii="Arial" w:hAnsi="Arial" w:cs="Arial"/>
        </w:rPr>
        <w:t>l</w:t>
      </w:r>
      <w:r w:rsidR="00AB3E2C" w:rsidRPr="0048231C">
        <w:rPr>
          <w:rFonts w:ascii="Arial" w:hAnsi="Arial" w:cs="Arial"/>
        </w:rPr>
        <w:t xml:space="preserve"> </w:t>
      </w:r>
      <w:r w:rsidR="00D029A8" w:rsidRPr="0048231C">
        <w:rPr>
          <w:rFonts w:ascii="Arial" w:hAnsi="Arial" w:cs="Arial"/>
        </w:rPr>
        <w:t>2020-21</w:t>
      </w:r>
      <w:r w:rsidR="002528C3">
        <w:rPr>
          <w:rFonts w:ascii="Arial" w:hAnsi="Arial" w:cs="Arial"/>
        </w:rPr>
        <w:t xml:space="preserve"> (Anexo</w:t>
      </w:r>
      <w:r w:rsidR="00B1797E">
        <w:rPr>
          <w:rFonts w:ascii="Arial" w:hAnsi="Arial" w:cs="Arial"/>
        </w:rPr>
        <w:t xml:space="preserve"> </w:t>
      </w:r>
      <w:r w:rsidR="00162E01">
        <w:rPr>
          <w:rFonts w:ascii="Arial" w:hAnsi="Arial" w:cs="Arial"/>
        </w:rPr>
        <w:t>V</w:t>
      </w:r>
      <w:r w:rsidR="002528C3">
        <w:rPr>
          <w:rFonts w:ascii="Arial" w:hAnsi="Arial" w:cs="Arial"/>
        </w:rPr>
        <w:t>II)</w:t>
      </w:r>
      <w:r w:rsidR="005868D1">
        <w:rPr>
          <w:rFonts w:ascii="Arial" w:hAnsi="Arial" w:cs="Arial"/>
        </w:rPr>
        <w:t>.</w:t>
      </w:r>
    </w:p>
    <w:p w:rsidR="00E0546D" w:rsidRDefault="00B13B7F" w:rsidP="00E0546D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E0546D">
        <w:rPr>
          <w:rFonts w:ascii="Arial" w:hAnsi="Arial" w:cs="Arial"/>
        </w:rPr>
        <w:t>.</w:t>
      </w:r>
      <w:r w:rsidR="00C078CD">
        <w:rPr>
          <w:rFonts w:ascii="Arial" w:hAnsi="Arial" w:cs="Arial"/>
        </w:rPr>
        <w:t>º</w:t>
      </w:r>
      <w:proofErr w:type="gramEnd"/>
      <w:r w:rsidR="00C078CD">
        <w:rPr>
          <w:rFonts w:ascii="Arial" w:hAnsi="Arial" w:cs="Arial"/>
        </w:rPr>
        <w:t xml:space="preserve"> </w:t>
      </w:r>
      <w:r w:rsidR="005868D1">
        <w:rPr>
          <w:rFonts w:ascii="Arial" w:hAnsi="Arial" w:cs="Arial"/>
        </w:rPr>
        <w:t xml:space="preserve">Listado de </w:t>
      </w:r>
      <w:r>
        <w:rPr>
          <w:rFonts w:ascii="Arial" w:hAnsi="Arial" w:cs="Arial"/>
        </w:rPr>
        <w:t xml:space="preserve">la previsión de </w:t>
      </w:r>
      <w:r w:rsidR="005868D1">
        <w:rPr>
          <w:rFonts w:ascii="Arial" w:hAnsi="Arial" w:cs="Arial"/>
        </w:rPr>
        <w:t>dotación extra en las etapas diferentes a infantil en los cent</w:t>
      </w:r>
      <w:r>
        <w:rPr>
          <w:rFonts w:ascii="Arial" w:hAnsi="Arial" w:cs="Arial"/>
        </w:rPr>
        <w:t>ros públicos navarros (Anexo VIII</w:t>
      </w:r>
      <w:r w:rsidR="005868D1">
        <w:rPr>
          <w:rFonts w:ascii="Arial" w:hAnsi="Arial" w:cs="Arial"/>
        </w:rPr>
        <w:t>).</w:t>
      </w:r>
    </w:p>
    <w:p w:rsidR="00E0546D" w:rsidRDefault="00503FCF" w:rsidP="00E0546D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Pamplona, a </w:t>
      </w:r>
      <w:r w:rsidR="003B4634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octubre</w:t>
      </w:r>
      <w:r w:rsidR="00534450">
        <w:rPr>
          <w:rFonts w:ascii="Arial" w:hAnsi="Arial" w:cs="Arial"/>
        </w:rPr>
        <w:t xml:space="preserve"> de 20</w:t>
      </w:r>
      <w:r w:rsidR="00E0546D">
        <w:rPr>
          <w:rFonts w:ascii="Arial" w:hAnsi="Arial" w:cs="Arial"/>
        </w:rPr>
        <w:t>20</w:t>
      </w:r>
    </w:p>
    <w:p w:rsidR="006D25E7" w:rsidRDefault="00E0546D" w:rsidP="00E0546D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534450">
        <w:rPr>
          <w:rFonts w:ascii="Arial" w:hAnsi="Arial" w:cs="Arial"/>
        </w:rPr>
        <w:t>Consejero de Educación</w:t>
      </w:r>
      <w:r>
        <w:rPr>
          <w:rFonts w:ascii="Arial" w:hAnsi="Arial" w:cs="Arial"/>
        </w:rPr>
        <w:t>:</w:t>
      </w:r>
      <w:r w:rsidR="003B4634">
        <w:rPr>
          <w:rFonts w:ascii="Arial" w:hAnsi="Arial" w:cs="Arial"/>
        </w:rPr>
        <w:t xml:space="preserve"> </w:t>
      </w:r>
      <w:r w:rsidR="006D25E7">
        <w:rPr>
          <w:rFonts w:ascii="Arial" w:hAnsi="Arial" w:cs="Arial"/>
        </w:rPr>
        <w:t xml:space="preserve">Carlos Gimeno </w:t>
      </w:r>
      <w:proofErr w:type="spellStart"/>
      <w:r w:rsidR="006D25E7">
        <w:rPr>
          <w:rFonts w:ascii="Arial" w:hAnsi="Arial" w:cs="Arial"/>
        </w:rPr>
        <w:t>Gurpegui</w:t>
      </w:r>
      <w:proofErr w:type="spellEnd"/>
    </w:p>
    <w:p w:rsidR="00406BEC" w:rsidRDefault="00406BEC" w:rsidP="00406BEC">
      <w:pPr>
        <w:jc w:val="both"/>
      </w:pPr>
      <w:r>
        <w:t xml:space="preserve">(Nota: </w:t>
      </w:r>
      <w:r>
        <w:t>Los</w:t>
      </w:r>
      <w:r>
        <w:t xml:space="preserve"> anexo</w:t>
      </w:r>
      <w:r>
        <w:t>s</w:t>
      </w:r>
      <w:r>
        <w:t xml:space="preserve"> mencionado</w:t>
      </w:r>
      <w:r>
        <w:t>s</w:t>
      </w:r>
      <w:r>
        <w:t xml:space="preserve"> se encuentra</w:t>
      </w:r>
      <w:r>
        <w:t>n</w:t>
      </w:r>
      <w:bookmarkStart w:id="0" w:name="_GoBack"/>
      <w:bookmarkEnd w:id="0"/>
      <w:r>
        <w:t xml:space="preserve"> a disposición de los Parlamentarios Forales en las oficinas de los Servicios Generales de la Cámara).</w:t>
      </w:r>
    </w:p>
    <w:p w:rsidR="00406BEC" w:rsidRPr="00534450" w:rsidRDefault="00406BEC" w:rsidP="00E0546D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</w:p>
    <w:sectPr w:rsidR="00406BEC" w:rsidRPr="00534450" w:rsidSect="006D25E7">
      <w:pgSz w:w="11906" w:h="16838" w:code="9"/>
      <w:pgMar w:top="283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DE" w:rsidRDefault="00411CDE" w:rsidP="006D25E7">
      <w:pPr>
        <w:spacing w:after="0"/>
      </w:pPr>
      <w:r>
        <w:separator/>
      </w:r>
    </w:p>
  </w:endnote>
  <w:endnote w:type="continuationSeparator" w:id="0">
    <w:p w:rsidR="00411CDE" w:rsidRDefault="00411CDE" w:rsidP="006D2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64shgxkdh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DE" w:rsidRDefault="00411CDE" w:rsidP="006D25E7">
      <w:pPr>
        <w:spacing w:after="0"/>
      </w:pPr>
      <w:r>
        <w:separator/>
      </w:r>
    </w:p>
  </w:footnote>
  <w:footnote w:type="continuationSeparator" w:id="0">
    <w:p w:rsidR="00411CDE" w:rsidRDefault="00411CDE" w:rsidP="006D25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A59"/>
    <w:multiLevelType w:val="multilevel"/>
    <w:tmpl w:val="FDA677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4"/>
    <w:rsid w:val="00017BCB"/>
    <w:rsid w:val="00041C7F"/>
    <w:rsid w:val="0006723B"/>
    <w:rsid w:val="00085559"/>
    <w:rsid w:val="000D3D62"/>
    <w:rsid w:val="00112281"/>
    <w:rsid w:val="00157CC6"/>
    <w:rsid w:val="00162E01"/>
    <w:rsid w:val="00191644"/>
    <w:rsid w:val="001A44B2"/>
    <w:rsid w:val="001D1C26"/>
    <w:rsid w:val="002528C3"/>
    <w:rsid w:val="002D061C"/>
    <w:rsid w:val="00310780"/>
    <w:rsid w:val="003222DC"/>
    <w:rsid w:val="0034386B"/>
    <w:rsid w:val="003557F7"/>
    <w:rsid w:val="003867AA"/>
    <w:rsid w:val="003B049B"/>
    <w:rsid w:val="003B4634"/>
    <w:rsid w:val="003D0140"/>
    <w:rsid w:val="003F0DC5"/>
    <w:rsid w:val="003F1114"/>
    <w:rsid w:val="003F471F"/>
    <w:rsid w:val="0040048C"/>
    <w:rsid w:val="00405DC2"/>
    <w:rsid w:val="00406BEC"/>
    <w:rsid w:val="00411CDE"/>
    <w:rsid w:val="004156FC"/>
    <w:rsid w:val="00417D43"/>
    <w:rsid w:val="0045156D"/>
    <w:rsid w:val="00452D78"/>
    <w:rsid w:val="00466DCE"/>
    <w:rsid w:val="0048231C"/>
    <w:rsid w:val="004A759A"/>
    <w:rsid w:val="005003E9"/>
    <w:rsid w:val="00503FCF"/>
    <w:rsid w:val="00534450"/>
    <w:rsid w:val="005810FD"/>
    <w:rsid w:val="005868D1"/>
    <w:rsid w:val="00597CB6"/>
    <w:rsid w:val="005A3E20"/>
    <w:rsid w:val="005C732C"/>
    <w:rsid w:val="005D2C8A"/>
    <w:rsid w:val="0066735B"/>
    <w:rsid w:val="006D25E7"/>
    <w:rsid w:val="006E3791"/>
    <w:rsid w:val="00732BAD"/>
    <w:rsid w:val="0073463F"/>
    <w:rsid w:val="007533C4"/>
    <w:rsid w:val="007633B2"/>
    <w:rsid w:val="00767FE0"/>
    <w:rsid w:val="007A2C40"/>
    <w:rsid w:val="007B19F8"/>
    <w:rsid w:val="007B57BF"/>
    <w:rsid w:val="007C30DE"/>
    <w:rsid w:val="007F7852"/>
    <w:rsid w:val="00815A34"/>
    <w:rsid w:val="0082153B"/>
    <w:rsid w:val="008360FD"/>
    <w:rsid w:val="008633E0"/>
    <w:rsid w:val="00871485"/>
    <w:rsid w:val="008B1EF7"/>
    <w:rsid w:val="008C7F33"/>
    <w:rsid w:val="008E4E59"/>
    <w:rsid w:val="00931C32"/>
    <w:rsid w:val="0093787D"/>
    <w:rsid w:val="00944189"/>
    <w:rsid w:val="00947A68"/>
    <w:rsid w:val="00950A73"/>
    <w:rsid w:val="00973152"/>
    <w:rsid w:val="0097459B"/>
    <w:rsid w:val="009B0BAB"/>
    <w:rsid w:val="009E7D21"/>
    <w:rsid w:val="00A17B82"/>
    <w:rsid w:val="00A347BA"/>
    <w:rsid w:val="00A42C9D"/>
    <w:rsid w:val="00AB3E2C"/>
    <w:rsid w:val="00B04AB8"/>
    <w:rsid w:val="00B13B7F"/>
    <w:rsid w:val="00B1797E"/>
    <w:rsid w:val="00B25954"/>
    <w:rsid w:val="00B92C38"/>
    <w:rsid w:val="00B931C8"/>
    <w:rsid w:val="00BB3F85"/>
    <w:rsid w:val="00BB457E"/>
    <w:rsid w:val="00C078CD"/>
    <w:rsid w:val="00C20E1A"/>
    <w:rsid w:val="00C32190"/>
    <w:rsid w:val="00C550FC"/>
    <w:rsid w:val="00C61677"/>
    <w:rsid w:val="00C65109"/>
    <w:rsid w:val="00C73436"/>
    <w:rsid w:val="00CF1484"/>
    <w:rsid w:val="00D029A8"/>
    <w:rsid w:val="00D67C65"/>
    <w:rsid w:val="00D71E33"/>
    <w:rsid w:val="00D94B49"/>
    <w:rsid w:val="00D96188"/>
    <w:rsid w:val="00DD774A"/>
    <w:rsid w:val="00E0546D"/>
    <w:rsid w:val="00E1267D"/>
    <w:rsid w:val="00E335E3"/>
    <w:rsid w:val="00E75D6A"/>
    <w:rsid w:val="00EB4FEB"/>
    <w:rsid w:val="00EE3CC8"/>
    <w:rsid w:val="00EF5CE1"/>
    <w:rsid w:val="00F0023D"/>
    <w:rsid w:val="00F127A8"/>
    <w:rsid w:val="00F449A4"/>
    <w:rsid w:val="00F57B70"/>
    <w:rsid w:val="00FA2BD2"/>
    <w:rsid w:val="00FB6AD2"/>
    <w:rsid w:val="00FD4C4B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484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detabla1">
    <w:name w:val="Estilo de tabla1"/>
    <w:basedOn w:val="Tablabsica1"/>
    <w:rsid w:val="00F57B70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C73436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2">
    <w:name w:val="Estilo de tabla2"/>
    <w:basedOn w:val="Tablaconcuadrcula"/>
    <w:rsid w:val="00BB457E"/>
    <w:tblPr/>
  </w:style>
  <w:style w:type="table" w:styleId="Tablaconcuadrcula">
    <w:name w:val="Table Grid"/>
    <w:basedOn w:val="Tablanormal"/>
    <w:rsid w:val="00BB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47A6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1">
    <w:name w:val="Table Grid 1"/>
    <w:basedOn w:val="Tablanormal"/>
    <w:rsid w:val="00FA2BD2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6D25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25E7"/>
    <w:rPr>
      <w:rFonts w:ascii="Cambria" w:eastAsia="Cambria" w:hAnsi="Cambria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rsid w:val="006D25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25E7"/>
    <w:rPr>
      <w:rFonts w:ascii="Cambria" w:eastAsia="Cambria" w:hAnsi="Cambria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rsid w:val="001122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2281"/>
    <w:rPr>
      <w:rFonts w:ascii="Segoe UI" w:eastAsia="Cambria" w:hAnsi="Segoe UI" w:cs="Segoe UI"/>
      <w:sz w:val="18"/>
      <w:szCs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484"/>
    <w:pPr>
      <w:spacing w:after="200"/>
    </w:pPr>
    <w:rPr>
      <w:rFonts w:ascii="Cambria" w:eastAsia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detabla1">
    <w:name w:val="Estilo de tabla1"/>
    <w:basedOn w:val="Tablabsica1"/>
    <w:rsid w:val="00F57B70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C73436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2">
    <w:name w:val="Estilo de tabla2"/>
    <w:basedOn w:val="Tablaconcuadrcula"/>
    <w:rsid w:val="00BB457E"/>
    <w:tblPr/>
  </w:style>
  <w:style w:type="table" w:styleId="Tablaconcuadrcula">
    <w:name w:val="Table Grid"/>
    <w:basedOn w:val="Tablanormal"/>
    <w:rsid w:val="00BB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47A6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1">
    <w:name w:val="Table Grid 1"/>
    <w:basedOn w:val="Tablanormal"/>
    <w:rsid w:val="00FA2BD2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6D25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25E7"/>
    <w:rPr>
      <w:rFonts w:ascii="Cambria" w:eastAsia="Cambria" w:hAnsi="Cambria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rsid w:val="006D25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25E7"/>
    <w:rPr>
      <w:rFonts w:ascii="Cambria" w:eastAsia="Cambria" w:hAnsi="Cambria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rsid w:val="001122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2281"/>
    <w:rPr>
      <w:rFonts w:ascii="Segoe UI" w:eastAsia="Cambria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 10-20_____, presentada por el Grupo Parlamentario Navarra Suma, el  Consejero de Educación del Gobierno de Navarra,</vt:lpstr>
    </vt:vector>
  </TitlesOfParts>
  <Company>Gobierno de Navarra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 10-20_____, presentada por el Grupo Parlamentario Navarra Suma, el  Consejero de Educación del Gobierno de Navarra,</dc:title>
  <dc:creator>x007122</dc:creator>
  <cp:lastModifiedBy>Aranaz, Carlota</cp:lastModifiedBy>
  <cp:revision>5</cp:revision>
  <cp:lastPrinted>2020-10-19T09:42:00Z</cp:lastPrinted>
  <dcterms:created xsi:type="dcterms:W3CDTF">2020-10-26T08:24:00Z</dcterms:created>
  <dcterms:modified xsi:type="dcterms:W3CDTF">2020-10-26T08:33:00Z</dcterms:modified>
</cp:coreProperties>
</file>