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restricción o suspensión de la celebración de asambleas de comunidades vecinales,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realiza la siguiente pregunta escrita al Departamento de Ordenación del Territorio, Vivienda, Paisaje y Proyectos Estratégicos.</w:t>
      </w:r>
    </w:p>
    <w:p>
      <w:pPr>
        <w:pStyle w:val="0"/>
        <w:suppressAutoHyphens w:val="false"/>
        <w:rPr>
          <w:rStyle w:val="1"/>
        </w:rPr>
      </w:pPr>
      <w:r>
        <w:rPr>
          <w:rStyle w:val="1"/>
        </w:rPr>
        <w:t xml:space="preserve">¿Tiene pensado el departamento restringir o suspender la celebración de asambleas de comunidades vecinales debido a la sucesión de brotes de covid-19 registrados en las últimas semanas?</w:t>
      </w:r>
    </w:p>
    <w:p>
      <w:pPr>
        <w:pStyle w:val="0"/>
        <w:suppressAutoHyphens w:val="false"/>
        <w:rPr>
          <w:rStyle w:val="1"/>
        </w:rPr>
      </w:pPr>
      <w:r>
        <w:rPr>
          <w:rStyle w:val="1"/>
        </w:rPr>
        <w:t xml:space="preserve">¿Ha acordado, de conformidad con la representación del Colegio de Administradores de Fincas, unas normas específicas para la celebración de asambleas de comunidades de vecinos?</w:t>
      </w:r>
    </w:p>
    <w:p>
      <w:pPr>
        <w:pStyle w:val="0"/>
        <w:suppressAutoHyphens w:val="false"/>
        <w:rPr>
          <w:rStyle w:val="1"/>
        </w:rPr>
      </w:pPr>
      <w:r>
        <w:rPr>
          <w:rStyle w:val="1"/>
        </w:rPr>
        <w:t xml:space="preserve">¿Ha elaborado el departamento normas o recomendaciones relativas al uso de espacios o locales comunes propiedad de las comunidades para la celebración de reuniones de los órganos rectores?</w:t>
      </w:r>
    </w:p>
    <w:p>
      <w:pPr>
        <w:pStyle w:val="0"/>
        <w:suppressAutoHyphens w:val="false"/>
        <w:rPr>
          <w:rStyle w:val="1"/>
        </w:rPr>
      </w:pPr>
      <w:r>
        <w:rPr>
          <w:rStyle w:val="1"/>
        </w:rPr>
        <w:t xml:space="preserve">Pamplona, a 15 de septiembre de 2020.</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