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José Javier Esparza Abaurrea jaunak aurkeztutako gaurkotasun handiko galdera, Nafarroako Gobernuaren bizikidetzaren arloko politikari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Javier Esparza Abaurrea jaunak, Legebiltzarreko Erregelamenduan ezarritakoaren babesean, gaurkotasun handiko honako galdera hau aurkezten du, Nafarroako Gobernuko lehendakariak ahoz erantzun dezan: </w:t>
      </w:r>
    </w:p>
    <w:p>
      <w:pPr>
        <w:pStyle w:val="0"/>
        <w:suppressAutoHyphens w:val="false"/>
        <w:rPr>
          <w:rStyle w:val="1"/>
        </w:rPr>
      </w:pPr>
      <w:r>
        <w:rPr>
          <w:rStyle w:val="1"/>
        </w:rPr>
        <w:t xml:space="preserve">Aurreko gobernu nazionalistak bizikidetzaren arloan ezarri zuen politika sektario eta baztertzaile berari eutsiko al dio zure Gobernuak? </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