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fecha para el acceso a las ayudas del programa Emanzipa para desempleados,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Jorge Esparza Garrido, miembro de las Cortes de Navarra, adscrito al Grupo Parlamentario Navarra Suma, al amparo de lo dispuesto en el Reglamento de la Cámara, realiza la siguiente pregunta oral dirigida al Vicepresidente Segundo del Gobierno de Navarra, don José Mari Ayerdi, para su contestación en el Pleno:</w:t>
      </w:r>
    </w:p>
    <w:p>
      <w:pPr>
        <w:pStyle w:val="0"/>
        <w:suppressAutoHyphens w:val="false"/>
        <w:rPr>
          <w:rStyle w:val="1"/>
        </w:rPr>
      </w:pPr>
      <w:r>
        <w:rPr>
          <w:rStyle w:val="1"/>
        </w:rPr>
        <w:t xml:space="preserve">¿Con base en qué criterios se ha fijado el 1 de enero de 2020 como fecha relevante para el acceso a las ayudas del programa Emanzipa para desempleados?</w:t>
      </w:r>
    </w:p>
    <w:p>
      <w:pPr>
        <w:pStyle w:val="0"/>
        <w:suppressAutoHyphens w:val="false"/>
        <w:rPr>
          <w:rStyle w:val="1"/>
        </w:rPr>
      </w:pPr>
      <w:r>
        <w:rPr>
          <w:rStyle w:val="1"/>
        </w:rPr>
        <w:t xml:space="preserve">Pamplona, a 21 de mayo de 2020</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