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proyectos financiados por el Gobierno de Navarra de investigación Nagen 1000 y Diana así como sus resultados y aplicación en la atención médica a los ciudadanos navarros, formulada por el Ilmo. Sr. D. Antonio Javier Lecumberri Urabayen.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Lecumberri Urabayen, adscrito al Grupo Parlamentario Partido Socialista de Navarra, al amparo de lo establecido en el Reglamento de la Cámara, formula al consejero de Universidad, Innovación y Transformación Digital para su contestación en el Pleno, la siguiente pregunta oral: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consejero Cigudosa ha visitado, el pasado 12 de febrero, el Instituto de Salud Carlos III, donde se ha entrevistado con su directora, Raquel Yotti, y le ha trasladado la importancia de la estructura del Instituto de Investigación Sanitaria de Navarra (Idisna),  la necesidad de avanzar en la medicina personalizada y la intención de éste Gobierno de situar a Navarra como Comunidad pionera en esta área, como consecuencia de los excelentes resultados de los proyectos de investigación Nagen 1000 y Diana financiados por 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¿Puede explicarnos cuáles son los proyectos, financiados por el Gobierno de Navarra, de investigación Nagen 1000 y Diana, así como sus resultados y la aplicación de los mismos en la atención médica a los ciudadanos navarros?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febrero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