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Paisaiaren Europako Hitzarmenaren araberako paisaia-politika ezartzeari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Paisaiaren Europako Hitzarmena, zeina Florentzian sinatu baitzen 2000n eta Espainiak 2007an berretsi baitzuen, autonomia erkidegoetako eta tokiko administrazioen konpromiso politiko bat da, paisaiaren babesa, antolamendua eta kudeaketa sustatzea helburu.</w:t>
      </w:r>
    </w:p>
    <w:p>
      <w:pPr>
        <w:pStyle w:val="0"/>
        <w:suppressAutoHyphens w:val="false"/>
        <w:rPr>
          <w:rStyle w:val="1"/>
        </w:rPr>
      </w:pPr>
      <w:r>
        <w:rPr>
          <w:rStyle w:val="1"/>
        </w:rPr>
        <w:t xml:space="preserve">Zure departamentuak zer ildo garatu du Paisaiaren Europako Hitzarmenaren araberako paisaia-politika ezartzeko foru erkidegoan?</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