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Mahai</w:t>
        <w:softHyphen/>
        <w:t xml:space="preserve">ak, 2019ko azaroaren 18an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era</w:t>
        <w:softHyphen/>
        <w:t xml:space="preserve">ba</w:t>
        <w:softHyphen/>
        <w:t xml:space="preserve">ki hau hartu zuen, bes</w:t>
        <w:softHyphen/>
        <w:t xml:space="preserve">te</w:t>
        <w:softHyphen/>
        <w:t xml:space="preserve">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Foru Era</w:t>
        <w:softHyphen/>
        <w:t xml:space="preserve">en</w:t>
        <w:softHyphen/>
        <w:softHyphen/>
        <w:softHyphen/>
        <w:softHyphen/>
        <w:softHyphen/>
        <w:softHyphen/>
        <w:softHyphen/>
        <w:softHyphen/>
        <w:t xml:space="preserve">tza Berre</w:t>
        <w:softHyphen/>
        <w:t xml:space="preserve">za</w:t>
        <w:softHyphen/>
        <w:t xml:space="preserve">rri eta Hobe</w:t>
        <w:softHyphen/>
        <w:softHyphen/>
        <w:softHyphen/>
        <w:softHyphen/>
        <w:softHyphen/>
        <w:softHyphen/>
        <w:softHyphen/>
        <w:softHyphen/>
        <w:t xml:space="preserve">tze</w:t>
        <w:softHyphen/>
        <w:t xml:space="preserve">a</w:t>
        <w:softHyphen/>
        <w:t xml:space="preserve">ri buruz</w:t>
        <w:softHyphen/>
        <w:t xml:space="preserve">ko Lege Orga</w:t>
        <w:softHyphen/>
        <w:t xml:space="preserve">ni</w:t>
        <w:softHyphen/>
        <w:t xml:space="preserve">ko</w:t>
        <w:softHyphen/>
        <w:t xml:space="preserve">a</w:t>
        <w:softHyphen/>
        <w:t xml:space="preserve">ren 19.1.b) arti</w:t>
        <w:softHyphen/>
        <w:t xml:space="preserve">ku</w:t>
        <w:softHyphen/>
        <w:t xml:space="preserve">lu</w:t>
        <w:softHyphen/>
        <w:t xml:space="preserve">ak aitor</w:t>
        <w:softHyphen/>
        <w:softHyphen/>
        <w:softHyphen/>
        <w:softHyphen/>
        <w:softHyphen/>
        <w:softHyphen/>
        <w:softHyphen/>
        <w:softHyphen/>
        <w:t xml:space="preserve">tzen dion lege</w:t>
        <w:softHyphen/>
        <w:t xml:space="preserve">gin</w:t>
        <w:softHyphen/>
        <w:softHyphen/>
        <w:softHyphen/>
        <w:softHyphen/>
        <w:softHyphen/>
        <w:softHyphen/>
        <w:softHyphen/>
        <w:softHyphen/>
        <w:t xml:space="preserve">tza</w:t>
        <w:softHyphen/>
        <w:t xml:space="preserve">-eki</w:t>
        <w:softHyphen/>
        <w:t xml:space="preserve">me</w:t>
        <w:softHyphen/>
        <w:t xml:space="preserve">na era</w:t>
        <w:softHyphen/>
        <w:t xml:space="preserve">bi</w:t>
        <w:softHyphen/>
        <w:t xml:space="preserve">liz, Adolfo Araiz Flamarique jaunak Nafarroako Tributuei buruzko abenduaren 14ko 13/2000 Foru Lege Orokorra alda</w:t>
        <w:softHyphen/>
        <w:t xml:space="preserve">tzen duen Foru Lege proposamena aurkeztu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</w:t>
        <w:softHyphen/>
        <w:t xml:space="preserve">la, Lege</w:t>
        <w:softHyphen/>
        <w:t xml:space="preserve">bil</w:t>
        <w:softHyphen/>
        <w:softHyphen/>
        <w:softHyphen/>
        <w:softHyphen/>
        <w:softHyphen/>
        <w:softHyphen/>
        <w:softHyphen/>
        <w:softHyphen/>
        <w:t xml:space="preserve">tza</w:t>
        <w:softHyphen/>
        <w:t xml:space="preserve">rre</w:t>
        <w:softHyphen/>
        <w:t xml:space="preserve">ko Erre</w:t>
        <w:softHyphen/>
        <w:t xml:space="preserve">ge</w:t>
        <w:softHyphen/>
        <w:t xml:space="preserve">la</w:t>
        <w:softHyphen/>
        <w:t xml:space="preserve">men</w:t>
        <w:softHyphen/>
        <w:t xml:space="preserve">du</w:t>
        <w:softHyphen/>
        <w:t xml:space="preserve">ko 148. arti</w:t>
        <w:softHyphen/>
        <w:t xml:space="preserve">ku</w:t>
        <w:softHyphen/>
        <w:t xml:space="preserve">lu</w:t>
        <w:softHyphen/>
        <w:t xml:space="preserve">an eza</w:t>
        <w:softHyphen/>
        <w:t xml:space="preserve">rri</w:t>
        <w:softHyphen/>
        <w:t xml:space="preserve">ta</w:t>
        <w:softHyphen/>
        <w:t xml:space="preserve">ko</w:t>
        <w:softHyphen/>
        <w:t xml:space="preserve">a</w:t>
        <w:softHyphen/>
        <w:t xml:space="preserve">re</w:t>
        <w:softHyphen/>
        <w:t xml:space="preserve">kin bat, Ele</w:t>
        <w:softHyphen/>
        <w:t xml:space="preserve">du</w:t>
        <w:softHyphen/>
        <w:t xml:space="preserve">nen Ba</w:t>
        <w:softHyphen/>
        <w:softHyphen/>
        <w:softHyphen/>
        <w:softHyphen/>
        <w:softHyphen/>
        <w:softHyphen/>
        <w:softHyphen/>
        <w:t xml:space="preserve">tza</w:t>
        <w:softHyphen/>
        <w:t xml:space="preserve">rra</w:t>
        <w:softHyphen/>
        <w:t xml:space="preserve">ri en</w:t>
        <w:softHyphen/>
        <w:softHyphen/>
        <w:softHyphen/>
        <w:softHyphen/>
        <w:softHyphen/>
        <w:softHyphen/>
        <w:softHyphen/>
        <w:t xml:space="preserve">tzun ondo</w:t>
        <w:softHyphen/>
        <w:t xml:space="preserve">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</w:t>
        <w:softHyphen/>
        <w:t xml:space="preserve">BA</w:t>
        <w:softHyphen/>
        <w:t xml:space="preserve">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Agin</w:t>
        <w:softHyphen/>
        <w:softHyphen/>
        <w:softHyphen/>
        <w:softHyphen/>
        <w:softHyphen/>
        <w:softHyphen/>
        <w:softHyphen/>
        <w:softHyphen/>
        <w:t xml:space="preserve">tzea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Nafarroako Tributuei buruzko abenduaren 14ko 13/2000 Foru Lege Orokorra alda</w:t>
        <w:softHyphen/>
        <w:t xml:space="preserve">tzen duen Foru Lege pro</w:t>
        <w:softHyphen/>
        <w:t xml:space="preserve">po</w:t>
        <w:softHyphen/>
        <w:t xml:space="preserve">sa</w:t>
        <w:softHyphen/>
        <w:t xml:space="preserve">me</w:t>
        <w:softHyphen/>
        <w:t xml:space="preserve">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Foru lege pro</w:t>
        <w:softHyphen/>
        <w:t xml:space="preserve">po</w:t>
        <w:softHyphen/>
        <w:t xml:space="preserve">sa</w:t>
        <w:softHyphen/>
        <w:t xml:space="preserve">men hori Nafa</w:t>
        <w:softHyphen/>
        <w:t xml:space="preserve">rro</w:t>
        <w:softHyphen/>
        <w:t xml:space="preserve">a</w:t>
        <w:softHyphen/>
        <w:t xml:space="preserve">ko Gober</w:t>
        <w:softHyphen/>
        <w:t xml:space="preserve">nu</w:t>
        <w:softHyphen/>
        <w:t xml:space="preserve">a</w:t>
        <w:softHyphen/>
        <w:t xml:space="preserve">ri igor</w:t>
        <w:softHyphen/>
        <w:softHyphen/>
        <w:softHyphen/>
        <w:softHyphen/>
        <w:softHyphen/>
        <w:softHyphen/>
        <w:softHyphen/>
        <w:softHyphen/>
        <w:t xml:space="preserve">tzea, Erre</w:t>
        <w:softHyphen/>
        <w:t xml:space="preserve">ge</w:t>
        <w:softHyphen/>
        <w:t xml:space="preserve">la</w:t>
        <w:softHyphen/>
        <w:t xml:space="preserve">men</w:t>
        <w:softHyphen/>
        <w:t xml:space="preserve">du</w:t>
        <w:softHyphen/>
        <w:t xml:space="preserve">ko 148. arti</w:t>
        <w:softHyphen/>
        <w:t xml:space="preserve">ku</w:t>
        <w:softHyphen/>
        <w:t xml:space="preserve">lu</w:t>
        <w:softHyphen/>
        <w:t xml:space="preserve">an eza</w:t>
        <w:softHyphen/>
        <w:t xml:space="preserve">rri</w:t>
        <w:softHyphen/>
        <w:t xml:space="preserve">ta</w:t>
        <w:softHyphen/>
        <w:t xml:space="preserve">ko ondo</w:t>
        <w:softHyphen/>
        <w:t xml:space="preserve">rio</w:t>
        <w:softHyphen/>
        <w:t xml:space="preserve">e</w:t>
        <w:softHyphen/>
        <w:t xml:space="preserve">ta</w:t>
        <w:softHyphen/>
        <w:t xml:space="preserve">ra</w:t>
        <w:softHyphen/>
        <w:t xml:space="preserve">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</w:t>
        <w:softHyphen/>
        <w:t xml:space="preserve">da</w:t>
        <w:softHyphen/>
        <w:t xml:space="preserve">ka</w:t>
        <w:softHyphen/>
        <w:t xml:space="preserve">ria: Unai Hualde Iglesias</w:t>
      </w:r>
    </w:p>
    <w:p>
      <w:pPr>
        <w:pStyle w:val="2"/>
        <w:suppressAutoHyphens w:val="false"/>
        <w:rPr/>
      </w:pPr>
      <w:r>
        <w:rPr/>
        <w:t xml:space="preserve">Foru Lege proposamena, zeinaren bidez alda</w:t>
        <w:softHyphen/>
        <w:t xml:space="preserve">tzen baita Nafarroako Tributuei buruzko abenduaren 14ko 13/2000 Foru Lege Orokorra</w:t>
      </w:r>
    </w:p>
    <w:p>
      <w:pPr>
        <w:pStyle w:val="0"/>
        <w:jc w:val="center"/>
        <w:ind w:firstLine="0"/>
        <w:suppressAutoHyphens w:val="false"/>
        <w:rPr>
          <w:rStyle w:val="1"/>
        </w:rPr>
      </w:pPr>
      <w:r>
        <w:rPr>
          <w:rStyle w:val="1"/>
        </w:rPr>
        <w:t xml:space="preserve">ZIOEN AZALPENA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Kontuen Ganberari buruzko abenduaren 20ko 19/1984 Foru Legeak 8.d) artikuluan xeda</w:t>
        <w:softHyphen/>
        <w:t xml:space="preserve">tzen duenez, erakunde horrek zilegi izanen du, bere ekimenez eta bere fiskalizazio programan oinarrituta, Parlamentuari jakinarazteko moduko</w:t>
        <w:softHyphen/>
        <w:t xml:space="preserve">tzat jo</w:t>
        <w:softHyphen/>
        <w:t xml:space="preserve">tzen dituen </w:t>
        <w:softHyphen/>
        <w:t xml:space="preserve">txostenak egitea.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Kontuen Ganberak eginiko zenbait jarduketatan, Nafarroako Tributu Ogasunak, oinarri harturik Nafarroako Tributuei buruzko abenduaren 14ko 13/2000 Foru Lege Orokorraren 105.1 artikuluan ezarritakoa, ezezkoa eman die kontrolerako eta fiskalizaziorako organoak eginiko informazio-lagapeneko eskaerei.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Berriro ez daitezen gerta halako egoerak, non Tributu Ogasunak informazioa uka</w:t>
        <w:softHyphen/>
        <w:t xml:space="preserve">tzeak erago</w:t>
        <w:softHyphen/>
        <w:t xml:space="preserve">tzi edo mugatu egiten duen Kontuen Ganberaren fiskalizazio ahalmena, aitortuta dagoena 19/1984 Foru Legearen 1. artikuluan eta Foru Hobekun</w:t>
        <w:softHyphen/>
        <w:t xml:space="preserve">tzaren 18. bis artikuluan, beharrezkoa gerta</w:t>
        <w:softHyphen/>
        <w:t xml:space="preserve">tzen da Nafarroako Tributuei buruzko abenduaren 14ko 13/2000 Foru Lege Orokorraren 105.1 artikulua alda</w:t>
        <w:softHyphen/>
        <w:t xml:space="preserve">tzea; izan ere, zerga-informazioaren erreserbarako eskubideak ez luke eraginik izan beharko Kontuen Ganberarengan, honek bere eginkizunen jardunean Ogasunari datuak edo jardun horretarako premiazkoa duen informazioa eska</w:t>
        <w:softHyphen/>
        <w:t xml:space="preserve">tzen dizkionean. Zerga-informazioaren erreserbarako eskubidea ez denez eskubide absolutua, datuak hirugarrenei –kasu honetan, Kontuen Ganberari– laga edo jakinaraztea posible izanen da baldin lege mailako arau batek ahalbide</w:t>
        <w:softHyphen/>
        <w:t xml:space="preserve">tzen badu, laga</w:t>
        <w:softHyphen/>
        <w:t xml:space="preserve">tze horrek oinarri zilegia badu eta propor</w:t>
        <w:softHyphen/>
        <w:t xml:space="preserve">tziozkoa bada.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Artikulu bakarra. </w:t>
      </w:r>
      <w:r>
        <w:rPr>
          <w:rStyle w:val="1"/>
        </w:rPr>
        <w:t xml:space="preserve">105.1 artikuluaren g) letra alda</w:t>
        <w:softHyphen/>
        <w:t xml:space="preserve">tzen da. Honela geldi</w:t>
        <w:softHyphen/>
        <w:t xml:space="preserve">tzen da ida</w:t>
        <w:softHyphen/>
        <w:t xml:space="preserve">tzita: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“g) Elkarlana Comptos Ganberarekin, haren fiskalizazio eginkizunen jardunaren barrenean”.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Azken xedapenetako lehenbizikoa.</w:t>
      </w:r>
      <w:r>
        <w:rPr>
          <w:rStyle w:val="1"/>
        </w:rPr>
        <w:t xml:space="preserve"> Indarra har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lege honek Nafarroako Aldizkari Ofizialean argitara eman eta biharamunean hartuko du indarra.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