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nuevo modelo experimental de atención al envejecimiento en el ámbito rural,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en el Pleno, la siguiente pregunta oral.</w:t>
      </w:r>
    </w:p>
    <w:p>
      <w:pPr>
        <w:pStyle w:val="0"/>
        <w:suppressAutoHyphens w:val="false"/>
        <w:rPr>
          <w:rStyle w:val="1"/>
        </w:rPr>
      </w:pPr>
      <w:r>
        <w:rPr>
          <w:rStyle w:val="1"/>
        </w:rPr>
        <w:t xml:space="preserve">¿Cuáles son los objetivos, plazos y previsión que se han marcado para el diseño y la aplicación del nuevo modelo experimental de atención al envejecimiento en el ámbito rural?</w:t>
      </w:r>
    </w:p>
    <w:p>
      <w:pPr>
        <w:pStyle w:val="0"/>
        <w:suppressAutoHyphens w:val="false"/>
        <w:rPr>
          <w:rStyle w:val="1"/>
        </w:rPr>
      </w:pPr>
      <w:r>
        <w:rPr>
          <w:rStyle w:val="1"/>
        </w:rPr>
        <w:t xml:space="preserve">Pamplona, 7 de noviembre de 2019</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