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macroexplotaciones ganaderas,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la Consejera de Desarrollo Rural y Medio Ambiente. </w:t>
      </w:r>
    </w:p>
    <w:p>
      <w:pPr>
        <w:pStyle w:val="0"/>
        <w:suppressAutoHyphens w:val="false"/>
        <w:rPr>
          <w:rStyle w:val="1"/>
        </w:rPr>
      </w:pPr>
      <w:r>
        <w:rPr>
          <w:rStyle w:val="1"/>
        </w:rPr>
        <w:t xml:space="preserve">Ante la instalación cerca de Navarra de una macrogranja vacuna que hemos conocido recientemente, ¿qué valoración hace el Departamento de Desarrollo Rural y Medio Ambiente de este tipo de macroexplotaciones ganaderas y cuál es el modelo de explotación por el que aboga? </w:t>
      </w:r>
    </w:p>
    <w:p>
      <w:pPr>
        <w:pStyle w:val="0"/>
        <w:suppressAutoHyphens w:val="false"/>
        <w:rPr>
          <w:rStyle w:val="1"/>
        </w:rPr>
      </w:pPr>
      <w:r>
        <w:rPr>
          <w:rStyle w:val="1"/>
        </w:rPr>
        <w:t xml:space="preserve">En Pamplona-lruña, a 15 octubre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