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Nafarroako Parlamentuak, 2017ko urtarrilaren 19an egindako Osoko Bilkuran, Lege proposamena onetsi zuen, Kontsumitzaile eta Erabiltzaileen Defentsari buruzko Lege Orokorraren eta beste lege osagarri batzuen testu bategina –azaroaren 16ko 1/2007 Legegintzako Errege Dekretuaren bitartez onetsia– aldatzen duena, Kongresuaren Mahaira bidaltzeko, Konstituzioaren 87.2 artikuluak xedatutakoarekin bat.</w:t>
      </w:r>
    </w:p>
    <w:p>
      <w:pPr>
        <w:pStyle w:val="0"/>
        <w:suppressAutoHyphens w:val="false"/>
        <w:rPr>
          <w:rStyle w:val="1"/>
        </w:rPr>
      </w:pPr>
      <w:r>
        <w:rPr>
          <w:rStyle w:val="1"/>
        </w:rPr>
        <w:t xml:space="preserve">Aginten da aipatu lege proposamena Nafarroako Parlamentuko Aldizkari Ofizialean argitara dadin.</w:t>
      </w:r>
    </w:p>
    <w:p>
      <w:pPr>
        <w:pStyle w:val="0"/>
        <w:suppressAutoHyphens w:val="false"/>
        <w:rPr>
          <w:rStyle w:val="1"/>
        </w:rPr>
      </w:pPr>
      <w:r>
        <w:rPr>
          <w:rStyle w:val="1"/>
        </w:rPr>
        <w:t xml:space="preserve">Iruñean, 2017ko urtarrilaren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w:t>
        <w:br w:type="textWrapping"/>
        <w:t xml:space="preserve">Kontsumitzaile eta Erabiltzaileen Defentsari buruzko Lege Orokorraren eta beste lege osagarri batzuen Testu Bategina, azaroaren 16ko 1/2007 Legegintzako Errege-dekretuaren bitartez onetsia, aldatzen duena</w:t>
      </w:r>
    </w:p>
    <w:p>
      <w:pPr>
        <w:pStyle w:val="0"/>
        <w:jc w:val="center"/>
        <w:ind w:firstLine="0"/>
        <w:suppressAutoHyphens w:val="false"/>
        <w:rPr>
          <w:rStyle w:val="1"/>
        </w:rPr>
      </w:pPr>
      <w:r>
        <w:rPr>
          <w:rStyle w:val="1"/>
        </w:rPr>
        <w:t xml:space="preserve">ZIOEN AZALPENA </w:t>
      </w:r>
    </w:p>
    <w:p>
      <w:pPr>
        <w:pStyle w:val="0"/>
        <w:suppressAutoHyphens w:val="false"/>
        <w:rPr>
          <w:rStyle w:val="1"/>
        </w:rPr>
      </w:pPr>
      <w:r>
        <w:rPr>
          <w:rStyle w:val="1"/>
        </w:rPr>
        <w:t xml:space="preserve">1. Lege proposamen honen historia luzea eta korapilatsua da. Hasiera batean, Nafarroako Parlamentuak, 2011ko martxoaren 24ko Osoko Bilkuran, onetsi egin zuen Kontsumitzaile eta Erabiltzaileen Defentsarako Lege Orokorraren eta beste lege osagarri batzuen Testu Bategina –azaroaren 16ko 1/2007 Legegintzako Errege Dekretuaren bitartez onetsia– aldatzen zuen lege proposamena, Kongresuaren Mahaira bidaltzeko, Nafarroako Parlamentuko Erregelamenduaren 212. artikuluak xedatutakoarekin bat, zeinak, bere aldetik, Konstituzioaren 87.2 artikuluari heltzen baitio. </w:t>
      </w:r>
    </w:p>
    <w:p>
      <w:pPr>
        <w:pStyle w:val="0"/>
        <w:suppressAutoHyphens w:val="false"/>
        <w:rPr>
          <w:rStyle w:val="1"/>
        </w:rPr>
      </w:pPr>
      <w:r>
        <w:rPr>
          <w:rStyle w:val="1"/>
        </w:rPr>
        <w:t xml:space="preserve">Diputatuen Kongresuaren Mahaiak, halere, iraungitzat jo zuen ekimena legegintzaldia amaitzean. Hori dela-eta, joan den legegintzaldian berriro aurkeztu zen lege proposamen bera, Nafarroako Parlamentuak aho batez onetsi zuena, 2013ko martxoaren 14ko Osoko Bilkuran. Geroago, xede horretarako izendatutako hiru foru parlamentarik defendatu zuten Diputatuen Kongresuan, 2014ko maiatzaren 6an. Tamalez, ekimena PPren gehiengo osoaren bidez ezetsi zen, Nafarroan aho batez onetsi bazen ere. </w:t>
      </w:r>
    </w:p>
    <w:p>
      <w:pPr>
        <w:pStyle w:val="0"/>
        <w:suppressAutoHyphens w:val="false"/>
        <w:rPr>
          <w:rStyle w:val="1"/>
        </w:rPr>
      </w:pPr>
      <w:r>
        <w:rPr>
          <w:rStyle w:val="1"/>
        </w:rPr>
        <w:t xml:space="preserve">Gure ustez hasi berri den legegintzaldi honetan egokierarik badago Nafarroako Parlamentuan lortutako ahobatezkotasuna kontuan har dezaten Diputatuen Kongresuan eta lege proposamen hau, azkenik, gehiengo politikoak onets dezan. </w:t>
      </w:r>
    </w:p>
    <w:p>
      <w:pPr>
        <w:pStyle w:val="0"/>
        <w:suppressAutoHyphens w:val="false"/>
        <w:rPr>
          <w:rStyle w:val="1"/>
        </w:rPr>
      </w:pPr>
      <w:r>
        <w:rPr>
          <w:rStyle w:val="1"/>
        </w:rPr>
        <w:t xml:space="preserve">2. Ordenamendu juridikotik desagerrarazi behar da aukera-berdintasunari oztopoak jarri eta diskriminazioa sustatzen duen alderdi oro, arrazoia edozein dela ere —kasu honetan, hain zuzen, GIB/HIESa duten pertsonak izatea—, zenbait kontratu, negozio juridiko, prestazio edo zerbitzutan biltzen diren klausula diskriminatzaileen arloari dagokionez. </w:t>
      </w:r>
    </w:p>
    <w:p>
      <w:pPr>
        <w:pStyle w:val="0"/>
        <w:suppressAutoHyphens w:val="false"/>
        <w:rPr>
          <w:rStyle w:val="1"/>
        </w:rPr>
      </w:pPr>
      <w:r>
        <w:rPr>
          <w:rStyle w:val="1"/>
        </w:rPr>
        <w:t xml:space="preserve">Klausula diskriminatzaile horiek areagotu egiten dituzte pertsona seropositiboen estigma soziala eta legezko diskriminazioa. Egungo legediak gaixotasun hori aitortzera behartzen du, aseguru bat kontratatzerakoan, besteak beste. Esparru horrek estigmatizazioa areagotu baino ez du egiten. </w:t>
      </w:r>
    </w:p>
    <w:p>
      <w:pPr>
        <w:pStyle w:val="0"/>
        <w:suppressAutoHyphens w:val="false"/>
        <w:rPr>
          <w:rStyle w:val="1"/>
        </w:rPr>
      </w:pPr>
      <w:r>
        <w:rPr>
          <w:rStyle w:val="1"/>
        </w:rPr>
        <w:t xml:space="preserve">Kontaezinak dira klausula baztertzaile eta diskriminatzaile horiek salatu dituzten elkarte, erakunde eta instituzioak. Izan ere, klausula horiek ondorio larriak ekartzen dituzte ukitutako pertsonen ohiko bizitzarako. </w:t>
      </w:r>
    </w:p>
    <w:p>
      <w:pPr>
        <w:pStyle w:val="0"/>
        <w:suppressAutoHyphens w:val="false"/>
        <w:rPr>
          <w:rStyle w:val="1"/>
        </w:rPr>
      </w:pPr>
      <w:r>
        <w:rPr>
          <w:rStyle w:val="1"/>
        </w:rPr>
        <w:t xml:space="preserve">Zuzenbide pribatuak aldeei itunak eratzeko eta kontratuak egiteko aitortzen dien askatasuna ezin da erabili kolektiboak zenbait arlotan diskriminatzeko, arrazoi bakarra gaixotasun bat edukitzea bada. Hortaz, lege bat behar da, ezartze aldera aldeetako bat seropositiboa izateagatik diskriminatzen edo baztertzen duen edozein klausula baliogabea dela. </w:t>
      </w:r>
    </w:p>
    <w:p>
      <w:pPr>
        <w:pStyle w:val="0"/>
        <w:suppressAutoHyphens w:val="false"/>
        <w:rPr>
          <w:rStyle w:val="1"/>
        </w:rPr>
      </w:pPr>
      <w:r>
        <w:rPr>
          <w:rStyle w:val="1"/>
        </w:rPr>
        <w:t xml:space="preserve">Legegintzako proposamena, beraz, justizia sozialaren araberakoa da. Gainera, erraza da. Nafarroako Parlamentuak 2011n eta 2013an onetsitako lege proposamena errepikatuz, proposatzen da xedapen gehigarri berri bat gehitzea Kontsumitzaileen eta Erabiltzaileen Defentsari buruzko Lege Orokorraren eta beste lege osagarri batzuen Testu Bateginari, zeina azaroaren 16ko 1/2007 Legegintzako Errege-dekretuaren bidez onetsi baitzen, jasotze aldera klausula horien deuseztasuna. </w:t>
      </w:r>
    </w:p>
    <w:p>
      <w:pPr>
        <w:pStyle w:val="0"/>
        <w:suppressAutoHyphens w:val="false"/>
        <w:rPr>
          <w:rStyle w:val="1"/>
        </w:rPr>
      </w:pPr>
      <w:r>
        <w:rPr>
          <w:rStyle w:val="1"/>
        </w:rPr>
        <w:t xml:space="preserve">Beste alde batetik, azken xedapen bat ere sartzen da, urtebeteko epe arrazoizkoa ezartzen duena, Espainiako Gobernuak proiektu bat aurkez dezan non ezarriko baita lege hau aplikatuko zaiela harreman juridikoetan ondorio baztertzaile berberak eragiten ahal dituzten beste gaixotasun batzuei ere. </w:t>
      </w:r>
    </w:p>
    <w:p>
      <w:pPr>
        <w:pStyle w:val="0"/>
        <w:suppressAutoHyphens w:val="false"/>
        <w:rPr>
          <w:rStyle w:val="1"/>
        </w:rPr>
      </w:pPr>
      <w:r>
        <w:rPr>
          <w:rStyle w:val="1"/>
        </w:rPr>
        <w:t xml:space="preserve">Hori dela eta, honako lege proposamen hau onesten da:</w:t>
      </w:r>
    </w:p>
    <w:p>
      <w:pPr>
        <w:pStyle w:val="0"/>
        <w:suppressAutoHyphens w:val="false"/>
        <w:rPr>
          <w:rStyle w:val="1"/>
          <w:b/>
        </w:rPr>
      </w:pPr>
      <w:r>
        <w:rPr>
          <w:rStyle w:val="1"/>
          <w:b/>
        </w:rPr>
        <w:t xml:space="preserve">Artikulu bakarra. </w:t>
      </w:r>
    </w:p>
    <w:p>
      <w:pPr>
        <w:pStyle w:val="0"/>
        <w:suppressAutoHyphens w:val="false"/>
        <w:rPr>
          <w:rStyle w:val="1"/>
        </w:rPr>
      </w:pPr>
      <w:r>
        <w:rPr>
          <w:rStyle w:val="1"/>
        </w:rPr>
        <w:t xml:space="preserve">Kontsumitzaile eta Erabiltzaileen Defentsari buruzko Lege Orokorraren eta beste lege osagarri batzuen Testu Bategina, azaroaren 16ko 1/2007 Legegintzako Errege-dekretuaren bidez onetsia, honela aldatuta geldituko da: </w:t>
      </w:r>
    </w:p>
    <w:p>
      <w:pPr>
        <w:pStyle w:val="0"/>
        <w:suppressAutoHyphens w:val="false"/>
        <w:rPr>
          <w:rStyle w:val="1"/>
        </w:rPr>
      </w:pPr>
      <w:r>
        <w:rPr>
          <w:rStyle w:val="1"/>
          <w:u w:val="single"/>
        </w:rPr>
        <w:t xml:space="preserve">Bat</w:t>
      </w:r>
      <w:r>
        <w:rPr>
          <w:rStyle w:val="1"/>
        </w:rPr>
        <w:t xml:space="preserve">. Xedapen gehigarri bat gehitzen da, egonen den bakarra. Hona: </w:t>
      </w:r>
    </w:p>
    <w:p>
      <w:pPr>
        <w:pStyle w:val="0"/>
        <w:suppressAutoHyphens w:val="false"/>
        <w:rPr>
          <w:rStyle w:val="1"/>
        </w:rPr>
      </w:pPr>
      <w:r>
        <w:rPr>
          <w:rStyle w:val="1"/>
        </w:rPr>
        <w:t xml:space="preserve">“Xedapen gehigarri bakarra. Zenbait klausularen deuseztasuna eta eraginkortasunik eza. </w:t>
      </w:r>
    </w:p>
    <w:p>
      <w:pPr>
        <w:pStyle w:val="0"/>
        <w:suppressAutoHyphens w:val="false"/>
        <w:rPr>
          <w:rStyle w:val="1"/>
        </w:rPr>
      </w:pPr>
      <w:r>
        <w:rPr>
          <w:rStyle w:val="1"/>
        </w:rPr>
        <w:t xml:space="preserve">1. Deusezak izanen dira, eta ez-lotesletzat hartuko dira, aldeetako bat GIB/HIESa edukitzeagatik baztertzen duten klausulak, estipulazioak, baldintzak edo itunak. </w:t>
      </w:r>
    </w:p>
    <w:p>
      <w:pPr>
        <w:pStyle w:val="0"/>
        <w:suppressAutoHyphens w:val="false"/>
        <w:rPr>
          <w:rStyle w:val="1"/>
        </w:rPr>
      </w:pPr>
      <w:r>
        <w:rPr>
          <w:rStyle w:val="1"/>
        </w:rPr>
        <w:t xml:space="preserve">2. GIB/HIESa daukanak xedapen honetan ezarritakoari uko egiteak ere ez du baliorik izanen, eta uko egite deuseza izanen da”. </w:t>
      </w:r>
    </w:p>
    <w:p>
      <w:pPr>
        <w:pStyle w:val="0"/>
        <w:suppressAutoHyphens w:val="false"/>
        <w:rPr>
          <w:rStyle w:val="1"/>
        </w:rPr>
      </w:pPr>
      <w:r>
        <w:rPr>
          <w:rStyle w:val="1"/>
          <w:u w:val="single"/>
        </w:rPr>
        <w:t xml:space="preserve">Bi</w:t>
      </w:r>
      <w:r>
        <w:rPr>
          <w:rStyle w:val="1"/>
        </w:rPr>
        <w:t xml:space="preserve">. Azken xedapen berri bat eransten da, honako testuarekin: </w:t>
      </w:r>
    </w:p>
    <w:p>
      <w:pPr>
        <w:pStyle w:val="0"/>
        <w:suppressAutoHyphens w:val="false"/>
        <w:rPr>
          <w:rStyle w:val="1"/>
        </w:rPr>
      </w:pPr>
      <w:r>
        <w:rPr>
          <w:rStyle w:val="1"/>
        </w:rPr>
        <w:t xml:space="preserve">“Azken xedapenetan laugarrena. Beste gaixotasun batzuetara hedatzea. </w:t>
      </w:r>
    </w:p>
    <w:p>
      <w:pPr>
        <w:pStyle w:val="0"/>
        <w:suppressAutoHyphens w:val="false"/>
        <w:rPr>
          <w:rStyle w:val="1"/>
        </w:rPr>
      </w:pPr>
      <w:r>
        <w:rPr>
          <w:rStyle w:val="1"/>
        </w:rPr>
        <w:t xml:space="preserve">Espainiako Gobernuak urtebeteko epean aurkeztuko du lege proiektu bat, zeinaren bidez ezarriko baita lege hau aplikatuko zaiela harreman juridikoetan ondorio baztertzaile berak aplikatzen direla iritzitako beste gaixotasun batzuei ere”. </w:t>
      </w:r>
    </w:p>
    <w:p>
      <w:pPr>
        <w:pStyle w:val="0"/>
        <w:suppressAutoHyphens w:val="false"/>
        <w:rPr>
          <w:rStyle w:val="1"/>
        </w:rPr>
      </w:pPr>
      <w:r>
        <w:rPr>
          <w:rStyle w:val="1"/>
          <w:b/>
        </w:rPr>
        <w:t xml:space="preserve">Azken xedapena.</w:t>
      </w:r>
      <w:r>
        <w:rPr>
          <w:rStyle w:val="1"/>
        </w:rPr>
        <w:t xml:space="preserve"> Indarra hartzea. </w:t>
      </w:r>
    </w:p>
    <w:p>
      <w:pPr>
        <w:pStyle w:val="0"/>
        <w:suppressAutoHyphens w:val="false"/>
        <w:rPr>
          <w:rStyle w:val="1"/>
        </w:rPr>
      </w:pPr>
      <w:r>
        <w:rPr>
          <w:rStyle w:val="1"/>
        </w:rPr>
        <w:t xml:space="preserve">Lege hau Estatuko Aldizkari Ofizialean argitaratzen den egun berean sartuko da indarrean, eta sinatzen diren klausula, estipulazio, baldintza eta itunei nahiz jadanik sinatuta egonik aplikatzekoak direnei aplikatuko zaie.</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