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73B7F" w:rsidRDefault="00CB70CD" w:rsidP="00207D58">
      <w:pPr>
        <w:pStyle w:val="EstiloPortada"/>
        <w:ind w:left="3840" w:right="-58"/>
        <w:rPr>
          <w:b w:val="0"/>
          <w:color w:val="BFBFBF" w:themeColor="background1" w:themeShade="BF"/>
        </w:rPr>
      </w:pPr>
      <w:r>
        <w:rPr>
          <w:b w:val="0"/>
          <w:noProof/>
          <w:color w:val="A6A6A6" w:themeColor="background1" w:themeShade="A6"/>
          <w:lang w:val="es-ES" w:eastAsia="es-ES" w:bidi="ar-SA"/>
        </w:rPr>
        <mc:AlternateContent>
          <mc:Choice Requires="wps">
            <w:drawing>
              <wp:anchor distT="0" distB="0" distL="114300" distR="114300" simplePos="0" relativeHeight="251657728" behindDoc="0" locked="0" layoutInCell="1" allowOverlap="1" wp14:anchorId="2D9148CD" wp14:editId="39A2A3E9">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325B4" w:rsidRPr="002C7026" w:rsidRDefault="008325B4" w:rsidP="002C7026">
                            <w:pPr>
                              <w:spacing w:after="0"/>
                              <w:ind w:firstLine="0"/>
                              <w:jc w:val="center"/>
                              <w:rPr>
                                <w:rFonts w:ascii="Trajan" w:hAnsi="Trajan"/>
                                <w:sz w:val="18"/>
                                <w:szCs w:val="18"/>
                              </w:rPr>
                            </w:pPr>
                            <w:r>
                              <w:rPr>
                                <w:rFonts w:ascii="Trajan" w:hAnsi="Trajan"/>
                                <w:sz w:val="18"/>
                              </w:rPr>
                              <w:t>Cámara de</w:t>
                            </w:r>
                          </w:p>
                          <w:p w:rsidR="008325B4" w:rsidRPr="002C7026" w:rsidRDefault="008325B4" w:rsidP="002C7026">
                            <w:pPr>
                              <w:spacing w:after="0"/>
                              <w:ind w:firstLine="0"/>
                              <w:jc w:val="center"/>
                              <w:rPr>
                                <w:rFonts w:ascii="Trajan" w:hAnsi="Trajan"/>
                                <w:sz w:val="18"/>
                                <w:szCs w:val="18"/>
                              </w:rPr>
                            </w:pPr>
                            <w:r>
                              <w:rPr>
                                <w:rFonts w:ascii="Trajan" w:hAnsi="Trajan"/>
                                <w:sz w:val="18"/>
                              </w:rPr>
                              <w:t>Comptos</w:t>
                            </w:r>
                          </w:p>
                          <w:p w:rsidR="008325B4" w:rsidRPr="002C7026" w:rsidRDefault="008325B4" w:rsidP="002C7026">
                            <w:pPr>
                              <w:spacing w:after="0"/>
                              <w:ind w:firstLine="0"/>
                              <w:jc w:val="center"/>
                              <w:rPr>
                                <w:rFonts w:ascii="Trajan" w:hAnsi="Trajan"/>
                                <w:sz w:val="18"/>
                                <w:szCs w:val="18"/>
                              </w:rPr>
                            </w:pPr>
                            <w:r>
                              <w:rPr>
                                <w:rFonts w:ascii="Trajan" w:hAnsi="Trajan"/>
                                <w:sz w:val="18"/>
                              </w:rPr>
                              <w:t>De Navarra</w:t>
                            </w:r>
                          </w:p>
                          <w:p w:rsidR="008325B4" w:rsidRPr="002C7026" w:rsidRDefault="008325B4" w:rsidP="002C7026">
                            <w:pPr>
                              <w:spacing w:after="0"/>
                              <w:ind w:firstLine="0"/>
                              <w:jc w:val="center"/>
                              <w:rPr>
                                <w:rFonts w:ascii="Trajan" w:hAnsi="Trajan"/>
                                <w:color w:val="808080"/>
                                <w:sz w:val="18"/>
                                <w:szCs w:val="18"/>
                              </w:rPr>
                            </w:pPr>
                            <w:r>
                              <w:rPr>
                                <w:rFonts w:ascii="Trajan" w:hAnsi="Trajan"/>
                                <w:color w:val="808080"/>
                                <w:sz w:val="18"/>
                              </w:rPr>
                              <w:t>Nafarroako</w:t>
                            </w:r>
                          </w:p>
                          <w:p w:rsidR="008325B4" w:rsidRPr="002C7026" w:rsidRDefault="008325B4" w:rsidP="002C7026">
                            <w:pPr>
                              <w:spacing w:after="0"/>
                              <w:ind w:firstLine="0"/>
                              <w:jc w:val="center"/>
                              <w:rPr>
                                <w:rFonts w:ascii="Trajan" w:hAnsi="Trajan"/>
                                <w:color w:val="808080"/>
                                <w:sz w:val="18"/>
                                <w:szCs w:val="18"/>
                              </w:rPr>
                            </w:pPr>
                            <w:r>
                              <w:rPr>
                                <w:rFonts w:ascii="Trajan" w:hAnsi="Trajan"/>
                                <w:color w:val="808080"/>
                                <w:sz w:val="18"/>
                              </w:rPr>
                              <w:t>Kontuen</w:t>
                            </w:r>
                          </w:p>
                          <w:p w:rsidR="008325B4" w:rsidRPr="002C7026" w:rsidRDefault="008325B4"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325B4" w:rsidRPr="002C7026" w:rsidRDefault="008325B4" w:rsidP="002C7026">
                      <w:pPr>
                        <w:spacing w:after="0"/>
                        <w:ind w:firstLine="0"/>
                        <w:jc w:val="center"/>
                        <w:rPr>
                          <w:rFonts w:ascii="Trajan" w:hAnsi="Trajan"/>
                          <w:sz w:val="18"/>
                          <w:szCs w:val="18"/>
                        </w:rPr>
                      </w:pPr>
                      <w:r>
                        <w:rPr>
                          <w:rFonts w:ascii="Trajan" w:hAnsi="Trajan"/>
                          <w:sz w:val="18"/>
                        </w:rPr>
                        <w:t>Cámara de</w:t>
                      </w:r>
                    </w:p>
                    <w:p w:rsidR="008325B4" w:rsidRPr="002C7026" w:rsidRDefault="008325B4" w:rsidP="002C7026">
                      <w:pPr>
                        <w:spacing w:after="0"/>
                        <w:ind w:firstLine="0"/>
                        <w:jc w:val="center"/>
                        <w:rPr>
                          <w:rFonts w:ascii="Trajan" w:hAnsi="Trajan"/>
                          <w:sz w:val="18"/>
                          <w:szCs w:val="18"/>
                        </w:rPr>
                      </w:pPr>
                      <w:r>
                        <w:rPr>
                          <w:rFonts w:ascii="Trajan" w:hAnsi="Trajan"/>
                          <w:sz w:val="18"/>
                        </w:rPr>
                        <w:t>Comptos</w:t>
                      </w:r>
                    </w:p>
                    <w:p w:rsidR="008325B4" w:rsidRPr="002C7026" w:rsidRDefault="008325B4" w:rsidP="002C7026">
                      <w:pPr>
                        <w:spacing w:after="0"/>
                        <w:ind w:firstLine="0"/>
                        <w:jc w:val="center"/>
                        <w:rPr>
                          <w:rFonts w:ascii="Trajan" w:hAnsi="Trajan"/>
                          <w:sz w:val="18"/>
                          <w:szCs w:val="18"/>
                        </w:rPr>
                      </w:pPr>
                      <w:r>
                        <w:rPr>
                          <w:rFonts w:ascii="Trajan" w:hAnsi="Trajan"/>
                          <w:sz w:val="18"/>
                        </w:rPr>
                        <w:t>De Navarra</w:t>
                      </w:r>
                    </w:p>
                    <w:p w:rsidR="008325B4" w:rsidRPr="002C7026" w:rsidRDefault="008325B4" w:rsidP="002C7026">
                      <w:pPr>
                        <w:spacing w:after="0"/>
                        <w:ind w:firstLine="0"/>
                        <w:jc w:val="center"/>
                        <w:rPr>
                          <w:rFonts w:ascii="Trajan" w:hAnsi="Trajan"/>
                          <w:color w:val="808080"/>
                          <w:sz w:val="18"/>
                          <w:szCs w:val="18"/>
                        </w:rPr>
                      </w:pPr>
                      <w:r>
                        <w:rPr>
                          <w:rFonts w:ascii="Trajan" w:hAnsi="Trajan"/>
                          <w:color w:val="808080"/>
                          <w:sz w:val="18"/>
                        </w:rPr>
                        <w:t>Nafarroako</w:t>
                      </w:r>
                    </w:p>
                    <w:p w:rsidR="008325B4" w:rsidRPr="002C7026" w:rsidRDefault="008325B4" w:rsidP="002C7026">
                      <w:pPr>
                        <w:spacing w:after="0"/>
                        <w:ind w:firstLine="0"/>
                        <w:jc w:val="center"/>
                        <w:rPr>
                          <w:rFonts w:ascii="Trajan" w:hAnsi="Trajan"/>
                          <w:color w:val="808080"/>
                          <w:sz w:val="18"/>
                          <w:szCs w:val="18"/>
                        </w:rPr>
                      </w:pPr>
                      <w:r>
                        <w:rPr>
                          <w:rFonts w:ascii="Trajan" w:hAnsi="Trajan"/>
                          <w:color w:val="808080"/>
                          <w:sz w:val="18"/>
                        </w:rPr>
                        <w:t>Kontuen</w:t>
                      </w:r>
                    </w:p>
                    <w:p w:rsidR="008325B4" w:rsidRPr="002C7026" w:rsidRDefault="008325B4"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Pr="003C4D81" w:rsidRDefault="001C3A32" w:rsidP="008325B4">
      <w:pPr>
        <w:pStyle w:val="texto"/>
        <w:ind w:left="4536"/>
        <w:rPr>
          <w:rFonts w:ascii="Arial" w:hAnsi="Arial" w:cs="Arial"/>
          <w:b/>
          <w:sz w:val="36"/>
          <w:szCs w:val="36"/>
        </w:rPr>
      </w:pPr>
    </w:p>
    <w:p w:rsidR="00D7670F" w:rsidRPr="00BB29A4" w:rsidRDefault="008656F3" w:rsidP="008325B4">
      <w:pPr>
        <w:pStyle w:val="EstiloPortada"/>
        <w:spacing w:before="0"/>
        <w:ind w:left="4536" w:right="-425"/>
        <w:rPr>
          <w:sz w:val="48"/>
          <w:szCs w:val="48"/>
        </w:rPr>
      </w:pPr>
      <w:r>
        <w:rPr>
          <w:sz w:val="48"/>
        </w:rPr>
        <w:t>Nafarroako Uniberts</w:t>
      </w:r>
      <w:r>
        <w:rPr>
          <w:sz w:val="48"/>
        </w:rPr>
        <w:t>i</w:t>
      </w:r>
      <w:r>
        <w:rPr>
          <w:sz w:val="48"/>
        </w:rPr>
        <w:t>tate Publikoa, 2014</w:t>
      </w:r>
    </w:p>
    <w:p w:rsidR="001C3A32" w:rsidRDefault="001C3A32" w:rsidP="00BB29A4">
      <w:pPr>
        <w:pStyle w:val="texto"/>
        <w:ind w:left="1843" w:right="-142"/>
      </w:pPr>
    </w:p>
    <w:p w:rsidR="00FE4963" w:rsidRDefault="00FE4963" w:rsidP="00891D73">
      <w:pPr>
        <w:pStyle w:val="texto"/>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Pr="00204979" w:rsidRDefault="00BB29A4"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B52998" w:rsidRDefault="009F7639" w:rsidP="009936FC">
      <w:pPr>
        <w:pStyle w:val="Fechaportada"/>
      </w:pPr>
      <w:r>
        <w:t>2016ko martxoa</w:t>
      </w:r>
    </w:p>
    <w:p w:rsidR="008E3FFE" w:rsidRPr="00B52998" w:rsidRDefault="008E3FFE" w:rsidP="00891D73">
      <w:pPr>
        <w:pStyle w:val="ndice"/>
        <w:rPr>
          <w:rFonts w:ascii="Times New Roman" w:hAnsi="Times New Roman"/>
          <w:color w:val="auto"/>
        </w:rPr>
        <w:sectPr w:rsidR="008E3FFE" w:rsidRPr="00B52998" w:rsidSect="00C13CBB">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4728F" w:rsidRPr="004950CC" w:rsidRDefault="004950CC" w:rsidP="001841D5">
      <w:pPr>
        <w:pStyle w:val="texto"/>
        <w:ind w:right="-211"/>
        <w:jc w:val="right"/>
        <w:rPr>
          <w:smallCaps/>
          <w:sz w:val="20"/>
          <w:szCs w:val="20"/>
        </w:rPr>
      </w:pPr>
      <w:r>
        <w:tab/>
      </w:r>
      <w:r>
        <w:tab/>
      </w:r>
      <w:r>
        <w:tab/>
      </w:r>
      <w:r>
        <w:tab/>
      </w:r>
      <w:r>
        <w:tab/>
      </w:r>
      <w:r>
        <w:rPr>
          <w:smallCaps/>
          <w:sz w:val="20"/>
        </w:rPr>
        <w:t>orrialdea</w:t>
      </w:r>
    </w:p>
    <w:bookmarkStart w:id="0" w:name="_GoBack"/>
    <w:p w:rsidR="00C808BF" w:rsidRDefault="00882BEB">
      <w:pPr>
        <w:pStyle w:val="TDC1"/>
        <w:rPr>
          <w:rFonts w:asciiTheme="minorHAnsi" w:eastAsiaTheme="minorEastAsia" w:hAnsiTheme="minorHAnsi" w:cstheme="minorBidi"/>
          <w:smallCaps w:val="0"/>
          <w:noProof/>
          <w:szCs w:val="22"/>
          <w:lang w:val="es-ES" w:eastAsia="es-ES" w:bidi="ar-SA"/>
        </w:rPr>
      </w:pPr>
      <w:r>
        <w:fldChar w:fldCharType="begin"/>
      </w:r>
      <w:r>
        <w:instrText xml:space="preserve"> TOC \o "1-3" \h \z \t "atitulo1;1;atitulo2;2" </w:instrText>
      </w:r>
      <w:r>
        <w:fldChar w:fldCharType="separate"/>
      </w:r>
      <w:hyperlink w:anchor="_Toc447608879" w:history="1">
        <w:r w:rsidR="00C808BF" w:rsidRPr="0086734F">
          <w:rPr>
            <w:rStyle w:val="Hipervnculo"/>
            <w:noProof/>
          </w:rPr>
          <w:t>Laburpen exekutiboa</w:t>
        </w:r>
        <w:r w:rsidR="00C808BF">
          <w:rPr>
            <w:noProof/>
            <w:webHidden/>
          </w:rPr>
          <w:tab/>
        </w:r>
        <w:r w:rsidR="00C808BF">
          <w:rPr>
            <w:noProof/>
            <w:webHidden/>
          </w:rPr>
          <w:fldChar w:fldCharType="begin"/>
        </w:r>
        <w:r w:rsidR="00C808BF">
          <w:rPr>
            <w:noProof/>
            <w:webHidden/>
          </w:rPr>
          <w:instrText xml:space="preserve"> PAGEREF _Toc447608879 \h </w:instrText>
        </w:r>
        <w:r w:rsidR="00C808BF">
          <w:rPr>
            <w:noProof/>
            <w:webHidden/>
          </w:rPr>
        </w:r>
        <w:r w:rsidR="00C808BF">
          <w:rPr>
            <w:noProof/>
            <w:webHidden/>
          </w:rPr>
          <w:fldChar w:fldCharType="separate"/>
        </w:r>
        <w:r w:rsidR="00C808BF">
          <w:rPr>
            <w:noProof/>
            <w:webHidden/>
          </w:rPr>
          <w:t>3</w:t>
        </w:r>
        <w:r w:rsidR="00C808BF">
          <w:rPr>
            <w:noProof/>
            <w:webHidden/>
          </w:rPr>
          <w:fldChar w:fldCharType="end"/>
        </w:r>
      </w:hyperlink>
    </w:p>
    <w:p w:rsidR="00C808BF" w:rsidRDefault="00C808BF">
      <w:pPr>
        <w:pStyle w:val="TDC1"/>
        <w:rPr>
          <w:rFonts w:asciiTheme="minorHAnsi" w:eastAsiaTheme="minorEastAsia" w:hAnsiTheme="minorHAnsi" w:cstheme="minorBidi"/>
          <w:smallCaps w:val="0"/>
          <w:noProof/>
          <w:szCs w:val="22"/>
          <w:lang w:val="es-ES" w:eastAsia="es-ES" w:bidi="ar-SA"/>
        </w:rPr>
      </w:pPr>
      <w:hyperlink w:anchor="_Toc447608880" w:history="1">
        <w:r w:rsidRPr="0086734F">
          <w:rPr>
            <w:rStyle w:val="Hipervnculo"/>
            <w:noProof/>
          </w:rPr>
          <w:t>I. Sarrera</w:t>
        </w:r>
        <w:r>
          <w:rPr>
            <w:noProof/>
            <w:webHidden/>
          </w:rPr>
          <w:tab/>
        </w:r>
        <w:r>
          <w:rPr>
            <w:noProof/>
            <w:webHidden/>
          </w:rPr>
          <w:fldChar w:fldCharType="begin"/>
        </w:r>
        <w:r>
          <w:rPr>
            <w:noProof/>
            <w:webHidden/>
          </w:rPr>
          <w:instrText xml:space="preserve"> PAGEREF _Toc447608880 \h </w:instrText>
        </w:r>
        <w:r>
          <w:rPr>
            <w:noProof/>
            <w:webHidden/>
          </w:rPr>
        </w:r>
        <w:r>
          <w:rPr>
            <w:noProof/>
            <w:webHidden/>
          </w:rPr>
          <w:fldChar w:fldCharType="separate"/>
        </w:r>
        <w:r>
          <w:rPr>
            <w:noProof/>
            <w:webHidden/>
          </w:rPr>
          <w:t>5</w:t>
        </w:r>
        <w:r>
          <w:rPr>
            <w:noProof/>
            <w:webHidden/>
          </w:rPr>
          <w:fldChar w:fldCharType="end"/>
        </w:r>
      </w:hyperlink>
    </w:p>
    <w:p w:rsidR="00C808BF" w:rsidRDefault="00C808BF">
      <w:pPr>
        <w:pStyle w:val="TDC1"/>
        <w:rPr>
          <w:rFonts w:asciiTheme="minorHAnsi" w:eastAsiaTheme="minorEastAsia" w:hAnsiTheme="minorHAnsi" w:cstheme="minorBidi"/>
          <w:smallCaps w:val="0"/>
          <w:noProof/>
          <w:szCs w:val="22"/>
          <w:lang w:val="es-ES" w:eastAsia="es-ES" w:bidi="ar-SA"/>
        </w:rPr>
      </w:pPr>
      <w:hyperlink w:anchor="_Toc447608881" w:history="1">
        <w:r w:rsidRPr="0086734F">
          <w:rPr>
            <w:rStyle w:val="Hipervnculo"/>
            <w:noProof/>
          </w:rPr>
          <w:t>II. Iritzia</w:t>
        </w:r>
        <w:r>
          <w:rPr>
            <w:noProof/>
            <w:webHidden/>
          </w:rPr>
          <w:tab/>
        </w:r>
        <w:r>
          <w:rPr>
            <w:noProof/>
            <w:webHidden/>
          </w:rPr>
          <w:fldChar w:fldCharType="begin"/>
        </w:r>
        <w:r>
          <w:rPr>
            <w:noProof/>
            <w:webHidden/>
          </w:rPr>
          <w:instrText xml:space="preserve"> PAGEREF _Toc447608881 \h </w:instrText>
        </w:r>
        <w:r>
          <w:rPr>
            <w:noProof/>
            <w:webHidden/>
          </w:rPr>
        </w:r>
        <w:r>
          <w:rPr>
            <w:noProof/>
            <w:webHidden/>
          </w:rPr>
          <w:fldChar w:fldCharType="separate"/>
        </w:r>
        <w:r>
          <w:rPr>
            <w:noProof/>
            <w:webHidden/>
          </w:rPr>
          <w:t>8</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82" w:history="1">
        <w:r w:rsidRPr="0086734F">
          <w:rPr>
            <w:rStyle w:val="Hipervnculo"/>
            <w:noProof/>
          </w:rPr>
          <w:t>II.1. 2014ko urteko kontuei buruzko auditoria finantzarioko iritzia</w:t>
        </w:r>
        <w:r>
          <w:rPr>
            <w:noProof/>
            <w:webHidden/>
          </w:rPr>
          <w:tab/>
        </w:r>
        <w:r>
          <w:rPr>
            <w:noProof/>
            <w:webHidden/>
          </w:rPr>
          <w:fldChar w:fldCharType="begin"/>
        </w:r>
        <w:r>
          <w:rPr>
            <w:noProof/>
            <w:webHidden/>
          </w:rPr>
          <w:instrText xml:space="preserve"> PAGEREF _Toc447608882 \h </w:instrText>
        </w:r>
        <w:r>
          <w:rPr>
            <w:noProof/>
            <w:webHidden/>
          </w:rPr>
        </w:r>
        <w:r>
          <w:rPr>
            <w:noProof/>
            <w:webHidden/>
          </w:rPr>
          <w:fldChar w:fldCharType="separate"/>
        </w:r>
        <w:r>
          <w:rPr>
            <w:noProof/>
            <w:webHidden/>
          </w:rPr>
          <w:t>9</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83" w:history="1">
        <w:r w:rsidRPr="0086734F">
          <w:rPr>
            <w:rStyle w:val="Hipervnculo"/>
            <w:noProof/>
          </w:rPr>
          <w:t>II.2. Legezkotasuna betetzearen fiskalizazioari buruzko iritzia</w:t>
        </w:r>
        <w:r>
          <w:rPr>
            <w:noProof/>
            <w:webHidden/>
          </w:rPr>
          <w:tab/>
        </w:r>
        <w:r>
          <w:rPr>
            <w:noProof/>
            <w:webHidden/>
          </w:rPr>
          <w:fldChar w:fldCharType="begin"/>
        </w:r>
        <w:r>
          <w:rPr>
            <w:noProof/>
            <w:webHidden/>
          </w:rPr>
          <w:instrText xml:space="preserve"> PAGEREF _Toc447608883 \h </w:instrText>
        </w:r>
        <w:r>
          <w:rPr>
            <w:noProof/>
            <w:webHidden/>
          </w:rPr>
        </w:r>
        <w:r>
          <w:rPr>
            <w:noProof/>
            <w:webHidden/>
          </w:rPr>
          <w:fldChar w:fldCharType="separate"/>
        </w:r>
        <w:r>
          <w:rPr>
            <w:noProof/>
            <w:webHidden/>
          </w:rPr>
          <w:t>9</w:t>
        </w:r>
        <w:r>
          <w:rPr>
            <w:noProof/>
            <w:webHidden/>
          </w:rPr>
          <w:fldChar w:fldCharType="end"/>
        </w:r>
      </w:hyperlink>
    </w:p>
    <w:p w:rsidR="00C808BF" w:rsidRDefault="00C808BF">
      <w:pPr>
        <w:pStyle w:val="TDC1"/>
        <w:rPr>
          <w:rFonts w:asciiTheme="minorHAnsi" w:eastAsiaTheme="minorEastAsia" w:hAnsiTheme="minorHAnsi" w:cstheme="minorBidi"/>
          <w:smallCaps w:val="0"/>
          <w:noProof/>
          <w:szCs w:val="22"/>
          <w:lang w:val="es-ES" w:eastAsia="es-ES" w:bidi="ar-SA"/>
        </w:rPr>
      </w:pPr>
      <w:hyperlink w:anchor="_Toc447608884" w:history="1">
        <w:r w:rsidRPr="0086734F">
          <w:rPr>
            <w:rStyle w:val="Hipervnculo"/>
            <w:noProof/>
          </w:rPr>
          <w:t>III. Nafarroako Unibertsitate Publikoaren 2014ko ekitaldiko urteko kontuen laburpena.</w:t>
        </w:r>
        <w:r>
          <w:rPr>
            <w:noProof/>
            <w:webHidden/>
          </w:rPr>
          <w:tab/>
        </w:r>
        <w:r>
          <w:rPr>
            <w:noProof/>
            <w:webHidden/>
          </w:rPr>
          <w:fldChar w:fldCharType="begin"/>
        </w:r>
        <w:r>
          <w:rPr>
            <w:noProof/>
            <w:webHidden/>
          </w:rPr>
          <w:instrText xml:space="preserve"> PAGEREF _Toc447608884 \h </w:instrText>
        </w:r>
        <w:r>
          <w:rPr>
            <w:noProof/>
            <w:webHidden/>
          </w:rPr>
        </w:r>
        <w:r>
          <w:rPr>
            <w:noProof/>
            <w:webHidden/>
          </w:rPr>
          <w:fldChar w:fldCharType="separate"/>
        </w:r>
        <w:r>
          <w:rPr>
            <w:noProof/>
            <w:webHidden/>
          </w:rPr>
          <w:t>11</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85" w:history="1">
        <w:r w:rsidRPr="0086734F">
          <w:rPr>
            <w:rStyle w:val="Hipervnculo"/>
            <w:noProof/>
          </w:rPr>
          <w:t>III.1. 2014ko aurrekontuaren likidazioa</w:t>
        </w:r>
        <w:r>
          <w:rPr>
            <w:noProof/>
            <w:webHidden/>
          </w:rPr>
          <w:tab/>
        </w:r>
        <w:r>
          <w:rPr>
            <w:noProof/>
            <w:webHidden/>
          </w:rPr>
          <w:fldChar w:fldCharType="begin"/>
        </w:r>
        <w:r>
          <w:rPr>
            <w:noProof/>
            <w:webHidden/>
          </w:rPr>
          <w:instrText xml:space="preserve"> PAGEREF _Toc447608885 \h </w:instrText>
        </w:r>
        <w:r>
          <w:rPr>
            <w:noProof/>
            <w:webHidden/>
          </w:rPr>
        </w:r>
        <w:r>
          <w:rPr>
            <w:noProof/>
            <w:webHidden/>
          </w:rPr>
          <w:fldChar w:fldCharType="separate"/>
        </w:r>
        <w:r>
          <w:rPr>
            <w:noProof/>
            <w:webHidden/>
          </w:rPr>
          <w:t>11</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86" w:history="1">
        <w:r w:rsidRPr="0086734F">
          <w:rPr>
            <w:rStyle w:val="Hipervnculo"/>
            <w:noProof/>
          </w:rPr>
          <w:t>III.2. 2014ko ekitaldiko aurrekontuaren emaitza</w:t>
        </w:r>
        <w:r>
          <w:rPr>
            <w:noProof/>
            <w:webHidden/>
          </w:rPr>
          <w:tab/>
        </w:r>
        <w:r>
          <w:rPr>
            <w:noProof/>
            <w:webHidden/>
          </w:rPr>
          <w:fldChar w:fldCharType="begin"/>
        </w:r>
        <w:r>
          <w:rPr>
            <w:noProof/>
            <w:webHidden/>
          </w:rPr>
          <w:instrText xml:space="preserve"> PAGEREF _Toc447608886 \h </w:instrText>
        </w:r>
        <w:r>
          <w:rPr>
            <w:noProof/>
            <w:webHidden/>
          </w:rPr>
        </w:r>
        <w:r>
          <w:rPr>
            <w:noProof/>
            <w:webHidden/>
          </w:rPr>
          <w:fldChar w:fldCharType="separate"/>
        </w:r>
        <w:r>
          <w:rPr>
            <w:noProof/>
            <w:webHidden/>
          </w:rPr>
          <w:t>12</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87" w:history="1">
        <w:r w:rsidRPr="0086734F">
          <w:rPr>
            <w:rStyle w:val="Hipervnculo"/>
            <w:noProof/>
          </w:rPr>
          <w:t>III.3. Diruzaintza-gerakina 2014ko abenduaren 31n.</w:t>
        </w:r>
        <w:r>
          <w:rPr>
            <w:noProof/>
            <w:webHidden/>
          </w:rPr>
          <w:tab/>
        </w:r>
        <w:r>
          <w:rPr>
            <w:noProof/>
            <w:webHidden/>
          </w:rPr>
          <w:fldChar w:fldCharType="begin"/>
        </w:r>
        <w:r>
          <w:rPr>
            <w:noProof/>
            <w:webHidden/>
          </w:rPr>
          <w:instrText xml:space="preserve"> PAGEREF _Toc447608887 \h </w:instrText>
        </w:r>
        <w:r>
          <w:rPr>
            <w:noProof/>
            <w:webHidden/>
          </w:rPr>
        </w:r>
        <w:r>
          <w:rPr>
            <w:noProof/>
            <w:webHidden/>
          </w:rPr>
          <w:fldChar w:fldCharType="separate"/>
        </w:r>
        <w:r>
          <w:rPr>
            <w:noProof/>
            <w:webHidden/>
          </w:rPr>
          <w:t>12</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88" w:history="1">
        <w:r w:rsidRPr="0086734F">
          <w:rPr>
            <w:rStyle w:val="Hipervnculo"/>
            <w:noProof/>
          </w:rPr>
          <w:t>III.4. Egoera-balantzea 2014ko abenduaren 31n</w:t>
        </w:r>
        <w:r>
          <w:rPr>
            <w:noProof/>
            <w:webHidden/>
          </w:rPr>
          <w:tab/>
        </w:r>
        <w:r>
          <w:rPr>
            <w:noProof/>
            <w:webHidden/>
          </w:rPr>
          <w:fldChar w:fldCharType="begin"/>
        </w:r>
        <w:r>
          <w:rPr>
            <w:noProof/>
            <w:webHidden/>
          </w:rPr>
          <w:instrText xml:space="preserve"> PAGEREF _Toc447608888 \h </w:instrText>
        </w:r>
        <w:r>
          <w:rPr>
            <w:noProof/>
            <w:webHidden/>
          </w:rPr>
        </w:r>
        <w:r>
          <w:rPr>
            <w:noProof/>
            <w:webHidden/>
          </w:rPr>
          <w:fldChar w:fldCharType="separate"/>
        </w:r>
        <w:r>
          <w:rPr>
            <w:noProof/>
            <w:webHidden/>
          </w:rPr>
          <w:t>13</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89" w:history="1">
        <w:r w:rsidRPr="0086734F">
          <w:rPr>
            <w:rStyle w:val="Hipervnculo"/>
            <w:noProof/>
          </w:rPr>
          <w:t>III.5. 2014ko emaitzen kontua</w:t>
        </w:r>
        <w:r>
          <w:rPr>
            <w:noProof/>
            <w:webHidden/>
          </w:rPr>
          <w:tab/>
        </w:r>
        <w:r>
          <w:rPr>
            <w:noProof/>
            <w:webHidden/>
          </w:rPr>
          <w:fldChar w:fldCharType="begin"/>
        </w:r>
        <w:r>
          <w:rPr>
            <w:noProof/>
            <w:webHidden/>
          </w:rPr>
          <w:instrText xml:space="preserve"> PAGEREF _Toc447608889 \h </w:instrText>
        </w:r>
        <w:r>
          <w:rPr>
            <w:noProof/>
            <w:webHidden/>
          </w:rPr>
        </w:r>
        <w:r>
          <w:rPr>
            <w:noProof/>
            <w:webHidden/>
          </w:rPr>
          <w:fldChar w:fldCharType="separate"/>
        </w:r>
        <w:r>
          <w:rPr>
            <w:noProof/>
            <w:webHidden/>
          </w:rPr>
          <w:t>14</w:t>
        </w:r>
        <w:r>
          <w:rPr>
            <w:noProof/>
            <w:webHidden/>
          </w:rPr>
          <w:fldChar w:fldCharType="end"/>
        </w:r>
      </w:hyperlink>
    </w:p>
    <w:p w:rsidR="00C808BF" w:rsidRDefault="00C808BF">
      <w:pPr>
        <w:pStyle w:val="TDC1"/>
        <w:rPr>
          <w:rFonts w:asciiTheme="minorHAnsi" w:eastAsiaTheme="minorEastAsia" w:hAnsiTheme="minorHAnsi" w:cstheme="minorBidi"/>
          <w:smallCaps w:val="0"/>
          <w:noProof/>
          <w:szCs w:val="22"/>
          <w:lang w:val="es-ES" w:eastAsia="es-ES" w:bidi="ar-SA"/>
        </w:rPr>
      </w:pPr>
      <w:hyperlink w:anchor="_Toc447608890" w:history="1">
        <w:r w:rsidRPr="0086734F">
          <w:rPr>
            <w:rStyle w:val="Hipervnculo"/>
            <w:noProof/>
          </w:rPr>
          <w:t>IV. Oharpenak, iritzian eraginik ez dutenak, eta gomendioak</w:t>
        </w:r>
        <w:r>
          <w:rPr>
            <w:noProof/>
            <w:webHidden/>
          </w:rPr>
          <w:tab/>
        </w:r>
        <w:r>
          <w:rPr>
            <w:noProof/>
            <w:webHidden/>
          </w:rPr>
          <w:fldChar w:fldCharType="begin"/>
        </w:r>
        <w:r>
          <w:rPr>
            <w:noProof/>
            <w:webHidden/>
          </w:rPr>
          <w:instrText xml:space="preserve"> PAGEREF _Toc447608890 \h </w:instrText>
        </w:r>
        <w:r>
          <w:rPr>
            <w:noProof/>
            <w:webHidden/>
          </w:rPr>
        </w:r>
        <w:r>
          <w:rPr>
            <w:noProof/>
            <w:webHidden/>
          </w:rPr>
          <w:fldChar w:fldCharType="separate"/>
        </w:r>
        <w:r>
          <w:rPr>
            <w:noProof/>
            <w:webHidden/>
          </w:rPr>
          <w:t>15</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91" w:history="1">
        <w:r w:rsidRPr="0086734F">
          <w:rPr>
            <w:rStyle w:val="Hipervnculo"/>
            <w:noProof/>
          </w:rPr>
          <w:t>IV.1. Unibertsitatearen aurrekontu- eta finantza-egoera 2014ko abenduaren 31n, eta finantza-izaerakoa ez den bestelako informazioa.</w:t>
        </w:r>
        <w:r>
          <w:rPr>
            <w:noProof/>
            <w:webHidden/>
          </w:rPr>
          <w:tab/>
        </w:r>
        <w:r>
          <w:rPr>
            <w:noProof/>
            <w:webHidden/>
          </w:rPr>
          <w:fldChar w:fldCharType="begin"/>
        </w:r>
        <w:r>
          <w:rPr>
            <w:noProof/>
            <w:webHidden/>
          </w:rPr>
          <w:instrText xml:space="preserve"> PAGEREF _Toc447608891 \h </w:instrText>
        </w:r>
        <w:r>
          <w:rPr>
            <w:noProof/>
            <w:webHidden/>
          </w:rPr>
        </w:r>
        <w:r>
          <w:rPr>
            <w:noProof/>
            <w:webHidden/>
          </w:rPr>
          <w:fldChar w:fldCharType="separate"/>
        </w:r>
        <w:r>
          <w:rPr>
            <w:noProof/>
            <w:webHidden/>
          </w:rPr>
          <w:t>15</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92" w:history="1">
        <w:r w:rsidRPr="0086734F">
          <w:rPr>
            <w:rStyle w:val="Hipervnculo"/>
            <w:noProof/>
          </w:rPr>
          <w:t>IV.2. Kontuen Ganbera honek aurreko txostenetan emandako gomendioen betetzea.</w:t>
        </w:r>
        <w:r>
          <w:rPr>
            <w:noProof/>
            <w:webHidden/>
          </w:rPr>
          <w:tab/>
        </w:r>
        <w:r>
          <w:rPr>
            <w:noProof/>
            <w:webHidden/>
          </w:rPr>
          <w:fldChar w:fldCharType="begin"/>
        </w:r>
        <w:r>
          <w:rPr>
            <w:noProof/>
            <w:webHidden/>
          </w:rPr>
          <w:instrText xml:space="preserve"> PAGEREF _Toc447608892 \h </w:instrText>
        </w:r>
        <w:r>
          <w:rPr>
            <w:noProof/>
            <w:webHidden/>
          </w:rPr>
        </w:r>
        <w:r>
          <w:rPr>
            <w:noProof/>
            <w:webHidden/>
          </w:rPr>
          <w:fldChar w:fldCharType="separate"/>
        </w:r>
        <w:r>
          <w:rPr>
            <w:noProof/>
            <w:webHidden/>
          </w:rPr>
          <w:t>30</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93" w:history="1">
        <w:r w:rsidRPr="0086734F">
          <w:rPr>
            <w:rStyle w:val="Hipervnculo"/>
            <w:noProof/>
          </w:rPr>
          <w:t>IV.3. Aurrekontu-egonkortasuneko eta finantza-iraunkortasunaren printzipioak</w:t>
        </w:r>
        <w:r>
          <w:rPr>
            <w:noProof/>
            <w:webHidden/>
          </w:rPr>
          <w:tab/>
        </w:r>
        <w:r>
          <w:rPr>
            <w:noProof/>
            <w:webHidden/>
          </w:rPr>
          <w:fldChar w:fldCharType="begin"/>
        </w:r>
        <w:r>
          <w:rPr>
            <w:noProof/>
            <w:webHidden/>
          </w:rPr>
          <w:instrText xml:space="preserve"> PAGEREF _Toc447608893 \h </w:instrText>
        </w:r>
        <w:r>
          <w:rPr>
            <w:noProof/>
            <w:webHidden/>
          </w:rPr>
        </w:r>
        <w:r>
          <w:rPr>
            <w:noProof/>
            <w:webHidden/>
          </w:rPr>
          <w:fldChar w:fldCharType="separate"/>
        </w:r>
        <w:r>
          <w:rPr>
            <w:noProof/>
            <w:webHidden/>
          </w:rPr>
          <w:t>31</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94" w:history="1">
        <w:r w:rsidRPr="0086734F">
          <w:rPr>
            <w:rStyle w:val="Hipervnculo"/>
            <w:noProof/>
          </w:rPr>
          <w:t>IV.4. Kudeaketa-alor garrantzitsuak</w:t>
        </w:r>
        <w:r>
          <w:rPr>
            <w:noProof/>
            <w:webHidden/>
          </w:rPr>
          <w:tab/>
        </w:r>
        <w:r>
          <w:rPr>
            <w:noProof/>
            <w:webHidden/>
          </w:rPr>
          <w:fldChar w:fldCharType="begin"/>
        </w:r>
        <w:r>
          <w:rPr>
            <w:noProof/>
            <w:webHidden/>
          </w:rPr>
          <w:instrText xml:space="preserve"> PAGEREF _Toc447608894 \h </w:instrText>
        </w:r>
        <w:r>
          <w:rPr>
            <w:noProof/>
            <w:webHidden/>
          </w:rPr>
        </w:r>
        <w:r>
          <w:rPr>
            <w:noProof/>
            <w:webHidden/>
          </w:rPr>
          <w:fldChar w:fldCharType="separate"/>
        </w:r>
        <w:r>
          <w:rPr>
            <w:noProof/>
            <w:webHidden/>
          </w:rPr>
          <w:t>34</w:t>
        </w:r>
        <w:r>
          <w:rPr>
            <w:noProof/>
            <w:webHidden/>
          </w:rPr>
          <w:fldChar w:fldCharType="end"/>
        </w:r>
      </w:hyperlink>
    </w:p>
    <w:p w:rsidR="00C808BF" w:rsidRDefault="00C808BF">
      <w:pPr>
        <w:pStyle w:val="TDC2"/>
        <w:rPr>
          <w:rFonts w:asciiTheme="minorHAnsi" w:eastAsiaTheme="minorEastAsia" w:hAnsiTheme="minorHAnsi" w:cstheme="minorBidi"/>
          <w:noProof/>
          <w:szCs w:val="22"/>
          <w:lang w:val="es-ES" w:eastAsia="es-ES" w:bidi="ar-SA"/>
        </w:rPr>
      </w:pPr>
      <w:hyperlink w:anchor="_Toc447608895" w:history="1">
        <w:r w:rsidRPr="0086734F">
          <w:rPr>
            <w:rStyle w:val="Hipervnculo"/>
            <w:noProof/>
          </w:rPr>
          <w:t>IV.5. Genero berdintasuneko politikak</w:t>
        </w:r>
        <w:r>
          <w:rPr>
            <w:noProof/>
            <w:webHidden/>
          </w:rPr>
          <w:tab/>
        </w:r>
        <w:r>
          <w:rPr>
            <w:noProof/>
            <w:webHidden/>
          </w:rPr>
          <w:fldChar w:fldCharType="begin"/>
        </w:r>
        <w:r>
          <w:rPr>
            <w:noProof/>
            <w:webHidden/>
          </w:rPr>
          <w:instrText xml:space="preserve"> PAGEREF _Toc447608895 \h </w:instrText>
        </w:r>
        <w:r>
          <w:rPr>
            <w:noProof/>
            <w:webHidden/>
          </w:rPr>
        </w:r>
        <w:r>
          <w:rPr>
            <w:noProof/>
            <w:webHidden/>
          </w:rPr>
          <w:fldChar w:fldCharType="separate"/>
        </w:r>
        <w:r>
          <w:rPr>
            <w:noProof/>
            <w:webHidden/>
          </w:rPr>
          <w:t>48</w:t>
        </w:r>
        <w:r>
          <w:rPr>
            <w:noProof/>
            <w:webHidden/>
          </w:rPr>
          <w:fldChar w:fldCharType="end"/>
        </w:r>
      </w:hyperlink>
    </w:p>
    <w:p w:rsidR="00C808BF" w:rsidRDefault="00C808BF">
      <w:pPr>
        <w:pStyle w:val="TDC1"/>
        <w:rPr>
          <w:rFonts w:asciiTheme="minorHAnsi" w:eastAsiaTheme="minorEastAsia" w:hAnsiTheme="minorHAnsi" w:cstheme="minorBidi"/>
          <w:smallCaps w:val="0"/>
          <w:noProof/>
          <w:szCs w:val="22"/>
          <w:lang w:val="es-ES" w:eastAsia="es-ES" w:bidi="ar-SA"/>
        </w:rPr>
      </w:pPr>
      <w:hyperlink w:anchor="_Toc447608896" w:history="1">
        <w:r w:rsidRPr="0086734F">
          <w:rPr>
            <w:rStyle w:val="Hipervnculo"/>
            <w:noProof/>
          </w:rPr>
          <w:t>Eranskina. Nafarroako Unibertsitate Publikoaren 2014ko oroitidazkia</w:t>
        </w:r>
        <w:r>
          <w:rPr>
            <w:noProof/>
            <w:webHidden/>
          </w:rPr>
          <w:tab/>
        </w:r>
        <w:r>
          <w:rPr>
            <w:noProof/>
            <w:webHidden/>
          </w:rPr>
          <w:fldChar w:fldCharType="begin"/>
        </w:r>
        <w:r>
          <w:rPr>
            <w:noProof/>
            <w:webHidden/>
          </w:rPr>
          <w:instrText xml:space="preserve"> PAGEREF _Toc447608896 \h </w:instrText>
        </w:r>
        <w:r>
          <w:rPr>
            <w:noProof/>
            <w:webHidden/>
          </w:rPr>
        </w:r>
        <w:r>
          <w:rPr>
            <w:noProof/>
            <w:webHidden/>
          </w:rPr>
          <w:fldChar w:fldCharType="separate"/>
        </w:r>
        <w:r>
          <w:rPr>
            <w:noProof/>
            <w:webHidden/>
          </w:rPr>
          <w:t>57</w:t>
        </w:r>
        <w:r>
          <w:rPr>
            <w:noProof/>
            <w:webHidden/>
          </w:rPr>
          <w:fldChar w:fldCharType="end"/>
        </w:r>
      </w:hyperlink>
    </w:p>
    <w:p w:rsidR="007544BC" w:rsidRDefault="00882BEB">
      <w:pPr>
        <w:pStyle w:val="TDC1"/>
        <w:rPr>
          <w:rFonts w:asciiTheme="minorHAnsi" w:eastAsiaTheme="minorEastAsia" w:hAnsiTheme="minorHAnsi" w:cstheme="minorBidi"/>
          <w:smallCaps w:val="0"/>
          <w:noProof/>
          <w:szCs w:val="22"/>
        </w:rPr>
      </w:pPr>
      <w:r>
        <w:rPr>
          <w:rFonts w:ascii="Times New Roman" w:hAnsi="Times New Roman"/>
          <w:smallCaps w:val="0"/>
          <w:spacing w:val="6"/>
          <w:sz w:val="26"/>
          <w:szCs w:val="24"/>
        </w:rPr>
        <w:fldChar w:fldCharType="end"/>
      </w:r>
    </w:p>
    <w:bookmarkEnd w:id="0"/>
    <w:p w:rsidR="00891D73" w:rsidRDefault="00891D73" w:rsidP="00146342">
      <w:pPr>
        <w:pStyle w:val="texto"/>
      </w:pPr>
    </w:p>
    <w:p w:rsidR="008E3FFE" w:rsidRDefault="008E3FFE" w:rsidP="00587AC6">
      <w:pPr>
        <w:pStyle w:val="texto"/>
        <w:ind w:firstLine="0"/>
        <w:sectPr w:rsidR="008E3FFE" w:rsidSect="00C13CBB">
          <w:type w:val="oddPage"/>
          <w:pgSz w:w="11907" w:h="16840" w:code="9"/>
          <w:pgMar w:top="2109" w:right="1559" w:bottom="1644" w:left="1559" w:header="369" w:footer="402" w:gutter="0"/>
          <w:pgNumType w:start="3"/>
          <w:cols w:space="720"/>
          <w:docGrid w:linePitch="360"/>
        </w:sectPr>
      </w:pPr>
    </w:p>
    <w:p w:rsidR="00455464" w:rsidRDefault="00455464" w:rsidP="008900BC">
      <w:pPr>
        <w:pStyle w:val="atitulo1"/>
      </w:pPr>
      <w:bookmarkStart w:id="1" w:name="_Toc443895220"/>
      <w:bookmarkStart w:id="2" w:name="_Toc303592528"/>
      <w:bookmarkStart w:id="3" w:name="_Toc309383711"/>
      <w:bookmarkStart w:id="4" w:name="_Toc339016600"/>
      <w:bookmarkStart w:id="5" w:name="_Toc447608879"/>
      <w:r>
        <w:lastRenderedPageBreak/>
        <w:t>Laburpen exekutiboa</w:t>
      </w:r>
      <w:bookmarkEnd w:id="1"/>
      <w:bookmarkEnd w:id="5"/>
    </w:p>
    <w:p w:rsidR="00923682" w:rsidRDefault="00923682" w:rsidP="00923682">
      <w:pPr>
        <w:pStyle w:val="texto"/>
      </w:pPr>
      <w:r>
        <w:t>Kontuen Ganberak Nafarroako Unibertsitate Publikoaren 2014ko ekitaldiko kontu orokorrak fiskalizatu ditu.</w:t>
      </w:r>
    </w:p>
    <w:p w:rsidR="00923682" w:rsidRDefault="00923682" w:rsidP="00923682">
      <w:pPr>
        <w:pStyle w:val="texto"/>
      </w:pPr>
      <w:r>
        <w:t>Gure lana hauxe izan da: egiaztatzea ea kontu horiek egoera ekonomiko-finantzarioa ongi islatzen duten eta Unibertsitatearen jardueran legezkotasun</w:t>
      </w:r>
      <w:r>
        <w:t>a</w:t>
      </w:r>
      <w:r>
        <w:t>ren printzipioa bete den.</w:t>
      </w:r>
    </w:p>
    <w:p w:rsidR="00923682" w:rsidRDefault="00923682" w:rsidP="00923682">
      <w:pPr>
        <w:pStyle w:val="texto"/>
      </w:pPr>
      <w:r>
        <w:t>Aurreko helburuez gainera, honako hauek ere aztertu dira:</w:t>
      </w:r>
    </w:p>
    <w:p w:rsidR="00923682" w:rsidRPr="00DB0B3F"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Unibertsitatearen aurrekontu- eta finantza-egoera 2014ko abenduaren 31n.</w:t>
      </w:r>
    </w:p>
    <w:p w:rsidR="00923682" w:rsidRPr="00DB0B3F"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Kontuen Ganbera honek aurreko txostenetan emandako aholkuen betetze-maila.</w:t>
      </w:r>
    </w:p>
    <w:p w:rsidR="00923682" w:rsidRPr="00DB0B3F"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Aurrekontu-egonkortasuneko eta finantza-iraunkortasuneko printzipioen aplikazioa.</w:t>
      </w:r>
    </w:p>
    <w:p w:rsidR="00923682" w:rsidRDefault="00923682" w:rsidP="00923682">
      <w:pPr>
        <w:pStyle w:val="texto"/>
      </w:pPr>
      <w:r>
        <w:t>Halaber, aztertu dugu nolako jarduketak egin dituen Unibertsitateak gen</w:t>
      </w:r>
      <w:r>
        <w:t>e</w:t>
      </w:r>
      <w:r>
        <w:t>roko berdintasuneko politikari buruzko arauak direla eta.</w:t>
      </w:r>
    </w:p>
    <w:p w:rsidR="00923682" w:rsidRDefault="00923682" w:rsidP="00923682">
      <w:pPr>
        <w:pStyle w:val="texto"/>
      </w:pPr>
      <w:r>
        <w:t>Unibertsitatearen 2014ko ekitaldiko informazio garrantzitsua honela labu</w:t>
      </w:r>
      <w:r>
        <w:t>r</w:t>
      </w:r>
      <w:r>
        <w:t>biltzen dugu:</w:t>
      </w:r>
    </w:p>
    <w:p w:rsidR="00923682" w:rsidRPr="003D1B61"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Urte horretan, 70,56 milioiko aurrekontu-gastua egin du eta 71,74 milioiko diru-sarrerak izan ditu.</w:t>
      </w:r>
    </w:p>
    <w:p w:rsidR="00923682" w:rsidRPr="003D1B61"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1.329 langile dauzka; horietatik, ehuneko 64 irakasleak dira.</w:t>
      </w:r>
    </w:p>
    <w:p w:rsidR="00923682"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Ikasleak 8.295 dira.</w:t>
      </w:r>
    </w:p>
    <w:p w:rsidR="00923682" w:rsidRDefault="00923682" w:rsidP="00923682">
      <w:pPr>
        <w:pStyle w:val="texto"/>
      </w:pPr>
      <w:r>
        <w:t>Ondoren azaltzen ditugu lanaren ondorio nagusiak:</w:t>
      </w:r>
    </w:p>
    <w:p w:rsidR="00923682" w:rsidRDefault="00923682" w:rsidP="00923682">
      <w:pPr>
        <w:pStyle w:val="texto"/>
      </w:pPr>
      <w:r>
        <w:t>Lehena. Unibertsitatearen urteko kontuek fideltasunez erakusten dute, a</w:t>
      </w:r>
      <w:r>
        <w:t>l</w:t>
      </w:r>
      <w:r>
        <w:t>derdi esanguratsuetan, haren ondarearen, haren finantza-egoeraren eta haren emaitza ekonomiko eta aurrekontukoen irudia.</w:t>
      </w:r>
    </w:p>
    <w:p w:rsidR="00923682" w:rsidRPr="00134033" w:rsidRDefault="00923682" w:rsidP="00923682">
      <w:pPr>
        <w:pStyle w:val="texto"/>
        <w:rPr>
          <w:rFonts w:ascii="Times New (W1)" w:hAnsi="Times New (W1)"/>
          <w:spacing w:val="2"/>
        </w:rPr>
      </w:pPr>
      <w:r>
        <w:t>Bigarrena. Unibertsitateak garatutako jarduera bat dator, alderdi esanguratsu guztietan, funts publikoen kudeaketari aplikatzekoa zaion araudiarekin.</w:t>
      </w:r>
    </w:p>
    <w:p w:rsidR="00E75E00" w:rsidRDefault="00923682" w:rsidP="00E75E00">
      <w:pPr>
        <w:pStyle w:val="texto"/>
      </w:pPr>
      <w:r>
        <w:t>Hirugarrena. 2014ko abenduaren 31ko aurrekontu- eta finantza-egoerari d</w:t>
      </w:r>
      <w:r>
        <w:t>a</w:t>
      </w:r>
      <w:r>
        <w:t>gokionez, egoera ekonomiko orokorraren egungo testuinguruaren barruan, Un</w:t>
      </w:r>
      <w:r>
        <w:t>i</w:t>
      </w:r>
      <w:r>
        <w:t>bertsitateak lortu du finantza-egoera saneatua edukitzea, funtsean honako ha</w:t>
      </w:r>
      <w:r>
        <w:t>u</w:t>
      </w:r>
      <w:r>
        <w:t>engatik: gastuei eusteko eta haiek doitzeko politika bat izan du –funtsean fu</w:t>
      </w:r>
      <w:r>
        <w:t>n</w:t>
      </w:r>
      <w:r>
        <w:t>tzionamenduari eta inbertsioei dagokienez–; diru-sarrera berekiek garrantzi handiagoa hartu dute, eta diruzaintza-gerakin positiboa eta zorpetze txikia izan ditu. Gainera, kontuan hartu beharra dago Nafarroako Gobernuaren ekarpena gutxitu dela edo egonkor mantendu dela.</w:t>
      </w:r>
    </w:p>
    <w:p w:rsidR="00923682" w:rsidRDefault="00923682" w:rsidP="00923682">
      <w:pPr>
        <w:pStyle w:val="texto"/>
      </w:pPr>
      <w:r>
        <w:lastRenderedPageBreak/>
        <w:t>Laugarrena. Oro har, Unibertsitatea Ganbera honek aurreko txostenetan egindako gomendioak ezartzen ari da. Nafarroako Gobernuak, Unibertsitate</w:t>
      </w:r>
      <w:r>
        <w:t>a</w:t>
      </w:r>
      <w:r>
        <w:t>rekin batera, azken horretarako urte anitzeko finantzaketa-eredu bat definitzeari buruzko gomendioak, berriz, indarrean jarraitzen du, egonkortasuna eta fina</w:t>
      </w:r>
      <w:r>
        <w:t>n</w:t>
      </w:r>
      <w:r>
        <w:t>tza-bideragarritasuna finkatu nahi baitira.</w:t>
      </w:r>
    </w:p>
    <w:p w:rsidR="00923682" w:rsidRDefault="00923682" w:rsidP="00923682">
      <w:pPr>
        <w:pStyle w:val="texto"/>
      </w:pPr>
      <w:r>
        <w:t>Bosgarrena. Aurrekontu-egonkortasunari eta finantza-iraunkortasunari b</w:t>
      </w:r>
      <w:r>
        <w:t>u</w:t>
      </w:r>
      <w:r>
        <w:t>ruzko Lege Organikoaren eraginetarako, Unibertsitatea Foru Komunitateko Administrazioaren "administrazio publikoen " sektorekoa da. Horrenbestez, sektore horretan egiaztatu beharra dago, orokorrean, aipatutako lege organik</w:t>
      </w:r>
      <w:r>
        <w:t>o</w:t>
      </w:r>
      <w:r>
        <w:t>tik ateratzen diren printzipioen betetzea. 2014an, Ganbera honek Nafarroako Gobernuaren ekitaldi horretarako kontu orokorrei buruzko txostenean adieraz</w:t>
      </w:r>
      <w:r>
        <w:t>i</w:t>
      </w:r>
      <w:r>
        <w:t>takoari dagokionez, Foru Komunitateak haiek bete egin ditu.</w:t>
      </w:r>
    </w:p>
    <w:p w:rsidR="00923682" w:rsidRDefault="00923682" w:rsidP="00923682">
      <w:pPr>
        <w:pStyle w:val="texto"/>
      </w:pPr>
      <w:r>
        <w:t>Seigarrena. Generoko berdintasuneko politikei dagokienez, Unibertsitateak bere estatutuetan berdintasunaren arloko legezko aurreikuspenak txertatu ditu, eta jo du gai hori estrategikoa dela bere jarduerak garatzeko, eta ahalegin ha</w:t>
      </w:r>
      <w:r>
        <w:t>n</w:t>
      </w:r>
      <w:r>
        <w:t>diak egiten ari da irakaskuntzaren, administrazioaren eta ikasleen arloetan.</w:t>
      </w:r>
    </w:p>
    <w:p w:rsidR="00455464" w:rsidRDefault="00455464">
      <w:pPr>
        <w:spacing w:after="0"/>
        <w:ind w:firstLine="0"/>
        <w:jc w:val="left"/>
        <w:rPr>
          <w:rFonts w:ascii="Arial" w:hAnsi="Arial"/>
          <w:b/>
          <w:color w:val="000000"/>
          <w:kern w:val="28"/>
          <w:sz w:val="25"/>
          <w:szCs w:val="26"/>
        </w:rPr>
      </w:pPr>
      <w:r>
        <w:br w:type="page"/>
      </w:r>
    </w:p>
    <w:p w:rsidR="00432E52" w:rsidRDefault="00882BEB" w:rsidP="008900BC">
      <w:pPr>
        <w:pStyle w:val="atitulo1"/>
      </w:pPr>
      <w:bookmarkStart w:id="6" w:name="_Toc443895221"/>
      <w:bookmarkStart w:id="7" w:name="_Toc447608880"/>
      <w:r>
        <w:lastRenderedPageBreak/>
        <w:t>I. Sarrera</w:t>
      </w:r>
      <w:bookmarkEnd w:id="2"/>
      <w:bookmarkEnd w:id="3"/>
      <w:bookmarkEnd w:id="4"/>
      <w:bookmarkEnd w:id="6"/>
      <w:bookmarkEnd w:id="7"/>
      <w:r>
        <w:t xml:space="preserve"> </w:t>
      </w:r>
    </w:p>
    <w:p w:rsidR="0076219E" w:rsidRDefault="00432E52" w:rsidP="008900BC">
      <w:pPr>
        <w:pStyle w:val="texto"/>
        <w:rPr>
          <w:szCs w:val="26"/>
        </w:rPr>
      </w:pPr>
      <w:r>
        <w:t>Kontuen Ganberak, 2015erako bere jarduketa-programari jarraituz, Naf</w:t>
      </w:r>
      <w:r>
        <w:t>a</w:t>
      </w:r>
      <w:r>
        <w:t>rroako Unibertsitate Publikoaren (aurrerantzean, Unibertsitatea) urteko ko</w:t>
      </w:r>
      <w:r>
        <w:t>n</w:t>
      </w:r>
      <w:r>
        <w:t>tuak, 2014ko ekitaldikoak, fiskalizatu egin ditu. Kontu horiek, funtsean, data horretan amaitutako ekitaldiko aurrekontuaren likidazioaren egoera-orriak, b</w:t>
      </w:r>
      <w:r>
        <w:t>a</w:t>
      </w:r>
      <w:r>
        <w:t>lantzeak, emaitza ekonomiko eta ondarezkoen kontuak eta oroitidazkia jasotzen dituzte. Urteko kontu horiek 1994ko kontabilitate publikoaren plan orokorraren arabera egin dira.</w:t>
      </w:r>
    </w:p>
    <w:p w:rsidR="00A7754F" w:rsidRDefault="0076219E" w:rsidP="003D5A2E">
      <w:pPr>
        <w:pStyle w:val="texto"/>
        <w:tabs>
          <w:tab w:val="clear" w:pos="2835"/>
          <w:tab w:val="clear" w:pos="3969"/>
          <w:tab w:val="clear" w:pos="5103"/>
          <w:tab w:val="clear" w:pos="6237"/>
          <w:tab w:val="clear" w:pos="7371"/>
        </w:tabs>
        <w:rPr>
          <w:szCs w:val="26"/>
        </w:rPr>
      </w:pPr>
      <w:r>
        <w:t>Urteko kontuen finantza-auditoriarekin batera, legezkotasunaren betetzeari buruzko fiskalizazioaren plangintza egin eta bete dugu, honako honi buruzko iritzi bat eman ahal izateko: ea Unibertsitateak ekitaldian zehar egindako jard</w:t>
      </w:r>
      <w:r>
        <w:t>u</w:t>
      </w:r>
      <w:r>
        <w:t>erak eta aurrekontu- eta finantza-eragiketak eta 2014ko ekitaldiko urteko ko</w:t>
      </w:r>
      <w:r>
        <w:t>n</w:t>
      </w:r>
      <w:r>
        <w:t xml:space="preserve">tuetan jasotako informazioa bat ote datozen, alderdi esanguratsu guztietan, funts publikoen kudeaketari aplikatzekoak zaizkion arauekin. </w:t>
      </w:r>
    </w:p>
    <w:p w:rsidR="00FB0A5A" w:rsidRDefault="0076219E" w:rsidP="003D5A2E">
      <w:pPr>
        <w:pStyle w:val="texto"/>
        <w:tabs>
          <w:tab w:val="clear" w:pos="2835"/>
          <w:tab w:val="clear" w:pos="3969"/>
          <w:tab w:val="clear" w:pos="5103"/>
          <w:tab w:val="clear" w:pos="6237"/>
          <w:tab w:val="clear" w:pos="7371"/>
        </w:tabs>
        <w:rPr>
          <w:szCs w:val="26"/>
        </w:rPr>
      </w:pPr>
      <w:r>
        <w:t>Honako hauek osatzen dute, funtsean, Unibertsitateari 2014an aplikatzekoa zaion arau-esparrua:</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Haren sorrerari buruzko apirilaren 21eko 8/1987 Foru Legea.</w:t>
      </w:r>
    </w:p>
    <w:p w:rsidR="00C34064" w:rsidRPr="00FB0A5A" w:rsidRDefault="00FB0A5A" w:rsidP="00C3406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Unibertsitateei buruzko abenduaren 21eko 6/2001 Lege Organikoa (LOU), apirilaren 12ko 4/2007 Lege Organikoak eta Hezkuntzaren arloko gastu publ</w:t>
      </w:r>
      <w:r>
        <w:t>i</w:t>
      </w:r>
      <w:r>
        <w:t>koa arrazionalizatzeko premiazko neurriei buruzko apirilaren 20ko 14/2012 Errege Lege Dekretuak aldatua.</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Nafarroako Unibertsitate Publikoaren Gizarte Kontseiluari buruzko uztail</w:t>
      </w:r>
      <w:r>
        <w:t>a</w:t>
      </w:r>
      <w:r>
        <w:t>ren 2ko 15/2008 Foru Legea.</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Unibertsitatearen estatutuak, maiatzaren 12ko 110/2003 Foru Dekretuak onetsiak eta Nafarroako Gobernuaren 2011ko martxoaren 21eko erabakiak a</w:t>
      </w:r>
      <w:r>
        <w:t>l</w:t>
      </w:r>
      <w:r>
        <w:t>datuak.</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Aurrekontu-egonkortasunari eta finantza-iraunkortasunari buruzko apiril</w:t>
      </w:r>
      <w:r>
        <w:t>a</w:t>
      </w:r>
      <w:r>
        <w:t>ren  20ko 2012 Lege Organikoa (LOEPSF izenaz ezagutzen dena).</w:t>
      </w:r>
    </w:p>
    <w:p w:rsidR="00B513E2" w:rsidRDefault="00B513E2"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Emakumeen eta gizonen aukera berdintasuna sustatzeko azaroaren 28ko 33/2002 Foru Legea eta Emakumeen eta Gizonen Egiazko Berdintasunerako martxoaren 22ko 3/2007 Lege Organikoa. </w:t>
      </w:r>
    </w:p>
    <w:p w:rsid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Nafarroako Gobernuaren 2013ko abenduaren 30eko erabakia, zeinak onetsi baitzituen 201rako ekitaldirako luzatutako 2012ko aurrekontu orokorrak bet</w:t>
      </w:r>
      <w:r>
        <w:t>e</w:t>
      </w:r>
      <w:r>
        <w:t>tzeko arauak.</w:t>
      </w:r>
    </w:p>
    <w:p w:rsidR="00F02541" w:rsidRDefault="00F02541" w:rsidP="00F025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Unibertsitatearen aurrekontua, 2014ko ekitaldikoa, eta hura betetzeko oin</w:t>
      </w:r>
      <w:r>
        <w:t>a</w:t>
      </w:r>
      <w:r>
        <w:t>rriak eta ixteko eta likidatzeko erregulazio-arauak.</w:t>
      </w:r>
    </w:p>
    <w:p w:rsidR="008F3F8F" w:rsidRDefault="008F3F8F"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Irakasleen eta ikertzaileen arloko estatuko araudia.</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Administrazioko eta zerbitzuetako langileen arloari, ogasun publikoari, kontratazio administratiboari eta diru-laguntzak emateari buruzko foru araudia.</w:t>
      </w:r>
    </w:p>
    <w:p w:rsidR="00EB0CF4" w:rsidRDefault="0070027D" w:rsidP="00EB0CF4">
      <w:pPr>
        <w:pStyle w:val="texto"/>
        <w:tabs>
          <w:tab w:val="clear" w:pos="2835"/>
          <w:tab w:val="clear" w:pos="3969"/>
          <w:tab w:val="clear" w:pos="5103"/>
          <w:tab w:val="clear" w:pos="6237"/>
          <w:tab w:val="clear" w:pos="7371"/>
        </w:tabs>
        <w:rPr>
          <w:szCs w:val="26"/>
        </w:rPr>
      </w:pPr>
      <w:r>
        <w:t>Unibertsitatearen 2014rako aurrekontua Gizarte Kontseiluak onetsi zuen 2013ko abenduaren 27ko bilkuran; 2014ko kontu orokorrak, berriz, 2015eko ekainaren 1ean onetsi zituen aipatutako organoak.</w:t>
      </w:r>
    </w:p>
    <w:p w:rsidR="00453487" w:rsidRPr="00E130CE" w:rsidRDefault="00453487" w:rsidP="00453487">
      <w:pPr>
        <w:pStyle w:val="texto"/>
        <w:tabs>
          <w:tab w:val="clear" w:pos="2835"/>
          <w:tab w:val="clear" w:pos="3969"/>
          <w:tab w:val="clear" w:pos="5103"/>
          <w:tab w:val="clear" w:pos="6237"/>
          <w:tab w:val="clear" w:pos="7371"/>
        </w:tabs>
        <w:rPr>
          <w:rFonts w:ascii="Times New (W1)" w:hAnsi="Times New (W1)"/>
          <w:spacing w:val="4"/>
          <w:szCs w:val="26"/>
        </w:rPr>
      </w:pPr>
      <w:r>
        <w:rPr>
          <w:rFonts w:ascii="Times New (W1)" w:hAnsi="Times New (W1)"/>
          <w:spacing w:val="4"/>
        </w:rPr>
        <w:t>Oroitidazkian aipatu bezala, 2014ko aurrekontuan aurrekontu-egitura edo -sailkapen ekonomiko eta funtzionalaren aldaketa garrantzitsu bat egin zen, eto</w:t>
      </w:r>
      <w:r>
        <w:rPr>
          <w:rFonts w:ascii="Times New (W1)" w:hAnsi="Times New (W1)"/>
          <w:spacing w:val="4"/>
        </w:rPr>
        <w:t>r</w:t>
      </w:r>
      <w:r>
        <w:rPr>
          <w:rFonts w:ascii="Times New (W1)" w:hAnsi="Times New (W1)"/>
          <w:spacing w:val="4"/>
        </w:rPr>
        <w:t>kizunean kontabilitate analitikoa ezartzea errazteko eta Unibertsitateak erabiltzen dituen baliabideak hobeki aurkezteko. Aldaketa horrek aurreko ekitaldiekiko a</w:t>
      </w:r>
      <w:r>
        <w:rPr>
          <w:rFonts w:ascii="Times New (W1)" w:hAnsi="Times New (W1)"/>
          <w:spacing w:val="4"/>
        </w:rPr>
        <w:t>l</w:t>
      </w:r>
      <w:r>
        <w:rPr>
          <w:rFonts w:ascii="Times New (W1)" w:hAnsi="Times New (W1)"/>
          <w:spacing w:val="4"/>
        </w:rPr>
        <w:t>deraketak zailtzen ditu.</w:t>
      </w:r>
    </w:p>
    <w:p w:rsidR="00E523CE" w:rsidRDefault="007B0ACE" w:rsidP="00E523CE">
      <w:pPr>
        <w:pStyle w:val="texto"/>
        <w:tabs>
          <w:tab w:val="clear" w:pos="2835"/>
          <w:tab w:val="clear" w:pos="3969"/>
          <w:tab w:val="clear" w:pos="5103"/>
          <w:tab w:val="clear" w:pos="6237"/>
          <w:tab w:val="clear" w:pos="7371"/>
        </w:tabs>
        <w:rPr>
          <w:szCs w:val="26"/>
        </w:rPr>
      </w:pPr>
      <w:r>
        <w:t>Txostena lau ataletan dago banatuta, sarrera hau barne. Bigarrenak gure iritzi finantzarioa eta legezkotasunaren betetzeari buruzkoa azaltzen du, Unibertsit</w:t>
      </w:r>
      <w:r>
        <w:t>a</w:t>
      </w:r>
      <w:r>
        <w:t>tearen 2014ko ekitaldiko urteko kontuei dagokienez. Hirugarren atalean jaso dugu urteko kontu horien laburpen bat. Azkenik, laugarren atalean, honakoak jaso ditugu: Unibertsitatearen aurrekontu- eta finantza-egoerari buruz lortutako ondorioak edo oharrak; Ganbera honen aurreko txostenetako gomendioen j</w:t>
      </w:r>
      <w:r>
        <w:t>a</w:t>
      </w:r>
      <w:r>
        <w:t>rraipena; aurrekontu-egonkortasunaren eta finantza-iraunkortasunaren printz</w:t>
      </w:r>
      <w:r>
        <w:t>i</w:t>
      </w:r>
      <w:r>
        <w:t>pioen betetzea, eta kudeaketa arlo garrantzitsuak. Halaber, emakumeen eta g</w:t>
      </w:r>
      <w:r>
        <w:t>i</w:t>
      </w:r>
      <w:r>
        <w:t>zonen egiazko berdintasunari buruzko araudia aztertu dugu, araudi horrek fi</w:t>
      </w:r>
      <w:r>
        <w:t>s</w:t>
      </w:r>
      <w:r>
        <w:t>kalizazio-jarduketen xedearekin zerikusia izan dezakeen guztiari dagokionez.</w:t>
      </w:r>
    </w:p>
    <w:p w:rsidR="00970543" w:rsidRDefault="00756C17" w:rsidP="00B51AF0">
      <w:pPr>
        <w:pStyle w:val="texto"/>
        <w:tabs>
          <w:tab w:val="clear" w:pos="2835"/>
          <w:tab w:val="clear" w:pos="3969"/>
          <w:tab w:val="clear" w:pos="5103"/>
          <w:tab w:val="clear" w:pos="6237"/>
          <w:tab w:val="clear" w:pos="7371"/>
        </w:tabs>
        <w:rPr>
          <w:szCs w:val="26"/>
        </w:rPr>
      </w:pPr>
      <w:r>
        <w:t>Txostenak Unibertsitatearen 2014ko ekitaldiko oroitidazki ekonomikoaren laburpen</w:t>
      </w:r>
      <w:r>
        <w:rPr>
          <w:rStyle w:val="Refdenotaalpie"/>
        </w:rPr>
        <w:footnoteReference w:id="1"/>
      </w:r>
      <w:r>
        <w:t xml:space="preserve"> bat badauka. Oroitidazki horretan, eranskin gisa, Unibertsitatearen menpeko entearen, Unibertsitate-Gizarte Fundazioaren, emaitzen kontua jaso dugu. Fundazio horren kontuak kanpoko profesionalek auditatu izan dituzte, eta aldeko iritzia edo aldatu gabeko iritzia eman dute.</w:t>
      </w:r>
    </w:p>
    <w:p w:rsidR="00E523CE" w:rsidRDefault="00385A94" w:rsidP="00E523CE">
      <w:pPr>
        <w:pStyle w:val="texto"/>
        <w:rPr>
          <w:szCs w:val="26"/>
        </w:rPr>
      </w:pPr>
      <w:r>
        <w:t xml:space="preserve">Gure jarduketan, kontuan hartu ditugu Unibertsitateko Kontu-hartzailetza eta Auditoria Zerbitzuak egindako txostenak eta lanak, bereziki 2014ko urteko kontuei dagokienean. </w:t>
      </w:r>
    </w:p>
    <w:p w:rsidR="007F1978" w:rsidRPr="00E130CE" w:rsidRDefault="00E523CE" w:rsidP="00E523CE">
      <w:pPr>
        <w:pStyle w:val="texto"/>
        <w:rPr>
          <w:rFonts w:ascii="Times New (W1)" w:hAnsi="Times New (W1)"/>
          <w:szCs w:val="26"/>
        </w:rPr>
      </w:pPr>
      <w:r>
        <w:t>Halaber, nabarmendu beharra daukagu Unibertsitatearen webguneko Garde</w:t>
      </w:r>
      <w:r>
        <w:t>n</w:t>
      </w:r>
      <w:r>
        <w:t>tasun Atariaren edukia, zeren eta informazio muntaduna baitu jarduera ekon</w:t>
      </w:r>
      <w:r>
        <w:t>o</w:t>
      </w:r>
      <w:r>
        <w:t>miko eta aurrekontukoari, irakaskuntzako eta ikerketako jarduerari, giza bali</w:t>
      </w:r>
      <w:r>
        <w:t>a</w:t>
      </w:r>
      <w:r>
        <w:t>bideei, kontratazioari eta plan estrategikoari buruz.</w:t>
      </w:r>
    </w:p>
    <w:p w:rsidR="00C95A0E" w:rsidRPr="00E130CE" w:rsidRDefault="006F1331" w:rsidP="00C95A0E">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rPr>
        <w:t xml:space="preserve">Azterketa lana 2015eko urritik abendura bitartean egin du auditoriako lau teknikarik eta auditore batek osatutako lantalde batek, eta Kontuen Ganberako zerbitzu juridiko, informatiko eta administratiboen lankidetza ere izan dute. </w:t>
      </w:r>
    </w:p>
    <w:p w:rsidR="00C95A0E" w:rsidRPr="00E130CE" w:rsidRDefault="00C95A0E" w:rsidP="00C95A0E">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rPr>
        <w:t>Jarduketa honen emaitzak Unibertsitateko egungo errektoreari jakinarazi z</w:t>
      </w:r>
      <w:r>
        <w:rPr>
          <w:rFonts w:ascii="Times New (W1)" w:hAnsi="Times New (W1)"/>
        </w:rPr>
        <w:t>i</w:t>
      </w:r>
      <w:r>
        <w:rPr>
          <w:rFonts w:ascii="Times New (W1)" w:hAnsi="Times New (W1)"/>
        </w:rPr>
        <w:t xml:space="preserve">tzaizkion, bai eta 2014ko ekitaldian errektorea izandakoari eta gerenteari eta </w:t>
      </w:r>
      <w:r>
        <w:rPr>
          <w:rFonts w:ascii="Times New (W1)" w:hAnsi="Times New (W1)"/>
        </w:rPr>
        <w:lastRenderedPageBreak/>
        <w:t>Gizarte Kontseiluko lehendakariari ere, kasua bada egokitzat jotzen zituzten alegazioak aurkezteko, Nafarroako Kontuen Ganberari buruzko 19/1984 Foru Legeko 11.2 artikuluan aurreikusitakoari jarraituz. Epea iraganda, txostenari ez zaio alegaziorik aurkeztu.</w:t>
      </w:r>
    </w:p>
    <w:p w:rsidR="005157DB" w:rsidRPr="00E130CE" w:rsidRDefault="005157DB" w:rsidP="005157DB">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rPr>
        <w:t>2014ko urtarrilean, Ganbera honek Unibertsitatearen 2012ko kontu orokorrei buruzko fiskalizazio txosten bat argitaratu zuen.</w:t>
      </w:r>
    </w:p>
    <w:p w:rsidR="006F1331" w:rsidRDefault="006F1331" w:rsidP="006F1331">
      <w:pPr>
        <w:pStyle w:val="texto"/>
        <w:tabs>
          <w:tab w:val="clear" w:pos="2835"/>
          <w:tab w:val="clear" w:pos="3969"/>
          <w:tab w:val="clear" w:pos="5103"/>
          <w:tab w:val="clear" w:pos="6237"/>
          <w:tab w:val="clear" w:pos="7371"/>
        </w:tabs>
        <w:rPr>
          <w:szCs w:val="26"/>
        </w:rPr>
      </w:pPr>
      <w:r>
        <w:t>Eskerrak ematen dizkiegu Nafarroako Unibertsitate Publikoko langileei, lan hau egitean emandako laguntzarengatik.</w:t>
      </w:r>
    </w:p>
    <w:p w:rsidR="00425CF6" w:rsidRDefault="00425CF6">
      <w:pPr>
        <w:spacing w:after="0"/>
        <w:ind w:firstLine="0"/>
        <w:jc w:val="left"/>
        <w:rPr>
          <w:rFonts w:ascii="Arial" w:hAnsi="Arial"/>
          <w:b/>
          <w:color w:val="000000"/>
          <w:kern w:val="28"/>
          <w:sz w:val="25"/>
          <w:szCs w:val="26"/>
        </w:rPr>
      </w:pPr>
      <w:bookmarkStart w:id="8" w:name="_Toc423419507"/>
      <w:bookmarkStart w:id="9" w:name="_Toc188167194"/>
      <w:bookmarkStart w:id="10" w:name="_Toc303592531"/>
      <w:bookmarkStart w:id="11" w:name="_Toc309383714"/>
      <w:bookmarkStart w:id="12" w:name="_Toc339016603"/>
      <w:r>
        <w:br w:type="page"/>
      </w:r>
    </w:p>
    <w:p w:rsidR="0038122A" w:rsidRPr="00331AF7" w:rsidRDefault="0038122A" w:rsidP="00331AF7">
      <w:pPr>
        <w:pStyle w:val="atitulo1"/>
      </w:pPr>
      <w:bookmarkStart w:id="13" w:name="_Toc443895222"/>
      <w:bookmarkStart w:id="14" w:name="_Toc447608881"/>
      <w:r>
        <w:lastRenderedPageBreak/>
        <w:t>II. Iritzia</w:t>
      </w:r>
      <w:bookmarkEnd w:id="13"/>
      <w:bookmarkEnd w:id="14"/>
      <w:r>
        <w:t xml:space="preserve"> </w:t>
      </w:r>
      <w:bookmarkEnd w:id="8"/>
    </w:p>
    <w:p w:rsidR="000702E9" w:rsidRDefault="000702E9" w:rsidP="000702E9">
      <w:pPr>
        <w:pStyle w:val="texto"/>
      </w:pPr>
      <w:r>
        <w:t>Nafarroako Unibertsitate Publikoaren urteko kontuak fiskalizatu ditugu, 2014ko ekitaldikoak. Haien kontabilitateko egoera-orriak modu laburtuan jaso ditugu txosten honen III. atalean; Unibertsitatearen oroitidazkia, berriz, osorik erantsi dugu.</w:t>
      </w:r>
    </w:p>
    <w:p w:rsidR="0038122A" w:rsidRPr="004F32B1" w:rsidRDefault="0038122A" w:rsidP="0038122A">
      <w:pPr>
        <w:pStyle w:val="atitulo3"/>
      </w:pPr>
      <w:r>
        <w:t xml:space="preserve">Nafarroako Unibertsitate Publikoaren erantzukizuna </w:t>
      </w:r>
    </w:p>
    <w:p w:rsidR="000702E9" w:rsidRDefault="004739B1" w:rsidP="000702E9">
      <w:pPr>
        <w:pStyle w:val="texto"/>
      </w:pPr>
      <w:r>
        <w:t>Gerentzia da, errektorearen zuzendaritza pean, urteko kontuak egiteko ardura duena. Urteko kontu horiek, Gobernu Kontseiluak proposatuta, Gizarte Ko</w:t>
      </w:r>
      <w:r>
        <w:t>n</w:t>
      </w:r>
      <w:r>
        <w:t>tseiluak onetsiko ditu, halako moduz non irudi zehatza azal dezaten Uniberts</w:t>
      </w:r>
      <w:r>
        <w:t>i</w:t>
      </w:r>
      <w:r>
        <w:t xml:space="preserve">tatearen ondareari, finantza-egoerari, emaitzei eta aurrekontu-betetzeari buruz, aplikatzekoa den finantza-informazio publikoko eta barne kontroleko arau-esparruari jarraituz, horren bidez prestatu eta aurkeztu ahal izateko iruzur edo akatsen ondoriozko oker materialik ez duten urteko kontu batzuk. </w:t>
      </w:r>
    </w:p>
    <w:p w:rsidR="000702E9" w:rsidRDefault="00022611" w:rsidP="000702E9">
      <w:pPr>
        <w:pStyle w:val="texto"/>
      </w:pPr>
      <w:r>
        <w:t>Urteko kontuak egiteko eta aurkezteko erantzukizunaz gainera, bermatu b</w:t>
      </w:r>
      <w:r>
        <w:t>e</w:t>
      </w:r>
      <w:r>
        <w:t>harko du urteko kontuetan islatutako jarduerak, aurrekontu- nahiz finantza-eragiketak eta informazioa bat datozela aplikatzekoa den araudiarekin, eta xede horretarako beharrezkoak diren barne kontroleko sistemak ezarri beharko ditu.</w:t>
      </w:r>
    </w:p>
    <w:p w:rsidR="000702E9" w:rsidRPr="00F71FD2" w:rsidRDefault="000702E9" w:rsidP="000702E9">
      <w:pPr>
        <w:pStyle w:val="atitulo3"/>
      </w:pPr>
      <w:r>
        <w:t>Nafarroako Kontuen Ganberaren erantzukizuna</w:t>
      </w:r>
    </w:p>
    <w:p w:rsidR="00A2212D" w:rsidRDefault="000702E9" w:rsidP="000702E9">
      <w:pPr>
        <w:pStyle w:val="texto"/>
      </w:pPr>
      <w:r>
        <w:t xml:space="preserve">Gure erantzukizuna da iritzi bat adieraztea erantsitako urteko kontuei buruz eta gure fiskalizazioan oinarrituta egin diren eragiketen legezkotasunari buruz. </w:t>
      </w:r>
    </w:p>
    <w:p w:rsidR="000702E9" w:rsidRPr="0015212F" w:rsidRDefault="000702E9" w:rsidP="000702E9">
      <w:pPr>
        <w:pStyle w:val="texto"/>
      </w:pPr>
      <w:r>
        <w:t>Horretarako, hura egin dugu Kanpo Kontroleko Erakunde publikoen fiskal</w:t>
      </w:r>
      <w:r>
        <w:t>i</w:t>
      </w:r>
      <w:r>
        <w:t>zaziorako oinarrizko printzipioen arabera. Printzipio horiek exijitzen dute et</w:t>
      </w:r>
      <w:r>
        <w:t>i</w:t>
      </w:r>
      <w:r>
        <w:t>karen arloko eskakizunak bete ditzagula, bai eta fiskalizazioaren plangintza eta exekuzioa egin dezagula ere, honako helburuarekin: urteko kontuetan arr</w:t>
      </w:r>
      <w:r>
        <w:t>a</w:t>
      </w:r>
      <w:r>
        <w:t>zoizko segurtasun bat lortzea eta haietan akats materialik ez egotea; eta fina</w:t>
      </w:r>
      <w:r>
        <w:t>n</w:t>
      </w:r>
      <w:r>
        <w:t xml:space="preserve">tzen egoera-orrietan islatutako jarduketak, finantza-eragiketak eta informazioa, alderdi adierazgarri guztietan, arau indardunen araberakoak izatea. </w:t>
      </w:r>
    </w:p>
    <w:p w:rsidR="00A2212D" w:rsidRPr="00A2212D" w:rsidRDefault="00A2212D" w:rsidP="00A2212D">
      <w:pPr>
        <w:pStyle w:val="texto"/>
      </w:pPr>
      <w:r>
        <w:t>Fiskalizazio batek eskatzen du prozedura batzuk aplika ditzagula auditoria-ebidentzia bat lortzeko urteko kontuetan adierazitako zenbatekoei eta inform</w:t>
      </w:r>
      <w:r>
        <w:t>a</w:t>
      </w:r>
      <w:r>
        <w:t>zioari buruz, bai eta araudian ezarritako alderdi garrantzitsuak fiskalizatutako ekitaldian zehar betetzeari buruz ere. Hautatutako prozedurak auditorearen iri</w:t>
      </w:r>
      <w:r>
        <w:t>z</w:t>
      </w:r>
      <w:r>
        <w:t>pidearen araberakoak dira, horren barne dela kontu orokorren akats materialei buruzko arriskuen balorazioa, akats hori iruzurraren nahiz akatsaren ondorio</w:t>
      </w:r>
      <w:r>
        <w:t>z</w:t>
      </w:r>
      <w:r>
        <w:t>koa denean eta legezkotasunaren ez-betetze aipagarrien ondoriozkoa denean ere. Arriskuari buruzko balorazio horiek egiterakoan, auditoreak barne kontrola hartzen du kontuan –entitateak urteko kontuak egin ditzan eta legezkotasuna betetzen dela bermatzeko garrantzitsua baita– inguruabarren araberako audit</w:t>
      </w:r>
      <w:r>
        <w:t>o</w:t>
      </w:r>
      <w:r>
        <w:t xml:space="preserve">ria prozedura egokiak diseinatze aldera, eta ez entitatearen barne kontrolaren eraginkortasunari buruzko iritzia emateko xedez. Auditoria batek barne biltzen </w:t>
      </w:r>
      <w:r>
        <w:lastRenderedPageBreak/>
        <w:t>du, era berean, aplikatutako kontabilitate-politiken egokitasuna eta zuzendar</w:t>
      </w:r>
      <w:r>
        <w:t>i</w:t>
      </w:r>
      <w:r>
        <w:t>tzak egindako kontabilitate-estimazioen arrazoizkotasuna, bai eta urteko ko</w:t>
      </w:r>
      <w:r>
        <w:t>n</w:t>
      </w:r>
      <w:r>
        <w:t>tuen aurkezpena ere, oro har.</w:t>
      </w:r>
    </w:p>
    <w:p w:rsidR="00A2212D" w:rsidRPr="00A2212D" w:rsidRDefault="00A2212D" w:rsidP="00A2212D">
      <w:pPr>
        <w:pStyle w:val="texto"/>
      </w:pPr>
      <w:r>
        <w:t>Gure ustez lortu dugun auditoria-ebidentziak behar adinako oinarria eta oin</w:t>
      </w:r>
      <w:r>
        <w:t>a</w:t>
      </w:r>
      <w:r>
        <w:t>rri egokia biltzen du legezkotasunaren betetzeari buruzko finantza- eta fiskal</w:t>
      </w:r>
      <w:r>
        <w:t>i</w:t>
      </w:r>
      <w:r>
        <w:t>zazio-auditoriaren iritzi aldatu gabeari eusteko.</w:t>
      </w:r>
    </w:p>
    <w:p w:rsidR="00A2212D" w:rsidRDefault="00703010" w:rsidP="00A2212D">
      <w:pPr>
        <w:pStyle w:val="atitulo2"/>
        <w:spacing w:before="240"/>
      </w:pPr>
      <w:bookmarkStart w:id="15" w:name="_Toc443895223"/>
      <w:bookmarkStart w:id="16" w:name="_Toc305415950"/>
      <w:bookmarkStart w:id="17" w:name="_Toc305480468"/>
      <w:bookmarkStart w:id="18" w:name="_Toc402180175"/>
      <w:bookmarkStart w:id="19" w:name="_Toc188167196"/>
      <w:bookmarkStart w:id="20" w:name="_Toc303592533"/>
      <w:bookmarkStart w:id="21" w:name="_Toc309383716"/>
      <w:bookmarkStart w:id="22" w:name="_Toc339016605"/>
      <w:bookmarkStart w:id="23" w:name="_Toc447608882"/>
      <w:r>
        <w:t>II.1. 2014ko urteko kontuei buruzko auditoria finantzarioko iritzia</w:t>
      </w:r>
      <w:bookmarkEnd w:id="15"/>
      <w:bookmarkEnd w:id="23"/>
    </w:p>
    <w:p w:rsidR="00513B14" w:rsidRPr="003861C7" w:rsidRDefault="003861C7" w:rsidP="003861C7">
      <w:pPr>
        <w:pStyle w:val="texto"/>
        <w:rPr>
          <w:i/>
        </w:rPr>
      </w:pPr>
      <w:r>
        <w:rPr>
          <w:i/>
        </w:rPr>
        <w:t>Auditoriaren finantzarioko iritzia</w:t>
      </w:r>
    </w:p>
    <w:p w:rsidR="00A2212D" w:rsidRDefault="00A2212D" w:rsidP="00A46FE8">
      <w:pPr>
        <w:pStyle w:val="texto"/>
        <w:spacing w:after="0"/>
      </w:pPr>
      <w:r>
        <w:t>Gure iritziz, erantsitako urteko kontuek, alderdi aipagarri guztietan, irudi z</w:t>
      </w:r>
      <w:r>
        <w:t>e</w:t>
      </w:r>
      <w:r>
        <w:t>hatza erakusten dute, Unibertsitatearen ondareari eta finantza-egoerari dagok</w:t>
      </w:r>
      <w:r>
        <w:t>i</w:t>
      </w:r>
      <w:r>
        <w:t>enez 2014ko abenduaren 31n, bai eta data horretan amaitutako ekitaldiko ema</w:t>
      </w:r>
      <w:r>
        <w:t>i</w:t>
      </w:r>
      <w:r>
        <w:t>tza ekonomiko eta aurrekontukoei dagokienez ere, betiere aplikatzekoa den i</w:t>
      </w:r>
      <w:r>
        <w:t>n</w:t>
      </w:r>
      <w:r>
        <w:t>formazio finantzario publikoari buruzko arau-esparruari eta, bereziki, bertan jasotako kontabilitateko eta aurrekontuen inguruko printzipio eta irizpideei j</w:t>
      </w:r>
      <w:r>
        <w:t>a</w:t>
      </w:r>
      <w:r>
        <w:t>rraituz.</w:t>
      </w:r>
    </w:p>
    <w:p w:rsidR="00842F6C" w:rsidRPr="00021BF6" w:rsidRDefault="00703010" w:rsidP="00021BF6">
      <w:pPr>
        <w:pStyle w:val="atitulo2"/>
        <w:spacing w:before="240"/>
      </w:pPr>
      <w:bookmarkStart w:id="24" w:name="_Toc443895224"/>
      <w:bookmarkStart w:id="25" w:name="_Toc447608883"/>
      <w:r>
        <w:t>II.2. Legezkotasuna betetzearen fiskalizazioari buruzko iritzia</w:t>
      </w:r>
      <w:bookmarkEnd w:id="16"/>
      <w:bookmarkEnd w:id="17"/>
      <w:bookmarkEnd w:id="18"/>
      <w:bookmarkEnd w:id="19"/>
      <w:bookmarkEnd w:id="20"/>
      <w:bookmarkEnd w:id="21"/>
      <w:bookmarkEnd w:id="22"/>
      <w:bookmarkEnd w:id="24"/>
      <w:bookmarkEnd w:id="25"/>
    </w:p>
    <w:p w:rsidR="00842F6C" w:rsidRPr="00036341" w:rsidRDefault="00842F6C" w:rsidP="00842F6C">
      <w:pPr>
        <w:pStyle w:val="texto"/>
        <w:rPr>
          <w:i/>
        </w:rPr>
      </w:pPr>
      <w:r>
        <w:rPr>
          <w:i/>
        </w:rPr>
        <w:t>Legezkotasunaren betetzeari buruzko iritzia</w:t>
      </w:r>
    </w:p>
    <w:p w:rsidR="00842F6C" w:rsidRDefault="00842F6C" w:rsidP="00842F6C">
      <w:pPr>
        <w:pStyle w:val="texto"/>
      </w:pPr>
      <w:r>
        <w:t>Gure iritziz, Unibertsitatearen 2014ko ekitaldiari buruzko urteko kontuetan jasotako jarduketak, aurrekontu- eta finantza-eragiketak eta informazioa bat d</w:t>
      </w:r>
      <w:r>
        <w:t>a</w:t>
      </w:r>
      <w:r>
        <w:t xml:space="preserve">toz, alderdi adierazgarri guztietan, funts publikoen kudeaketari aplikatzekoak zaizkion arauekin. </w:t>
      </w:r>
    </w:p>
    <w:p w:rsidR="00842F6C" w:rsidRPr="00021BF6" w:rsidRDefault="00842F6C" w:rsidP="00842F6C">
      <w:pPr>
        <w:pStyle w:val="texto"/>
        <w:rPr>
          <w:i/>
        </w:rPr>
      </w:pPr>
      <w:r>
        <w:rPr>
          <w:i/>
        </w:rPr>
        <w:t>Beste gai garrantzitsu batzuei buruzko lerrokada</w:t>
      </w:r>
      <w:r>
        <w:rPr>
          <w:rStyle w:val="Refdenotaalpie"/>
          <w:i/>
        </w:rPr>
        <w:footnoteReference w:id="2"/>
      </w:r>
      <w:r>
        <w:rPr>
          <w:i/>
        </w:rPr>
        <w:t xml:space="preserve"> </w:t>
      </w:r>
    </w:p>
    <w:p w:rsidR="00FA5305" w:rsidRDefault="00842F6C" w:rsidP="00FA5305">
      <w:pPr>
        <w:pStyle w:val="texto"/>
        <w:tabs>
          <w:tab w:val="num" w:pos="300"/>
          <w:tab w:val="num" w:pos="720"/>
        </w:tabs>
      </w:pPr>
      <w:r>
        <w:t xml:space="preserve">Unibertsitate Publikoak, administrazio publikoa den aldetik, aurrekontu-egonkortasuneko eta finantza-iraunkortasuneko printzipioak bete behar ditu. Alabaina, araudi indarduna dela eta, haren aurrekontu- eta finantza-informazioa Nafarroako Foru Komunitateko Administrazioko "administrazio publikoaren sektorean" sartzen da, eta sektore horren barruan egiaztatzen da, orokorrean, printzipio horien betetzea. </w:t>
      </w:r>
    </w:p>
    <w:p w:rsidR="00021BF6" w:rsidRDefault="00021BF6" w:rsidP="00FA5305">
      <w:pPr>
        <w:pStyle w:val="texto"/>
        <w:tabs>
          <w:tab w:val="num" w:pos="300"/>
          <w:tab w:val="num" w:pos="720"/>
        </w:tabs>
      </w:pPr>
      <w:r>
        <w:t>2014an, Ganbera honek Nafarroako Gobernuaren kontu orokorrei buruz emandako txostenaren arabera</w:t>
      </w:r>
      <w:r>
        <w:rPr>
          <w:rStyle w:val="Refdenotaalpie"/>
        </w:rPr>
        <w:footnoteReference w:id="3"/>
      </w:r>
      <w:r>
        <w:t xml:space="preserve">, Foru Komunitateko administrazio publikoaren </w:t>
      </w:r>
      <w:r>
        <w:lastRenderedPageBreak/>
        <w:t>sektoreak bete egin ditu</w:t>
      </w:r>
      <w:r>
        <w:rPr>
          <w:rStyle w:val="Refdenotaalpie"/>
        </w:rPr>
        <w:footnoteReference w:id="4"/>
      </w:r>
      <w:r>
        <w:t xml:space="preserve"> aurrekontu-egonkortasunaren eta finantza-iraunkortasunaren printzipioak.</w:t>
      </w:r>
    </w:p>
    <w:p w:rsidR="00F02541" w:rsidRDefault="00F02541">
      <w:pPr>
        <w:spacing w:after="0"/>
        <w:ind w:firstLine="0"/>
        <w:jc w:val="left"/>
        <w:rPr>
          <w:rFonts w:ascii="Arial" w:hAnsi="Arial"/>
          <w:b/>
          <w:color w:val="000000"/>
          <w:kern w:val="28"/>
          <w:sz w:val="25"/>
          <w:szCs w:val="26"/>
        </w:rPr>
      </w:pPr>
      <w:r>
        <w:br w:type="page"/>
      </w:r>
    </w:p>
    <w:p w:rsidR="00066FA6" w:rsidRDefault="00066FA6" w:rsidP="00066FA6">
      <w:pPr>
        <w:pStyle w:val="atitulo1"/>
      </w:pPr>
      <w:bookmarkStart w:id="26" w:name="_Toc443895225"/>
      <w:bookmarkStart w:id="27" w:name="_Toc447608884"/>
      <w:r>
        <w:lastRenderedPageBreak/>
        <w:t>III. Nafarroako Unibertsitate Publikoaren 2014ko ekitaldiko urteko kontuen laburpena.</w:t>
      </w:r>
      <w:bookmarkEnd w:id="26"/>
      <w:bookmarkEnd w:id="27"/>
    </w:p>
    <w:p w:rsidR="006420DA" w:rsidRPr="006420DA" w:rsidRDefault="006420DA" w:rsidP="006420DA">
      <w:pPr>
        <w:pStyle w:val="atitulo2"/>
        <w:spacing w:before="240"/>
        <w:rPr>
          <w:rFonts w:cs="Arial"/>
        </w:rPr>
      </w:pPr>
      <w:bookmarkStart w:id="28" w:name="_Toc443895226"/>
      <w:bookmarkStart w:id="29" w:name="_Toc447608885"/>
      <w:r>
        <w:t>III.1. 2014ko aurrekontuaren likidazioa</w:t>
      </w:r>
      <w:bookmarkEnd w:id="28"/>
      <w:bookmarkEnd w:id="29"/>
    </w:p>
    <w:p w:rsidR="006420DA" w:rsidRDefault="006420DA" w:rsidP="006420DA">
      <w:pPr>
        <w:spacing w:after="120"/>
        <w:ind w:firstLine="0"/>
        <w:jc w:val="center"/>
        <w:rPr>
          <w:rFonts w:ascii="Arial" w:hAnsi="Arial" w:cs="Arial"/>
        </w:rPr>
      </w:pPr>
    </w:p>
    <w:p w:rsidR="006420DA" w:rsidRPr="006420DA" w:rsidRDefault="006420DA" w:rsidP="006420DA">
      <w:pPr>
        <w:spacing w:after="240"/>
        <w:ind w:firstLine="0"/>
        <w:jc w:val="center"/>
        <w:rPr>
          <w:rFonts w:ascii="Arial" w:hAnsi="Arial" w:cs="Arial"/>
          <w:sz w:val="24"/>
          <w:szCs w:val="24"/>
        </w:rPr>
      </w:pPr>
      <w:r>
        <w:rPr>
          <w:rFonts w:ascii="Arial" w:hAnsi="Arial"/>
          <w:sz w:val="24"/>
        </w:rPr>
        <w:t>Gastuen aurrekontuaren likidazioa, kapitulu ekonomikoen araberakoa</w:t>
      </w:r>
    </w:p>
    <w:tbl>
      <w:tblPr>
        <w:tblW w:w="5081"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552"/>
        <w:gridCol w:w="1189"/>
        <w:gridCol w:w="1093"/>
        <w:gridCol w:w="1102"/>
        <w:gridCol w:w="1220"/>
        <w:gridCol w:w="1107"/>
        <w:gridCol w:w="811"/>
      </w:tblGrid>
      <w:tr w:rsidR="006420DA" w:rsidRPr="006420DA" w:rsidTr="000A4C01">
        <w:trPr>
          <w:trHeight w:val="284"/>
          <w:jc w:val="center"/>
        </w:trPr>
        <w:tc>
          <w:tcPr>
            <w:tcW w:w="1407" w:type="pct"/>
            <w:shd w:val="clear" w:color="auto" w:fill="A8CBEE" w:themeFill="accent2" w:themeFillTint="66"/>
            <w:vAlign w:val="center"/>
          </w:tcPr>
          <w:p w:rsidR="006420DA" w:rsidRPr="006420DA" w:rsidRDefault="006420DA" w:rsidP="00BC4F7A">
            <w:pPr>
              <w:spacing w:after="0"/>
              <w:ind w:left="50" w:firstLine="0"/>
              <w:jc w:val="left"/>
              <w:rPr>
                <w:rFonts w:ascii="Arial" w:hAnsi="Arial" w:cs="Arial"/>
                <w:bCs/>
                <w:color w:val="000000"/>
                <w:sz w:val="17"/>
                <w:szCs w:val="17"/>
              </w:rPr>
            </w:pPr>
            <w:r>
              <w:rPr>
                <w:rFonts w:ascii="Arial" w:hAnsi="Arial"/>
                <w:color w:val="000000"/>
                <w:sz w:val="17"/>
              </w:rPr>
              <w:t>Deskribapena</w:t>
            </w:r>
          </w:p>
        </w:tc>
        <w:tc>
          <w:tcPr>
            <w:tcW w:w="655" w:type="pct"/>
            <w:shd w:val="clear" w:color="auto" w:fill="A8CBEE" w:themeFill="accent2" w:themeFillTint="66"/>
            <w:vAlign w:val="center"/>
          </w:tcPr>
          <w:p w:rsidR="006420DA" w:rsidRPr="006420DA" w:rsidRDefault="006420DA" w:rsidP="00BC4F7A">
            <w:pPr>
              <w:spacing w:after="0"/>
              <w:ind w:firstLine="0"/>
              <w:jc w:val="right"/>
              <w:rPr>
                <w:rFonts w:ascii="Arial" w:hAnsi="Arial" w:cs="Arial"/>
                <w:bCs/>
                <w:color w:val="000000"/>
                <w:sz w:val="17"/>
                <w:szCs w:val="17"/>
              </w:rPr>
            </w:pPr>
            <w:r>
              <w:rPr>
                <w:rFonts w:ascii="Arial" w:hAnsi="Arial"/>
                <w:color w:val="000000"/>
                <w:sz w:val="17"/>
              </w:rPr>
              <w:t>Hasierako aurreiku</w:t>
            </w:r>
            <w:r>
              <w:rPr>
                <w:rFonts w:ascii="Arial" w:hAnsi="Arial"/>
                <w:color w:val="000000"/>
                <w:sz w:val="17"/>
              </w:rPr>
              <w:t>s</w:t>
            </w:r>
            <w:r>
              <w:rPr>
                <w:rFonts w:ascii="Arial" w:hAnsi="Arial"/>
                <w:color w:val="000000"/>
                <w:sz w:val="17"/>
              </w:rPr>
              <w:t>pena</w:t>
            </w:r>
          </w:p>
        </w:tc>
        <w:tc>
          <w:tcPr>
            <w:tcW w:w="602" w:type="pct"/>
            <w:shd w:val="clear" w:color="auto" w:fill="A8CBEE" w:themeFill="accent2" w:themeFillTint="66"/>
            <w:vAlign w:val="center"/>
          </w:tcPr>
          <w:p w:rsidR="006420DA" w:rsidRPr="006420DA" w:rsidRDefault="006420DA" w:rsidP="00BC4F7A">
            <w:pPr>
              <w:spacing w:after="0"/>
              <w:ind w:right="-86" w:firstLine="0"/>
              <w:jc w:val="right"/>
              <w:rPr>
                <w:rFonts w:ascii="Arial" w:hAnsi="Arial" w:cs="Arial"/>
                <w:bCs/>
                <w:color w:val="000000"/>
                <w:sz w:val="17"/>
                <w:szCs w:val="17"/>
              </w:rPr>
            </w:pPr>
            <w:r>
              <w:rPr>
                <w:rFonts w:ascii="Arial" w:hAnsi="Arial"/>
                <w:color w:val="000000"/>
                <w:sz w:val="17"/>
              </w:rPr>
              <w:t>Aldaketak</w:t>
            </w:r>
          </w:p>
        </w:tc>
        <w:tc>
          <w:tcPr>
            <w:tcW w:w="607" w:type="pct"/>
            <w:shd w:val="clear" w:color="auto" w:fill="A8CBEE" w:themeFill="accent2" w:themeFillTint="66"/>
            <w:vAlign w:val="center"/>
          </w:tcPr>
          <w:p w:rsidR="006420DA" w:rsidRPr="006420DA" w:rsidRDefault="006420DA" w:rsidP="005A6C4D">
            <w:pPr>
              <w:spacing w:after="0"/>
              <w:ind w:firstLine="0"/>
              <w:jc w:val="right"/>
              <w:rPr>
                <w:rFonts w:ascii="Arial" w:hAnsi="Arial" w:cs="Arial"/>
                <w:bCs/>
                <w:color w:val="000000"/>
                <w:sz w:val="17"/>
                <w:szCs w:val="17"/>
              </w:rPr>
            </w:pPr>
            <w:r>
              <w:rPr>
                <w:rFonts w:ascii="Arial" w:hAnsi="Arial"/>
                <w:color w:val="000000"/>
                <w:sz w:val="17"/>
              </w:rPr>
              <w:t>Behin betiko aurreiku</w:t>
            </w:r>
            <w:r>
              <w:rPr>
                <w:rFonts w:ascii="Arial" w:hAnsi="Arial"/>
                <w:color w:val="000000"/>
                <w:sz w:val="17"/>
              </w:rPr>
              <w:t>s</w:t>
            </w:r>
            <w:r>
              <w:rPr>
                <w:rFonts w:ascii="Arial" w:hAnsi="Arial"/>
                <w:color w:val="000000"/>
                <w:sz w:val="17"/>
              </w:rPr>
              <w:t>pena</w:t>
            </w:r>
          </w:p>
        </w:tc>
        <w:tc>
          <w:tcPr>
            <w:tcW w:w="672" w:type="pct"/>
            <w:shd w:val="clear" w:color="auto" w:fill="A8CBEE" w:themeFill="accent2" w:themeFillTint="66"/>
            <w:vAlign w:val="center"/>
          </w:tcPr>
          <w:p w:rsidR="006420DA" w:rsidRPr="006420DA" w:rsidRDefault="00B30D7B" w:rsidP="005A6C4D">
            <w:pPr>
              <w:spacing w:after="0"/>
              <w:ind w:firstLine="0"/>
              <w:jc w:val="right"/>
              <w:rPr>
                <w:rFonts w:ascii="Arial" w:hAnsi="Arial" w:cs="Arial"/>
                <w:bCs/>
                <w:color w:val="000000"/>
                <w:sz w:val="17"/>
                <w:szCs w:val="17"/>
              </w:rPr>
            </w:pPr>
            <w:r>
              <w:rPr>
                <w:rFonts w:ascii="Arial" w:hAnsi="Arial"/>
                <w:color w:val="000000"/>
                <w:sz w:val="17"/>
              </w:rPr>
              <w:t xml:space="preserve">Behin betiko aurreikuspen doitua </w:t>
            </w:r>
          </w:p>
        </w:tc>
        <w:tc>
          <w:tcPr>
            <w:tcW w:w="610" w:type="pct"/>
            <w:shd w:val="clear" w:color="auto" w:fill="A8CBEE" w:themeFill="accent2" w:themeFillTint="66"/>
            <w:vAlign w:val="center"/>
          </w:tcPr>
          <w:p w:rsidR="006420DA" w:rsidRPr="006420DA" w:rsidRDefault="002338F8" w:rsidP="005A6C4D">
            <w:pPr>
              <w:spacing w:after="0"/>
              <w:ind w:firstLine="0"/>
              <w:jc w:val="right"/>
              <w:rPr>
                <w:rFonts w:ascii="Arial" w:hAnsi="Arial" w:cs="Arial"/>
                <w:bCs/>
                <w:color w:val="000000"/>
                <w:sz w:val="17"/>
                <w:szCs w:val="17"/>
              </w:rPr>
            </w:pPr>
            <w:r>
              <w:rPr>
                <w:rFonts w:ascii="Arial" w:hAnsi="Arial"/>
                <w:color w:val="000000"/>
                <w:sz w:val="17"/>
              </w:rPr>
              <w:t>Aitortutako betebehar garbiak</w:t>
            </w:r>
          </w:p>
        </w:tc>
        <w:tc>
          <w:tcPr>
            <w:tcW w:w="447" w:type="pct"/>
            <w:shd w:val="clear" w:color="auto" w:fill="A8CBEE" w:themeFill="accent2" w:themeFillTint="66"/>
            <w:vAlign w:val="center"/>
          </w:tcPr>
          <w:p w:rsidR="006420DA" w:rsidRPr="006420DA" w:rsidRDefault="006420DA" w:rsidP="00BC4F7A">
            <w:pPr>
              <w:spacing w:after="0"/>
              <w:ind w:firstLine="0"/>
              <w:jc w:val="right"/>
              <w:rPr>
                <w:rFonts w:ascii="Arial" w:hAnsi="Arial" w:cs="Arial"/>
                <w:bCs/>
                <w:color w:val="000000"/>
                <w:sz w:val="17"/>
                <w:szCs w:val="17"/>
              </w:rPr>
            </w:pPr>
            <w:r>
              <w:rPr>
                <w:rFonts w:ascii="Arial" w:hAnsi="Arial"/>
                <w:color w:val="000000"/>
                <w:sz w:val="17"/>
              </w:rPr>
              <w:t>Aitort</w:t>
            </w:r>
            <w:r>
              <w:rPr>
                <w:rFonts w:ascii="Arial" w:hAnsi="Arial"/>
                <w:color w:val="000000"/>
                <w:sz w:val="17"/>
              </w:rPr>
              <w:t>u</w:t>
            </w:r>
            <w:r>
              <w:rPr>
                <w:rFonts w:ascii="Arial" w:hAnsi="Arial"/>
                <w:color w:val="000000"/>
                <w:sz w:val="17"/>
              </w:rPr>
              <w:t>tako beteb</w:t>
            </w:r>
            <w:r>
              <w:rPr>
                <w:rFonts w:ascii="Arial" w:hAnsi="Arial"/>
                <w:color w:val="000000"/>
                <w:sz w:val="17"/>
              </w:rPr>
              <w:t>e</w:t>
            </w:r>
            <w:r>
              <w:rPr>
                <w:rFonts w:ascii="Arial" w:hAnsi="Arial"/>
                <w:color w:val="000000"/>
                <w:sz w:val="17"/>
              </w:rPr>
              <w:t>har ga</w:t>
            </w:r>
            <w:r>
              <w:rPr>
                <w:rFonts w:ascii="Arial" w:hAnsi="Arial"/>
                <w:color w:val="000000"/>
                <w:sz w:val="17"/>
              </w:rPr>
              <w:t>r</w:t>
            </w:r>
            <w:r>
              <w:rPr>
                <w:rFonts w:ascii="Arial" w:hAnsi="Arial"/>
                <w:color w:val="000000"/>
                <w:sz w:val="17"/>
              </w:rPr>
              <w:t>biak (%)</w:t>
            </w:r>
          </w:p>
        </w:tc>
      </w:tr>
      <w:tr w:rsidR="006420DA" w:rsidRPr="006420DA" w:rsidTr="008E7D7B">
        <w:trPr>
          <w:trHeight w:val="284"/>
          <w:jc w:val="center"/>
        </w:trPr>
        <w:tc>
          <w:tcPr>
            <w:tcW w:w="1407" w:type="pct"/>
            <w:tcBorders>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rPr>
            </w:pPr>
            <w:r>
              <w:rPr>
                <w:rFonts w:ascii="Arial Narrow" w:hAnsi="Arial Narrow"/>
                <w:sz w:val="18"/>
              </w:rPr>
              <w:t>1. Langile-gastuak</w:t>
            </w:r>
          </w:p>
        </w:tc>
        <w:tc>
          <w:tcPr>
            <w:tcW w:w="655"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49.650.976</w:t>
            </w:r>
          </w:p>
        </w:tc>
        <w:tc>
          <w:tcPr>
            <w:tcW w:w="602"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4.481.131</w:t>
            </w:r>
          </w:p>
        </w:tc>
        <w:tc>
          <w:tcPr>
            <w:tcW w:w="607"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54.132.107</w:t>
            </w:r>
          </w:p>
        </w:tc>
        <w:tc>
          <w:tcPr>
            <w:tcW w:w="672" w:type="pct"/>
            <w:tcBorders>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rPr>
            </w:pPr>
            <w:r>
              <w:rPr>
                <w:rFonts w:ascii="Arial Narrow" w:hAnsi="Arial Narrow"/>
                <w:sz w:val="18"/>
              </w:rPr>
              <w:t>53.350.877</w:t>
            </w:r>
          </w:p>
        </w:tc>
        <w:tc>
          <w:tcPr>
            <w:tcW w:w="610" w:type="pct"/>
            <w:tcBorders>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rPr>
            </w:pPr>
            <w:r>
              <w:rPr>
                <w:rFonts w:ascii="Arial Narrow" w:hAnsi="Arial Narrow"/>
                <w:sz w:val="18"/>
              </w:rPr>
              <w:t>51.649.830</w:t>
            </w:r>
          </w:p>
        </w:tc>
        <w:tc>
          <w:tcPr>
            <w:tcW w:w="447" w:type="pct"/>
            <w:tcBorders>
              <w:bottom w:val="single" w:sz="2" w:space="0" w:color="auto"/>
            </w:tcBorders>
            <w:noWrap/>
            <w:vAlign w:val="center"/>
          </w:tcPr>
          <w:p w:rsidR="006420DA" w:rsidRPr="006420DA" w:rsidRDefault="006420DA" w:rsidP="00A46FE8">
            <w:pPr>
              <w:spacing w:after="0"/>
              <w:ind w:left="65" w:hanging="65"/>
              <w:jc w:val="right"/>
              <w:rPr>
                <w:rFonts w:ascii="Arial Narrow" w:hAnsi="Arial Narrow"/>
                <w:sz w:val="18"/>
                <w:szCs w:val="18"/>
              </w:rPr>
            </w:pPr>
            <w:r>
              <w:rPr>
                <w:rFonts w:ascii="Arial Narrow" w:hAnsi="Arial Narrow"/>
                <w:sz w:val="18"/>
              </w:rPr>
              <w:t>73</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rPr>
            </w:pPr>
            <w:r>
              <w:rPr>
                <w:rFonts w:ascii="Arial Narrow" w:hAnsi="Arial Narrow"/>
                <w:sz w:val="18"/>
              </w:rPr>
              <w:t>2. Ondasun arruntak eta zerbitzuak</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11.710.537</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8.826.937</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20.537.474</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rPr>
            </w:pPr>
            <w:r>
              <w:rPr>
                <w:rFonts w:ascii="Arial Narrow" w:hAnsi="Arial Narrow"/>
                <w:sz w:val="18"/>
              </w:rPr>
              <w:t>20.104.765</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rPr>
            </w:pPr>
            <w:r>
              <w:rPr>
                <w:rFonts w:ascii="Arial Narrow" w:hAnsi="Arial Narrow"/>
                <w:sz w:val="18"/>
              </w:rPr>
              <w:t>13.361.922</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19</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rPr>
            </w:pPr>
            <w:r>
              <w:rPr>
                <w:rFonts w:ascii="Arial Narrow" w:hAnsi="Arial Narrow"/>
                <w:sz w:val="18"/>
              </w:rPr>
              <w:t>3. Finantza-gastuak</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9.601</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7.924</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17.525</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rPr>
            </w:pPr>
            <w:r>
              <w:rPr>
                <w:rFonts w:ascii="Arial Narrow" w:hAnsi="Arial Narrow"/>
                <w:sz w:val="18"/>
              </w:rPr>
              <w:t>17.525</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rPr>
            </w:pPr>
            <w:r>
              <w:rPr>
                <w:rFonts w:ascii="Arial Narrow" w:hAnsi="Arial Narrow"/>
                <w:sz w:val="18"/>
              </w:rPr>
              <w:t>9.679</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0</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rPr>
            </w:pPr>
            <w:r>
              <w:rPr>
                <w:rFonts w:ascii="Arial Narrow" w:hAnsi="Arial Narrow"/>
                <w:sz w:val="18"/>
              </w:rPr>
              <w:t>4. Transferentzia arruntak</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983.434</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1.047.998</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2.031.433</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rPr>
            </w:pPr>
            <w:r>
              <w:rPr>
                <w:rFonts w:ascii="Arial Narrow" w:hAnsi="Arial Narrow"/>
                <w:sz w:val="18"/>
              </w:rPr>
              <w:t>1.969.509</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rPr>
            </w:pPr>
            <w:r>
              <w:rPr>
                <w:rFonts w:ascii="Arial Narrow" w:hAnsi="Arial Narrow"/>
                <w:sz w:val="18"/>
              </w:rPr>
              <w:t>1.644.040</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rPr>
            </w:pPr>
            <w:r>
              <w:rPr>
                <w:rFonts w:ascii="Arial Narrow" w:hAnsi="Arial Narrow"/>
                <w:sz w:val="18"/>
              </w:rPr>
              <w:t>6. Inbertsio errealak</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3.892.277</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704.718</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4.596.995</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rPr>
            </w:pPr>
            <w:r>
              <w:rPr>
                <w:rFonts w:ascii="Arial Narrow" w:hAnsi="Arial Narrow"/>
                <w:sz w:val="18"/>
              </w:rPr>
              <w:t>4.309.042</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rPr>
            </w:pPr>
            <w:r>
              <w:rPr>
                <w:rFonts w:ascii="Arial Narrow" w:hAnsi="Arial Narrow"/>
                <w:sz w:val="18"/>
              </w:rPr>
              <w:t>3.794.598</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6</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rPr>
            </w:pPr>
            <w:r>
              <w:rPr>
                <w:rFonts w:ascii="Arial Narrow" w:hAnsi="Arial Narrow"/>
                <w:sz w:val="18"/>
              </w:rPr>
              <w:t>7. Kapital-transferentziak</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2.565</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2.565</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rPr>
            </w:pPr>
            <w:r>
              <w:rPr>
                <w:rFonts w:ascii="Arial Narrow" w:hAnsi="Arial Narrow"/>
                <w:sz w:val="18"/>
              </w:rPr>
              <w:t>2.565</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rPr>
            </w:pPr>
            <w:r>
              <w:rPr>
                <w:rFonts w:ascii="Arial Narrow" w:hAnsi="Arial Narrow"/>
                <w:sz w:val="18"/>
              </w:rPr>
              <w:t>1.851</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hanging="10"/>
              <w:jc w:val="left"/>
              <w:rPr>
                <w:rFonts w:ascii="Arial Narrow" w:hAnsi="Arial Narrow"/>
                <w:sz w:val="18"/>
                <w:szCs w:val="18"/>
              </w:rPr>
            </w:pPr>
            <w:r>
              <w:rPr>
                <w:rFonts w:ascii="Arial Narrow" w:hAnsi="Arial Narrow"/>
                <w:sz w:val="18"/>
              </w:rPr>
              <w:t>8. Finantza-aktiboak</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5.000</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5.000</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rPr>
            </w:pPr>
            <w:r>
              <w:rPr>
                <w:rFonts w:ascii="Arial Narrow" w:hAnsi="Arial Narrow"/>
                <w:sz w:val="18"/>
              </w:rPr>
              <w:t>5.000</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rPr>
            </w:pP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r>
      <w:tr w:rsidR="006420DA" w:rsidRPr="006420DA" w:rsidTr="008E7D7B">
        <w:trPr>
          <w:trHeight w:val="284"/>
          <w:jc w:val="center"/>
        </w:trPr>
        <w:tc>
          <w:tcPr>
            <w:tcW w:w="1407" w:type="pct"/>
            <w:tcBorders>
              <w:top w:val="single" w:sz="2" w:space="0" w:color="auto"/>
              <w:bottom w:val="single" w:sz="4" w:space="0" w:color="auto"/>
            </w:tcBorders>
            <w:noWrap/>
            <w:vAlign w:val="center"/>
          </w:tcPr>
          <w:p w:rsidR="006420DA" w:rsidRPr="006420DA" w:rsidRDefault="006420DA" w:rsidP="00A46FE8">
            <w:pPr>
              <w:spacing w:after="0"/>
              <w:ind w:left="50" w:firstLine="0"/>
              <w:jc w:val="left"/>
              <w:rPr>
                <w:rFonts w:ascii="Arial Narrow" w:hAnsi="Arial Narrow"/>
                <w:sz w:val="18"/>
                <w:szCs w:val="18"/>
              </w:rPr>
            </w:pPr>
            <w:r>
              <w:rPr>
                <w:rFonts w:ascii="Arial Narrow" w:hAnsi="Arial Narrow"/>
                <w:sz w:val="18"/>
              </w:rPr>
              <w:t>9. Finantza-pasiboak</w:t>
            </w:r>
          </w:p>
        </w:tc>
        <w:tc>
          <w:tcPr>
            <w:tcW w:w="655"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215.530</w:t>
            </w:r>
          </w:p>
        </w:tc>
        <w:tc>
          <w:tcPr>
            <w:tcW w:w="602"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c>
          <w:tcPr>
            <w:tcW w:w="607"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215.531</w:t>
            </w:r>
          </w:p>
        </w:tc>
        <w:tc>
          <w:tcPr>
            <w:tcW w:w="672" w:type="pct"/>
            <w:tcBorders>
              <w:top w:val="single" w:sz="2" w:space="0" w:color="auto"/>
              <w:bottom w:val="single" w:sz="4"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rPr>
            </w:pPr>
            <w:r>
              <w:rPr>
                <w:rFonts w:ascii="Arial Narrow" w:hAnsi="Arial Narrow"/>
                <w:sz w:val="18"/>
              </w:rPr>
              <w:t>215.530</w:t>
            </w:r>
          </w:p>
        </w:tc>
        <w:tc>
          <w:tcPr>
            <w:tcW w:w="610" w:type="pct"/>
            <w:tcBorders>
              <w:top w:val="single" w:sz="2" w:space="0" w:color="auto"/>
              <w:bottom w:val="single" w:sz="4" w:space="0" w:color="auto"/>
            </w:tcBorders>
            <w:noWrap/>
            <w:vAlign w:val="center"/>
          </w:tcPr>
          <w:p w:rsidR="006420DA" w:rsidRPr="006420DA" w:rsidRDefault="006420DA" w:rsidP="00E130CE">
            <w:pPr>
              <w:spacing w:after="0"/>
              <w:ind w:firstLine="0"/>
              <w:jc w:val="right"/>
              <w:rPr>
                <w:rFonts w:ascii="Arial Narrow" w:hAnsi="Arial Narrow"/>
                <w:sz w:val="18"/>
                <w:szCs w:val="18"/>
              </w:rPr>
            </w:pPr>
            <w:r>
              <w:rPr>
                <w:rFonts w:ascii="Arial Narrow" w:hAnsi="Arial Narrow"/>
                <w:sz w:val="18"/>
              </w:rPr>
              <w:t>95.681</w:t>
            </w:r>
          </w:p>
        </w:tc>
        <w:tc>
          <w:tcPr>
            <w:tcW w:w="447"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0</w:t>
            </w:r>
          </w:p>
        </w:tc>
      </w:tr>
      <w:tr w:rsidR="006420DA" w:rsidRPr="006420DA" w:rsidTr="000A4C01">
        <w:trPr>
          <w:trHeight w:val="284"/>
          <w:jc w:val="center"/>
        </w:trPr>
        <w:tc>
          <w:tcPr>
            <w:tcW w:w="1407" w:type="pct"/>
            <w:shd w:val="clear" w:color="auto" w:fill="A8CBEE" w:themeFill="accent2" w:themeFillTint="66"/>
            <w:noWrap/>
            <w:vAlign w:val="center"/>
          </w:tcPr>
          <w:p w:rsidR="006420DA" w:rsidRPr="00915718" w:rsidRDefault="006420DA" w:rsidP="00915718">
            <w:pPr>
              <w:spacing w:after="0"/>
              <w:ind w:firstLine="0"/>
              <w:jc w:val="left"/>
              <w:rPr>
                <w:rFonts w:ascii="Arial" w:hAnsi="Arial" w:cs="Arial"/>
                <w:bCs/>
                <w:sz w:val="18"/>
                <w:szCs w:val="18"/>
              </w:rPr>
            </w:pPr>
            <w:r>
              <w:rPr>
                <w:rFonts w:ascii="Arial" w:hAnsi="Arial"/>
                <w:sz w:val="18"/>
              </w:rPr>
              <w:t>Guztira</w:t>
            </w:r>
          </w:p>
        </w:tc>
        <w:tc>
          <w:tcPr>
            <w:tcW w:w="655" w:type="pct"/>
            <w:shd w:val="clear" w:color="auto" w:fill="A8CBEE" w:themeFill="accent2" w:themeFillTint="66"/>
            <w:noWrap/>
            <w:vAlign w:val="center"/>
          </w:tcPr>
          <w:p w:rsidR="006420DA" w:rsidRPr="008E7D7B" w:rsidRDefault="006420DA" w:rsidP="00A46FE8">
            <w:pPr>
              <w:spacing w:after="0"/>
              <w:ind w:firstLine="0"/>
              <w:jc w:val="right"/>
              <w:rPr>
                <w:rFonts w:ascii="Arial" w:hAnsi="Arial" w:cs="Arial"/>
                <w:bCs/>
                <w:sz w:val="18"/>
                <w:szCs w:val="18"/>
              </w:rPr>
            </w:pPr>
            <w:r>
              <w:rPr>
                <w:rFonts w:ascii="Arial" w:hAnsi="Arial"/>
                <w:sz w:val="18"/>
              </w:rPr>
              <w:t>66.467.356</w:t>
            </w:r>
          </w:p>
        </w:tc>
        <w:tc>
          <w:tcPr>
            <w:tcW w:w="602" w:type="pct"/>
            <w:shd w:val="clear" w:color="auto" w:fill="A8CBEE" w:themeFill="accent2" w:themeFillTint="66"/>
            <w:noWrap/>
            <w:vAlign w:val="center"/>
          </w:tcPr>
          <w:p w:rsidR="006420DA" w:rsidRPr="008E7D7B" w:rsidRDefault="006420DA" w:rsidP="00A46FE8">
            <w:pPr>
              <w:spacing w:after="0"/>
              <w:ind w:firstLine="0"/>
              <w:jc w:val="right"/>
              <w:rPr>
                <w:rFonts w:ascii="Arial" w:hAnsi="Arial" w:cs="Arial"/>
                <w:bCs/>
                <w:sz w:val="18"/>
                <w:szCs w:val="18"/>
              </w:rPr>
            </w:pPr>
            <w:r>
              <w:rPr>
                <w:rFonts w:ascii="Arial" w:hAnsi="Arial"/>
                <w:sz w:val="18"/>
              </w:rPr>
              <w:t>15.071.274</w:t>
            </w:r>
          </w:p>
        </w:tc>
        <w:tc>
          <w:tcPr>
            <w:tcW w:w="607" w:type="pct"/>
            <w:shd w:val="clear" w:color="auto" w:fill="A8CBEE" w:themeFill="accent2" w:themeFillTint="66"/>
            <w:noWrap/>
            <w:vAlign w:val="center"/>
          </w:tcPr>
          <w:p w:rsidR="006420DA" w:rsidRPr="008E7D7B" w:rsidRDefault="006420DA" w:rsidP="00A46FE8">
            <w:pPr>
              <w:spacing w:after="0"/>
              <w:ind w:firstLine="0"/>
              <w:jc w:val="right"/>
              <w:rPr>
                <w:rFonts w:ascii="Arial" w:hAnsi="Arial" w:cs="Arial"/>
                <w:bCs/>
                <w:sz w:val="18"/>
                <w:szCs w:val="18"/>
              </w:rPr>
            </w:pPr>
            <w:r>
              <w:rPr>
                <w:rFonts w:ascii="Arial" w:hAnsi="Arial"/>
                <w:sz w:val="18"/>
              </w:rPr>
              <w:t>81.538.629</w:t>
            </w:r>
          </w:p>
        </w:tc>
        <w:tc>
          <w:tcPr>
            <w:tcW w:w="672" w:type="pct"/>
            <w:shd w:val="clear" w:color="auto" w:fill="A8CBEE" w:themeFill="accent2" w:themeFillTint="66"/>
            <w:noWrap/>
            <w:vAlign w:val="center"/>
          </w:tcPr>
          <w:p w:rsidR="006420DA" w:rsidRPr="008E7D7B" w:rsidRDefault="006420DA" w:rsidP="00A46FE8">
            <w:pPr>
              <w:tabs>
                <w:tab w:val="left" w:pos="1243"/>
              </w:tabs>
              <w:spacing w:after="0"/>
              <w:ind w:firstLine="0"/>
              <w:jc w:val="right"/>
              <w:rPr>
                <w:rFonts w:ascii="Arial" w:hAnsi="Arial" w:cs="Arial"/>
                <w:bCs/>
                <w:sz w:val="18"/>
                <w:szCs w:val="18"/>
              </w:rPr>
            </w:pPr>
            <w:r>
              <w:rPr>
                <w:rFonts w:ascii="Arial" w:hAnsi="Arial"/>
                <w:sz w:val="18"/>
              </w:rPr>
              <w:t>79.974.812</w:t>
            </w:r>
          </w:p>
        </w:tc>
        <w:tc>
          <w:tcPr>
            <w:tcW w:w="610" w:type="pct"/>
            <w:shd w:val="clear" w:color="auto" w:fill="A8CBEE" w:themeFill="accent2" w:themeFillTint="66"/>
            <w:noWrap/>
            <w:vAlign w:val="center"/>
          </w:tcPr>
          <w:p w:rsidR="006420DA" w:rsidRPr="008E7D7B" w:rsidRDefault="006420DA" w:rsidP="00E130CE">
            <w:pPr>
              <w:spacing w:after="0"/>
              <w:ind w:firstLine="0"/>
              <w:jc w:val="right"/>
              <w:rPr>
                <w:rFonts w:ascii="Arial" w:hAnsi="Arial" w:cs="Arial"/>
                <w:bCs/>
                <w:sz w:val="18"/>
                <w:szCs w:val="18"/>
              </w:rPr>
            </w:pPr>
            <w:r>
              <w:rPr>
                <w:rFonts w:ascii="Arial" w:hAnsi="Arial"/>
                <w:sz w:val="18"/>
              </w:rPr>
              <w:t>70.557.601</w:t>
            </w:r>
          </w:p>
        </w:tc>
        <w:tc>
          <w:tcPr>
            <w:tcW w:w="447" w:type="pct"/>
            <w:shd w:val="clear" w:color="auto" w:fill="A8CBEE" w:themeFill="accent2" w:themeFillTint="66"/>
            <w:noWrap/>
            <w:vAlign w:val="center"/>
          </w:tcPr>
          <w:p w:rsidR="006420DA" w:rsidRPr="008E7D7B" w:rsidRDefault="006420DA" w:rsidP="00A46FE8">
            <w:pPr>
              <w:spacing w:after="0"/>
              <w:ind w:firstLine="0"/>
              <w:jc w:val="right"/>
              <w:rPr>
                <w:rFonts w:ascii="Arial" w:hAnsi="Arial" w:cs="Arial"/>
                <w:bCs/>
                <w:sz w:val="18"/>
                <w:szCs w:val="18"/>
              </w:rPr>
            </w:pPr>
            <w:r>
              <w:rPr>
                <w:rFonts w:ascii="Arial" w:hAnsi="Arial"/>
                <w:sz w:val="18"/>
              </w:rPr>
              <w:t>100</w:t>
            </w:r>
          </w:p>
        </w:tc>
      </w:tr>
    </w:tbl>
    <w:p w:rsidR="006420DA" w:rsidRPr="006420DA" w:rsidRDefault="006420DA" w:rsidP="006420DA">
      <w:pPr>
        <w:spacing w:after="0"/>
        <w:ind w:firstLine="0"/>
        <w:rPr>
          <w:sz w:val="26"/>
          <w:szCs w:val="26"/>
        </w:rPr>
      </w:pPr>
    </w:p>
    <w:p w:rsidR="006420DA" w:rsidRPr="006420DA" w:rsidRDefault="006420DA" w:rsidP="006420DA">
      <w:pPr>
        <w:spacing w:after="0"/>
        <w:ind w:firstLine="0"/>
        <w:rPr>
          <w:sz w:val="26"/>
          <w:szCs w:val="26"/>
        </w:rPr>
      </w:pPr>
    </w:p>
    <w:p w:rsidR="006420DA" w:rsidRPr="006420DA" w:rsidRDefault="006420DA" w:rsidP="006420DA">
      <w:pPr>
        <w:spacing w:after="240"/>
        <w:ind w:firstLine="0"/>
        <w:jc w:val="center"/>
        <w:rPr>
          <w:rFonts w:ascii="Arial" w:hAnsi="Arial" w:cs="Arial"/>
          <w:sz w:val="24"/>
          <w:szCs w:val="24"/>
        </w:rPr>
      </w:pPr>
      <w:r>
        <w:rPr>
          <w:rFonts w:ascii="Arial" w:hAnsi="Arial"/>
          <w:sz w:val="24"/>
        </w:rPr>
        <w:t>Diru-sarreren aurrekontuaren likidazioa, kapitulu ekonomikoen araberakoa</w:t>
      </w:r>
    </w:p>
    <w:tbl>
      <w:tblPr>
        <w:tblW w:w="5083"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504"/>
        <w:gridCol w:w="1218"/>
        <w:gridCol w:w="1041"/>
        <w:gridCol w:w="1218"/>
        <w:gridCol w:w="1123"/>
        <w:gridCol w:w="1041"/>
        <w:gridCol w:w="953"/>
      </w:tblGrid>
      <w:tr w:rsidR="002338F8" w:rsidRPr="006420DA" w:rsidTr="000A4C01">
        <w:trPr>
          <w:trHeight w:val="284"/>
          <w:jc w:val="center"/>
        </w:trPr>
        <w:tc>
          <w:tcPr>
            <w:tcW w:w="1213" w:type="pct"/>
            <w:shd w:val="clear" w:color="auto" w:fill="A8CBEE" w:themeFill="accent2" w:themeFillTint="66"/>
            <w:vAlign w:val="center"/>
          </w:tcPr>
          <w:p w:rsidR="006420DA" w:rsidRPr="006420DA" w:rsidRDefault="006420DA" w:rsidP="00A46FE8">
            <w:pPr>
              <w:spacing w:after="0"/>
              <w:ind w:firstLine="0"/>
              <w:jc w:val="left"/>
              <w:rPr>
                <w:rFonts w:ascii="Arial" w:hAnsi="Arial" w:cs="Arial"/>
                <w:bCs/>
                <w:sz w:val="17"/>
                <w:szCs w:val="17"/>
              </w:rPr>
            </w:pPr>
            <w:r>
              <w:rPr>
                <w:rFonts w:ascii="Arial" w:hAnsi="Arial"/>
                <w:sz w:val="17"/>
              </w:rPr>
              <w:t>Deskribapena</w:t>
            </w:r>
          </w:p>
        </w:tc>
        <w:tc>
          <w:tcPr>
            <w:tcW w:w="614" w:type="pct"/>
            <w:shd w:val="clear" w:color="auto" w:fill="A8CBEE" w:themeFill="accent2" w:themeFillTint="66"/>
            <w:vAlign w:val="center"/>
          </w:tcPr>
          <w:p w:rsidR="006420DA" w:rsidRPr="006420DA" w:rsidRDefault="006420DA" w:rsidP="005A6C4D">
            <w:pPr>
              <w:spacing w:after="0"/>
              <w:ind w:firstLine="0"/>
              <w:jc w:val="right"/>
              <w:rPr>
                <w:rFonts w:ascii="Arial" w:hAnsi="Arial" w:cs="Arial"/>
                <w:bCs/>
                <w:sz w:val="17"/>
                <w:szCs w:val="17"/>
              </w:rPr>
            </w:pPr>
            <w:r>
              <w:rPr>
                <w:rFonts w:ascii="Arial" w:hAnsi="Arial"/>
                <w:sz w:val="17"/>
              </w:rPr>
              <w:t>Hasierako aurreikuspena</w:t>
            </w:r>
          </w:p>
        </w:tc>
        <w:tc>
          <w:tcPr>
            <w:tcW w:w="631" w:type="pct"/>
            <w:shd w:val="clear" w:color="auto" w:fill="A8CBEE" w:themeFill="accent2" w:themeFillTint="66"/>
            <w:vAlign w:val="center"/>
          </w:tcPr>
          <w:p w:rsidR="006420DA" w:rsidRPr="006420DA" w:rsidRDefault="006420DA" w:rsidP="00A46FE8">
            <w:pPr>
              <w:spacing w:after="0"/>
              <w:ind w:firstLine="0"/>
              <w:jc w:val="right"/>
              <w:rPr>
                <w:rFonts w:ascii="Arial" w:hAnsi="Arial" w:cs="Arial"/>
                <w:bCs/>
                <w:sz w:val="17"/>
                <w:szCs w:val="17"/>
              </w:rPr>
            </w:pPr>
            <w:r>
              <w:rPr>
                <w:rFonts w:ascii="Arial" w:hAnsi="Arial"/>
                <w:sz w:val="17"/>
              </w:rPr>
              <w:t>Aldaketak</w:t>
            </w:r>
          </w:p>
        </w:tc>
        <w:tc>
          <w:tcPr>
            <w:tcW w:w="726" w:type="pct"/>
            <w:shd w:val="clear" w:color="auto" w:fill="A8CBEE" w:themeFill="accent2" w:themeFillTint="66"/>
            <w:vAlign w:val="center"/>
          </w:tcPr>
          <w:p w:rsidR="006420DA" w:rsidRPr="006420DA" w:rsidRDefault="006420DA" w:rsidP="005A6C4D">
            <w:pPr>
              <w:spacing w:after="0"/>
              <w:ind w:firstLine="0"/>
              <w:jc w:val="right"/>
              <w:rPr>
                <w:rFonts w:ascii="Arial" w:hAnsi="Arial" w:cs="Arial"/>
                <w:bCs/>
                <w:sz w:val="17"/>
                <w:szCs w:val="17"/>
              </w:rPr>
            </w:pPr>
            <w:r>
              <w:rPr>
                <w:rFonts w:ascii="Arial" w:hAnsi="Arial"/>
                <w:sz w:val="17"/>
              </w:rPr>
              <w:t>Behin betiko aurreikuspena</w:t>
            </w:r>
          </w:p>
        </w:tc>
        <w:tc>
          <w:tcPr>
            <w:tcW w:w="758" w:type="pct"/>
            <w:shd w:val="clear" w:color="auto" w:fill="A8CBEE" w:themeFill="accent2" w:themeFillTint="66"/>
            <w:vAlign w:val="center"/>
          </w:tcPr>
          <w:p w:rsidR="006420DA" w:rsidRPr="006420DA" w:rsidRDefault="006420DA" w:rsidP="005A6C4D">
            <w:pPr>
              <w:spacing w:after="0"/>
              <w:ind w:firstLine="0"/>
              <w:jc w:val="right"/>
              <w:rPr>
                <w:rFonts w:ascii="Arial" w:hAnsi="Arial" w:cs="Arial"/>
                <w:bCs/>
                <w:sz w:val="17"/>
                <w:szCs w:val="17"/>
              </w:rPr>
            </w:pPr>
            <w:r>
              <w:rPr>
                <w:rFonts w:ascii="Arial" w:hAnsi="Arial"/>
                <w:sz w:val="17"/>
              </w:rPr>
              <w:t>Behin betiko aurreikuspen doitua</w:t>
            </w:r>
          </w:p>
        </w:tc>
        <w:tc>
          <w:tcPr>
            <w:tcW w:w="573" w:type="pct"/>
            <w:shd w:val="clear" w:color="auto" w:fill="A8CBEE" w:themeFill="accent2" w:themeFillTint="66"/>
            <w:vAlign w:val="center"/>
          </w:tcPr>
          <w:p w:rsidR="006420DA" w:rsidRPr="006420DA" w:rsidRDefault="002338F8" w:rsidP="005A6C4D">
            <w:pPr>
              <w:spacing w:after="0"/>
              <w:ind w:firstLine="0"/>
              <w:jc w:val="right"/>
              <w:rPr>
                <w:rFonts w:ascii="Arial" w:hAnsi="Arial" w:cs="Arial"/>
                <w:bCs/>
                <w:sz w:val="17"/>
                <w:szCs w:val="17"/>
              </w:rPr>
            </w:pPr>
            <w:r>
              <w:rPr>
                <w:rFonts w:ascii="Arial" w:hAnsi="Arial"/>
                <w:sz w:val="17"/>
              </w:rPr>
              <w:t>Aitortutako eskubide garbiak</w:t>
            </w:r>
          </w:p>
        </w:tc>
        <w:tc>
          <w:tcPr>
            <w:tcW w:w="484" w:type="pct"/>
            <w:shd w:val="clear" w:color="auto" w:fill="A8CBEE" w:themeFill="accent2" w:themeFillTint="66"/>
            <w:vAlign w:val="center"/>
          </w:tcPr>
          <w:p w:rsidR="006420DA" w:rsidRPr="006420DA" w:rsidRDefault="006420DA" w:rsidP="00A46FE8">
            <w:pPr>
              <w:spacing w:after="0"/>
              <w:ind w:firstLine="0"/>
              <w:jc w:val="right"/>
              <w:rPr>
                <w:rFonts w:ascii="Arial" w:hAnsi="Arial" w:cs="Arial"/>
                <w:bCs/>
                <w:sz w:val="17"/>
                <w:szCs w:val="17"/>
              </w:rPr>
            </w:pPr>
            <w:r>
              <w:rPr>
                <w:rFonts w:ascii="Arial" w:hAnsi="Arial"/>
                <w:sz w:val="17"/>
              </w:rPr>
              <w:t>Aitortutako eskubide garbiak (%)</w:t>
            </w:r>
          </w:p>
        </w:tc>
      </w:tr>
      <w:tr w:rsidR="006420DA" w:rsidRPr="006420DA" w:rsidTr="00A46FE8">
        <w:trPr>
          <w:trHeight w:val="284"/>
          <w:jc w:val="center"/>
        </w:trPr>
        <w:tc>
          <w:tcPr>
            <w:tcW w:w="1213" w:type="pct"/>
            <w:tcBorders>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rPr>
            </w:pPr>
            <w:r>
              <w:rPr>
                <w:rFonts w:ascii="Arial Narrow" w:hAnsi="Arial Narrow"/>
                <w:sz w:val="18"/>
              </w:rPr>
              <w:t>3. Tasak eta bestelako diru-sarrerak</w:t>
            </w:r>
          </w:p>
        </w:tc>
        <w:tc>
          <w:tcPr>
            <w:tcW w:w="614"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12.737.400</w:t>
            </w:r>
          </w:p>
        </w:tc>
        <w:tc>
          <w:tcPr>
            <w:tcW w:w="631"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2.293.541</w:t>
            </w:r>
          </w:p>
        </w:tc>
        <w:tc>
          <w:tcPr>
            <w:tcW w:w="726"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15.030.941</w:t>
            </w:r>
          </w:p>
        </w:tc>
        <w:tc>
          <w:tcPr>
            <w:tcW w:w="758"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14.739.940</w:t>
            </w:r>
          </w:p>
        </w:tc>
        <w:tc>
          <w:tcPr>
            <w:tcW w:w="573"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15.144.270</w:t>
            </w:r>
          </w:p>
        </w:tc>
        <w:tc>
          <w:tcPr>
            <w:tcW w:w="484"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21</w:t>
            </w:r>
          </w:p>
        </w:tc>
      </w:tr>
      <w:tr w:rsidR="006420DA" w:rsidRPr="006420DA" w:rsidTr="00A46FE8">
        <w:trPr>
          <w:trHeight w:val="284"/>
          <w:jc w:val="center"/>
        </w:trPr>
        <w:tc>
          <w:tcPr>
            <w:tcW w:w="1213" w:type="pct"/>
            <w:tcBorders>
              <w:top w:val="single" w:sz="2" w:space="0" w:color="auto"/>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rPr>
            </w:pPr>
            <w:r>
              <w:rPr>
                <w:rFonts w:ascii="Arial Narrow" w:hAnsi="Arial Narrow"/>
                <w:sz w:val="18"/>
              </w:rPr>
              <w:t>4. Transferentzia arruntak</w:t>
            </w:r>
          </w:p>
        </w:tc>
        <w:tc>
          <w:tcPr>
            <w:tcW w:w="61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52.734.254</w:t>
            </w:r>
          </w:p>
        </w:tc>
        <w:tc>
          <w:tcPr>
            <w:tcW w:w="631"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5.022.741</w:t>
            </w:r>
          </w:p>
        </w:tc>
        <w:tc>
          <w:tcPr>
            <w:tcW w:w="726"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57.756.995</w:t>
            </w:r>
          </w:p>
        </w:tc>
        <w:tc>
          <w:tcPr>
            <w:tcW w:w="758"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57.120.755</w:t>
            </w:r>
          </w:p>
        </w:tc>
        <w:tc>
          <w:tcPr>
            <w:tcW w:w="573"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56.348.202</w:t>
            </w:r>
          </w:p>
        </w:tc>
        <w:tc>
          <w:tcPr>
            <w:tcW w:w="48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79</w:t>
            </w:r>
          </w:p>
        </w:tc>
      </w:tr>
      <w:tr w:rsidR="006420DA" w:rsidRPr="006420DA" w:rsidTr="00A46FE8">
        <w:trPr>
          <w:trHeight w:val="284"/>
          <w:jc w:val="center"/>
        </w:trPr>
        <w:tc>
          <w:tcPr>
            <w:tcW w:w="1213" w:type="pct"/>
            <w:tcBorders>
              <w:top w:val="single" w:sz="2" w:space="0" w:color="auto"/>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rPr>
            </w:pPr>
            <w:r>
              <w:rPr>
                <w:rFonts w:ascii="Arial Narrow" w:hAnsi="Arial Narrow"/>
                <w:sz w:val="18"/>
              </w:rPr>
              <w:t>5. Ondare bidezko diru-sarrerak</w:t>
            </w:r>
          </w:p>
        </w:tc>
        <w:tc>
          <w:tcPr>
            <w:tcW w:w="61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239.255</w:t>
            </w:r>
          </w:p>
        </w:tc>
        <w:tc>
          <w:tcPr>
            <w:tcW w:w="631"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c>
          <w:tcPr>
            <w:tcW w:w="726"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239.255</w:t>
            </w:r>
          </w:p>
        </w:tc>
        <w:tc>
          <w:tcPr>
            <w:tcW w:w="758"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239.255</w:t>
            </w:r>
          </w:p>
        </w:tc>
        <w:tc>
          <w:tcPr>
            <w:tcW w:w="573"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211.923</w:t>
            </w:r>
          </w:p>
        </w:tc>
        <w:tc>
          <w:tcPr>
            <w:tcW w:w="48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0</w:t>
            </w:r>
          </w:p>
        </w:tc>
      </w:tr>
      <w:tr w:rsidR="006420DA" w:rsidRPr="006420DA" w:rsidTr="00A46FE8">
        <w:trPr>
          <w:trHeight w:val="284"/>
          <w:jc w:val="center"/>
        </w:trPr>
        <w:tc>
          <w:tcPr>
            <w:tcW w:w="1213" w:type="pct"/>
            <w:tcBorders>
              <w:top w:val="single" w:sz="2" w:space="0" w:color="auto"/>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rPr>
            </w:pPr>
            <w:r>
              <w:rPr>
                <w:rFonts w:ascii="Arial Narrow" w:hAnsi="Arial Narrow"/>
                <w:sz w:val="18"/>
              </w:rPr>
              <w:t>7. Kapital-transferentziak</w:t>
            </w:r>
          </w:p>
        </w:tc>
        <w:tc>
          <w:tcPr>
            <w:tcW w:w="61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119.870</w:t>
            </w:r>
          </w:p>
        </w:tc>
        <w:tc>
          <w:tcPr>
            <w:tcW w:w="631"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c>
          <w:tcPr>
            <w:tcW w:w="726"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119.870</w:t>
            </w:r>
          </w:p>
        </w:tc>
        <w:tc>
          <w:tcPr>
            <w:tcW w:w="758"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119.870</w:t>
            </w:r>
          </w:p>
        </w:tc>
        <w:tc>
          <w:tcPr>
            <w:tcW w:w="573"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c>
          <w:tcPr>
            <w:tcW w:w="48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r>
      <w:tr w:rsidR="006420DA" w:rsidRPr="006420DA" w:rsidTr="00A46FE8">
        <w:trPr>
          <w:trHeight w:val="284"/>
          <w:jc w:val="center"/>
        </w:trPr>
        <w:tc>
          <w:tcPr>
            <w:tcW w:w="1213" w:type="pct"/>
            <w:tcBorders>
              <w:top w:val="single" w:sz="2" w:space="0" w:color="auto"/>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rPr>
            </w:pPr>
            <w:r>
              <w:rPr>
                <w:rFonts w:ascii="Arial Narrow" w:hAnsi="Arial Narrow"/>
                <w:sz w:val="18"/>
              </w:rPr>
              <w:t>8.  Finantza-aktiboak</w:t>
            </w:r>
          </w:p>
        </w:tc>
        <w:tc>
          <w:tcPr>
            <w:tcW w:w="61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636.577</w:t>
            </w:r>
          </w:p>
        </w:tc>
        <w:tc>
          <w:tcPr>
            <w:tcW w:w="631"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7.708.595</w:t>
            </w:r>
          </w:p>
        </w:tc>
        <w:tc>
          <w:tcPr>
            <w:tcW w:w="726"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8.345.172</w:t>
            </w:r>
          </w:p>
        </w:tc>
        <w:tc>
          <w:tcPr>
            <w:tcW w:w="758"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7.708.596</w:t>
            </w:r>
          </w:p>
        </w:tc>
        <w:tc>
          <w:tcPr>
            <w:tcW w:w="573"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c>
          <w:tcPr>
            <w:tcW w:w="48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r>
      <w:tr w:rsidR="006420DA" w:rsidRPr="006420DA" w:rsidTr="00A46FE8">
        <w:trPr>
          <w:trHeight w:val="284"/>
          <w:jc w:val="center"/>
        </w:trPr>
        <w:tc>
          <w:tcPr>
            <w:tcW w:w="1213" w:type="pct"/>
            <w:tcBorders>
              <w:top w:val="single" w:sz="2" w:space="0" w:color="auto"/>
              <w:bottom w:val="single" w:sz="4" w:space="0" w:color="auto"/>
            </w:tcBorders>
            <w:noWrap/>
            <w:vAlign w:val="center"/>
          </w:tcPr>
          <w:p w:rsidR="006420DA" w:rsidRPr="006420DA" w:rsidRDefault="006420DA" w:rsidP="00A46FE8">
            <w:pPr>
              <w:spacing w:after="0"/>
              <w:ind w:firstLine="0"/>
              <w:jc w:val="left"/>
              <w:rPr>
                <w:rFonts w:ascii="Arial Narrow" w:hAnsi="Arial Narrow"/>
                <w:sz w:val="18"/>
                <w:szCs w:val="18"/>
              </w:rPr>
            </w:pPr>
            <w:r>
              <w:rPr>
                <w:rFonts w:ascii="Arial Narrow" w:hAnsi="Arial Narrow"/>
                <w:sz w:val="18"/>
              </w:rPr>
              <w:t>9. Finantza-pasiboak</w:t>
            </w:r>
          </w:p>
        </w:tc>
        <w:tc>
          <w:tcPr>
            <w:tcW w:w="614"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p>
        </w:tc>
        <w:tc>
          <w:tcPr>
            <w:tcW w:w="631"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46.396</w:t>
            </w:r>
          </w:p>
        </w:tc>
        <w:tc>
          <w:tcPr>
            <w:tcW w:w="726"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46.396</w:t>
            </w:r>
          </w:p>
        </w:tc>
        <w:tc>
          <w:tcPr>
            <w:tcW w:w="758"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46.396</w:t>
            </w:r>
          </w:p>
        </w:tc>
        <w:tc>
          <w:tcPr>
            <w:tcW w:w="573"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38.838</w:t>
            </w:r>
          </w:p>
        </w:tc>
        <w:tc>
          <w:tcPr>
            <w:tcW w:w="484"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rPr>
            </w:pPr>
            <w:r>
              <w:rPr>
                <w:rFonts w:ascii="Arial Narrow" w:hAnsi="Arial Narrow"/>
                <w:sz w:val="18"/>
              </w:rPr>
              <w:t>0</w:t>
            </w:r>
          </w:p>
        </w:tc>
      </w:tr>
      <w:tr w:rsidR="002338F8" w:rsidRPr="006420DA" w:rsidTr="000A4C01">
        <w:trPr>
          <w:trHeight w:val="284"/>
          <w:jc w:val="center"/>
        </w:trPr>
        <w:tc>
          <w:tcPr>
            <w:tcW w:w="1213" w:type="pct"/>
            <w:shd w:val="clear" w:color="auto" w:fill="A8CBEE" w:themeFill="accent2" w:themeFillTint="66"/>
            <w:noWrap/>
            <w:vAlign w:val="center"/>
          </w:tcPr>
          <w:p w:rsidR="006420DA" w:rsidRPr="006420DA" w:rsidRDefault="006420DA" w:rsidP="00A46FE8">
            <w:pPr>
              <w:spacing w:after="0"/>
              <w:ind w:firstLine="0"/>
              <w:jc w:val="left"/>
              <w:rPr>
                <w:rFonts w:ascii="Arial" w:hAnsi="Arial" w:cs="Arial"/>
                <w:bCs/>
                <w:sz w:val="18"/>
                <w:szCs w:val="18"/>
              </w:rPr>
            </w:pPr>
            <w:r>
              <w:rPr>
                <w:rFonts w:ascii="Arial" w:hAnsi="Arial"/>
                <w:sz w:val="18"/>
              </w:rPr>
              <w:t>Guztira</w:t>
            </w:r>
          </w:p>
        </w:tc>
        <w:tc>
          <w:tcPr>
            <w:tcW w:w="614"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rPr>
            </w:pPr>
            <w:r>
              <w:rPr>
                <w:rFonts w:ascii="Arial" w:hAnsi="Arial"/>
                <w:sz w:val="18"/>
              </w:rPr>
              <w:t>66.467.356</w:t>
            </w:r>
          </w:p>
        </w:tc>
        <w:tc>
          <w:tcPr>
            <w:tcW w:w="631"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rPr>
            </w:pPr>
            <w:r>
              <w:rPr>
                <w:rFonts w:ascii="Arial" w:hAnsi="Arial"/>
                <w:sz w:val="18"/>
              </w:rPr>
              <w:t>15.071.274</w:t>
            </w:r>
          </w:p>
        </w:tc>
        <w:tc>
          <w:tcPr>
            <w:tcW w:w="726"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rPr>
            </w:pPr>
            <w:r>
              <w:rPr>
                <w:rFonts w:ascii="Arial" w:hAnsi="Arial"/>
                <w:sz w:val="18"/>
              </w:rPr>
              <w:t>81.538.629</w:t>
            </w:r>
          </w:p>
        </w:tc>
        <w:tc>
          <w:tcPr>
            <w:tcW w:w="758"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rPr>
            </w:pPr>
            <w:r>
              <w:rPr>
                <w:rFonts w:ascii="Arial" w:hAnsi="Arial"/>
                <w:sz w:val="18"/>
              </w:rPr>
              <w:t>79.974.812</w:t>
            </w:r>
          </w:p>
        </w:tc>
        <w:tc>
          <w:tcPr>
            <w:tcW w:w="573"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rPr>
            </w:pPr>
            <w:r>
              <w:rPr>
                <w:rFonts w:ascii="Arial" w:hAnsi="Arial"/>
                <w:sz w:val="18"/>
              </w:rPr>
              <w:t>71.743.233</w:t>
            </w:r>
          </w:p>
        </w:tc>
        <w:tc>
          <w:tcPr>
            <w:tcW w:w="484"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rPr>
            </w:pPr>
            <w:r>
              <w:rPr>
                <w:rFonts w:ascii="Arial" w:hAnsi="Arial"/>
                <w:sz w:val="18"/>
              </w:rPr>
              <w:t>100</w:t>
            </w:r>
          </w:p>
        </w:tc>
      </w:tr>
    </w:tbl>
    <w:p w:rsidR="006420DA" w:rsidRPr="006420DA" w:rsidRDefault="006420DA" w:rsidP="006420DA">
      <w:pPr>
        <w:spacing w:after="0"/>
        <w:ind w:firstLine="0"/>
        <w:rPr>
          <w:sz w:val="26"/>
          <w:szCs w:val="26"/>
        </w:rPr>
      </w:pPr>
    </w:p>
    <w:p w:rsidR="006420DA" w:rsidRPr="006420DA" w:rsidRDefault="006420DA" w:rsidP="006420DA">
      <w:pPr>
        <w:spacing w:after="0"/>
        <w:ind w:firstLine="0"/>
        <w:rPr>
          <w:sz w:val="26"/>
          <w:szCs w:val="26"/>
        </w:rPr>
      </w:pPr>
    </w:p>
    <w:p w:rsidR="006420DA" w:rsidRPr="006420DA" w:rsidRDefault="006420DA" w:rsidP="006420DA">
      <w:pPr>
        <w:spacing w:after="0"/>
        <w:ind w:firstLine="0"/>
        <w:rPr>
          <w:sz w:val="26"/>
          <w:szCs w:val="26"/>
        </w:rPr>
      </w:pPr>
    </w:p>
    <w:p w:rsidR="006420DA" w:rsidRPr="006420DA" w:rsidRDefault="006420DA" w:rsidP="006420DA">
      <w:pPr>
        <w:spacing w:after="0"/>
        <w:ind w:firstLine="0"/>
        <w:rPr>
          <w:sz w:val="26"/>
          <w:szCs w:val="26"/>
        </w:rPr>
      </w:pPr>
      <w:r>
        <w:br w:type="page"/>
      </w:r>
    </w:p>
    <w:p w:rsidR="006420DA" w:rsidRPr="006420DA" w:rsidRDefault="006420DA" w:rsidP="006420DA">
      <w:pPr>
        <w:pStyle w:val="atitulo2"/>
        <w:spacing w:before="240"/>
        <w:rPr>
          <w:rFonts w:cs="Arial"/>
        </w:rPr>
      </w:pPr>
      <w:bookmarkStart w:id="30" w:name="_Toc443895227"/>
      <w:bookmarkStart w:id="31" w:name="_Toc447608886"/>
      <w:r>
        <w:lastRenderedPageBreak/>
        <w:t>III.2. 2014ko ekitaldiko aurrekontuaren emaitza</w:t>
      </w:r>
      <w:bookmarkEnd w:id="30"/>
      <w:bookmarkEnd w:id="31"/>
    </w:p>
    <w:tbl>
      <w:tblPr>
        <w:tblW w:w="9120" w:type="dxa"/>
        <w:tblInd w:w="-72" w:type="dxa"/>
        <w:tblCellMar>
          <w:left w:w="70" w:type="dxa"/>
          <w:right w:w="70" w:type="dxa"/>
        </w:tblCellMar>
        <w:tblLook w:val="0000" w:firstRow="0" w:lastRow="0" w:firstColumn="0" w:lastColumn="0" w:noHBand="0" w:noVBand="0"/>
      </w:tblPr>
      <w:tblGrid>
        <w:gridCol w:w="4258"/>
        <w:gridCol w:w="2263"/>
        <w:gridCol w:w="1399"/>
        <w:gridCol w:w="1200"/>
      </w:tblGrid>
      <w:tr w:rsidR="006420DA" w:rsidRPr="006420DA" w:rsidTr="000A4C01">
        <w:trPr>
          <w:trHeight w:val="284"/>
        </w:trPr>
        <w:tc>
          <w:tcPr>
            <w:tcW w:w="4258" w:type="dxa"/>
            <w:tcBorders>
              <w:top w:val="single" w:sz="4" w:space="0" w:color="auto"/>
              <w:bottom w:val="single" w:sz="4" w:space="0" w:color="auto"/>
            </w:tcBorders>
            <w:shd w:val="clear" w:color="auto" w:fill="A8CBEE" w:themeFill="accent2" w:themeFillTint="66"/>
            <w:noWrap/>
            <w:vAlign w:val="center"/>
          </w:tcPr>
          <w:p w:rsidR="006420DA" w:rsidRPr="006420DA" w:rsidRDefault="006420DA" w:rsidP="006420DA">
            <w:pPr>
              <w:spacing w:after="0"/>
              <w:ind w:firstLine="0"/>
              <w:jc w:val="left"/>
              <w:rPr>
                <w:rFonts w:ascii="Arial" w:hAnsi="Arial" w:cs="Arial"/>
                <w:bCs/>
                <w:color w:val="000000"/>
                <w:sz w:val="18"/>
                <w:szCs w:val="18"/>
              </w:rPr>
            </w:pPr>
            <w:r>
              <w:rPr>
                <w:rFonts w:ascii="Arial" w:hAnsi="Arial"/>
                <w:color w:val="000000"/>
                <w:sz w:val="18"/>
              </w:rPr>
              <w:t>Kontzeptuak</w:t>
            </w:r>
          </w:p>
        </w:tc>
        <w:tc>
          <w:tcPr>
            <w:tcW w:w="2263" w:type="dxa"/>
            <w:tcBorders>
              <w:top w:val="single" w:sz="4" w:space="0" w:color="auto"/>
              <w:bottom w:val="single" w:sz="4" w:space="0" w:color="auto"/>
            </w:tcBorders>
            <w:shd w:val="clear" w:color="auto" w:fill="A8CBEE" w:themeFill="accent2" w:themeFillTint="66"/>
            <w:vAlign w:val="center"/>
          </w:tcPr>
          <w:p w:rsidR="006420DA" w:rsidRPr="006420DA" w:rsidRDefault="006420DA" w:rsidP="005A6C4D">
            <w:pPr>
              <w:spacing w:after="0"/>
              <w:ind w:firstLine="0"/>
              <w:jc w:val="right"/>
              <w:rPr>
                <w:rFonts w:ascii="Arial" w:hAnsi="Arial" w:cs="Arial"/>
                <w:bCs/>
                <w:color w:val="000000"/>
                <w:sz w:val="18"/>
                <w:szCs w:val="18"/>
              </w:rPr>
            </w:pPr>
            <w:r>
              <w:rPr>
                <w:rFonts w:ascii="Arial" w:hAnsi="Arial"/>
                <w:color w:val="000000"/>
                <w:sz w:val="18"/>
              </w:rPr>
              <w:t>Aitortutako eskubide ga</w:t>
            </w:r>
            <w:r>
              <w:rPr>
                <w:rFonts w:ascii="Arial" w:hAnsi="Arial"/>
                <w:color w:val="000000"/>
                <w:sz w:val="18"/>
              </w:rPr>
              <w:t>r</w:t>
            </w:r>
            <w:r>
              <w:rPr>
                <w:rFonts w:ascii="Arial" w:hAnsi="Arial"/>
                <w:color w:val="000000"/>
                <w:sz w:val="18"/>
              </w:rPr>
              <w:t>biak</w:t>
            </w:r>
          </w:p>
        </w:tc>
        <w:tc>
          <w:tcPr>
            <w:tcW w:w="1399" w:type="dxa"/>
            <w:tcBorders>
              <w:top w:val="single" w:sz="4" w:space="0" w:color="auto"/>
              <w:bottom w:val="single" w:sz="4" w:space="0" w:color="auto"/>
            </w:tcBorders>
            <w:shd w:val="clear" w:color="auto" w:fill="A8CBEE" w:themeFill="accent2" w:themeFillTint="66"/>
            <w:vAlign w:val="center"/>
          </w:tcPr>
          <w:p w:rsidR="006420DA" w:rsidRPr="006420DA" w:rsidRDefault="006420DA" w:rsidP="005A6C4D">
            <w:pPr>
              <w:spacing w:after="0"/>
              <w:ind w:firstLine="0"/>
              <w:jc w:val="right"/>
              <w:rPr>
                <w:rFonts w:ascii="Arial" w:hAnsi="Arial" w:cs="Arial"/>
                <w:bCs/>
                <w:color w:val="000000"/>
                <w:sz w:val="18"/>
                <w:szCs w:val="18"/>
              </w:rPr>
            </w:pPr>
            <w:r>
              <w:rPr>
                <w:rFonts w:ascii="Arial" w:hAnsi="Arial"/>
                <w:color w:val="000000"/>
                <w:sz w:val="18"/>
              </w:rPr>
              <w:t>Aitortutako betebehar ga</w:t>
            </w:r>
            <w:r>
              <w:rPr>
                <w:rFonts w:ascii="Arial" w:hAnsi="Arial"/>
                <w:color w:val="000000"/>
                <w:sz w:val="18"/>
              </w:rPr>
              <w:t>r</w:t>
            </w:r>
            <w:r>
              <w:rPr>
                <w:rFonts w:ascii="Arial" w:hAnsi="Arial"/>
                <w:color w:val="000000"/>
                <w:sz w:val="18"/>
              </w:rPr>
              <w:t>biak</w:t>
            </w:r>
          </w:p>
        </w:tc>
        <w:tc>
          <w:tcPr>
            <w:tcW w:w="1200" w:type="dxa"/>
            <w:tcBorders>
              <w:top w:val="single" w:sz="4" w:space="0" w:color="auto"/>
              <w:bottom w:val="single" w:sz="4" w:space="0" w:color="auto"/>
            </w:tcBorders>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8"/>
                <w:szCs w:val="18"/>
              </w:rPr>
            </w:pPr>
            <w:r>
              <w:rPr>
                <w:rFonts w:ascii="Arial" w:hAnsi="Arial"/>
                <w:color w:val="000000"/>
                <w:sz w:val="18"/>
              </w:rPr>
              <w:t>Diru-kopuruak</w:t>
            </w:r>
          </w:p>
        </w:tc>
      </w:tr>
      <w:tr w:rsidR="006420DA" w:rsidRPr="006420DA" w:rsidTr="00E130CE">
        <w:trPr>
          <w:trHeight w:val="284"/>
        </w:trPr>
        <w:tc>
          <w:tcPr>
            <w:tcW w:w="4258" w:type="dxa"/>
            <w:tcBorders>
              <w:top w:val="single" w:sz="4" w:space="0" w:color="auto"/>
              <w:bottom w:val="single" w:sz="4"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8"/>
                <w:szCs w:val="18"/>
              </w:rPr>
            </w:pPr>
            <w:r>
              <w:rPr>
                <w:rFonts w:ascii="Arial Narrow" w:hAnsi="Arial Narrow"/>
                <w:color w:val="000000"/>
                <w:sz w:val="18"/>
              </w:rPr>
              <w:t>1. (+) Eragiketa ez-finantzarioak</w:t>
            </w:r>
          </w:p>
        </w:tc>
        <w:tc>
          <w:tcPr>
            <w:tcW w:w="2263" w:type="dxa"/>
            <w:tcBorders>
              <w:top w:val="single" w:sz="4" w:space="0" w:color="auto"/>
              <w:bottom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71.704.395</w:t>
            </w:r>
          </w:p>
        </w:tc>
        <w:tc>
          <w:tcPr>
            <w:tcW w:w="1399" w:type="dxa"/>
            <w:tcBorders>
              <w:top w:val="single" w:sz="4" w:space="0" w:color="auto"/>
              <w:bottom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70.461.920</w:t>
            </w:r>
          </w:p>
        </w:tc>
        <w:tc>
          <w:tcPr>
            <w:tcW w:w="1200" w:type="dxa"/>
            <w:tcBorders>
              <w:top w:val="single" w:sz="4" w:space="0" w:color="auto"/>
              <w:bottom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1.242.475</w:t>
            </w:r>
          </w:p>
        </w:tc>
      </w:tr>
      <w:tr w:rsidR="006420DA" w:rsidRPr="006420DA" w:rsidTr="00E130CE">
        <w:trPr>
          <w:trHeight w:val="284"/>
        </w:trPr>
        <w:tc>
          <w:tcPr>
            <w:tcW w:w="4258" w:type="dxa"/>
            <w:tcBorders>
              <w:top w:val="single" w:sz="4"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rPr>
            </w:pPr>
            <w:r>
              <w:rPr>
                <w:rFonts w:ascii="Arial Narrow" w:hAnsi="Arial Narrow"/>
                <w:color w:val="000000"/>
                <w:sz w:val="18"/>
              </w:rPr>
              <w:t>1. kapitulua</w:t>
            </w:r>
          </w:p>
        </w:tc>
        <w:tc>
          <w:tcPr>
            <w:tcW w:w="2263" w:type="dxa"/>
            <w:tcBorders>
              <w:top w:val="single" w:sz="4"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p>
        </w:tc>
        <w:tc>
          <w:tcPr>
            <w:tcW w:w="1399" w:type="dxa"/>
            <w:tcBorders>
              <w:top w:val="single" w:sz="4"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51.649.830</w:t>
            </w:r>
          </w:p>
        </w:tc>
        <w:tc>
          <w:tcPr>
            <w:tcW w:w="1200" w:type="dxa"/>
            <w:tcBorders>
              <w:top w:val="single" w:sz="4"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-51.649.830</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rPr>
            </w:pPr>
            <w:r>
              <w:rPr>
                <w:rFonts w:ascii="Arial Narrow" w:hAnsi="Arial Narrow"/>
                <w:color w:val="000000"/>
                <w:sz w:val="18"/>
              </w:rPr>
              <w:t>2. kapitulua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13.361.922</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-13.361.922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rPr>
            </w:pPr>
            <w:r>
              <w:rPr>
                <w:rFonts w:ascii="Arial Narrow" w:hAnsi="Arial Narrow"/>
                <w:color w:val="000000"/>
                <w:sz w:val="18"/>
              </w:rPr>
              <w:t>3. kapitulua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15.144.270</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9.679</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15.134.590</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rPr>
            </w:pPr>
            <w:r>
              <w:rPr>
                <w:rFonts w:ascii="Arial Narrow" w:hAnsi="Arial Narrow"/>
                <w:color w:val="000000"/>
                <w:sz w:val="18"/>
              </w:rPr>
              <w:t>4. kapitulua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56.348.202</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1.644.040</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54.704.162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rPr>
            </w:pPr>
            <w:r>
              <w:rPr>
                <w:rFonts w:ascii="Arial Narrow" w:hAnsi="Arial Narrow"/>
                <w:color w:val="000000"/>
                <w:sz w:val="18"/>
              </w:rPr>
              <w:t>5. kapitulua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211.923</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211.923</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rPr>
            </w:pPr>
            <w:r>
              <w:rPr>
                <w:rFonts w:ascii="Arial Narrow" w:hAnsi="Arial Narrow"/>
                <w:color w:val="000000"/>
                <w:sz w:val="18"/>
              </w:rPr>
              <w:t>6. kapitulua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3.794.598</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-3.794.598</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rPr>
            </w:pPr>
            <w:r>
              <w:rPr>
                <w:rFonts w:ascii="Arial Narrow" w:hAnsi="Arial Narrow"/>
                <w:color w:val="000000"/>
                <w:sz w:val="18"/>
              </w:rPr>
              <w:t>7. kapitulua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1.851</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-1.851</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8"/>
                <w:szCs w:val="18"/>
              </w:rPr>
            </w:pPr>
            <w:r>
              <w:rPr>
                <w:rFonts w:ascii="Arial Narrow" w:hAnsi="Arial Narrow"/>
                <w:color w:val="000000"/>
                <w:sz w:val="18"/>
              </w:rPr>
              <w:t>2. (+) Finantza-eragiketak</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rPr>
            </w:pPr>
            <w:r>
              <w:rPr>
                <w:rFonts w:ascii="Arial Narrow" w:hAnsi="Arial Narrow"/>
                <w:color w:val="000000"/>
                <w:sz w:val="18"/>
              </w:rPr>
              <w:t>8. kapitulua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7"/>
                <w:szCs w:val="17"/>
              </w:rPr>
            </w:pPr>
            <w:r>
              <w:rPr>
                <w:rFonts w:ascii="Arial Narrow" w:hAnsi="Arial Narrow"/>
                <w:color w:val="000000"/>
                <w:sz w:val="17"/>
              </w:rPr>
              <w:t>I. EKITALDIKO AURREKONTU-EMAITZA (1+2)</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71.704.395</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70.461.920</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1.242.475</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rPr>
            </w:pPr>
            <w:r>
              <w:rPr>
                <w:rFonts w:ascii="Arial Narrow" w:hAnsi="Arial Narrow"/>
                <w:color w:val="000000"/>
                <w:sz w:val="18"/>
              </w:rPr>
              <w:t>9. kapitulua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38.838</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95.680</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rPr>
            </w:pPr>
            <w:r>
              <w:rPr>
                <w:rFonts w:ascii="Arial Narrow" w:hAnsi="Arial Narrow"/>
                <w:color w:val="000000"/>
                <w:sz w:val="18"/>
              </w:rPr>
              <w:t>-56.842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7"/>
                <w:szCs w:val="17"/>
              </w:rPr>
            </w:pPr>
            <w:r>
              <w:rPr>
                <w:rFonts w:ascii="Arial Narrow" w:hAnsi="Arial Narrow"/>
                <w:color w:val="000000"/>
                <w:sz w:val="17"/>
              </w:rPr>
              <w:t>II. FINANTZA-PASIBOEN ALDE GARBIA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38.838</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95.680</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-56.842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7"/>
                <w:szCs w:val="17"/>
              </w:rPr>
            </w:pPr>
            <w:r>
              <w:rPr>
                <w:rFonts w:ascii="Arial Narrow" w:hAnsi="Arial Narrow"/>
                <w:color w:val="000000"/>
                <w:sz w:val="17"/>
              </w:rPr>
              <w:t>III. EKITALDIKO AURREKONTU-SALDOA (I + II)</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71.743.233</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70.557.601</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1.185.632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8"/>
                <w:szCs w:val="18"/>
              </w:rPr>
            </w:pPr>
            <w:r>
              <w:rPr>
                <w:rFonts w:ascii="Arial Narrow" w:hAnsi="Arial Narrow"/>
                <w:color w:val="000000"/>
                <w:sz w:val="18"/>
              </w:rPr>
              <w:t>3. (+) Diruzaintza-gerakinarekin finantzatutako kredituak</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8"/>
                <w:szCs w:val="18"/>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sz w:val="18"/>
                <w:szCs w:val="18"/>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p>
        </w:tc>
      </w:tr>
      <w:tr w:rsidR="006420DA" w:rsidRPr="006420DA" w:rsidTr="00E130CE">
        <w:trPr>
          <w:trHeight w:val="284"/>
        </w:trPr>
        <w:tc>
          <w:tcPr>
            <w:tcW w:w="4258" w:type="dxa"/>
            <w:tcBorders>
              <w:top w:val="single" w:sz="2" w:space="0" w:color="auto"/>
              <w:bottom w:val="single" w:sz="2"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color w:val="000000"/>
                <w:sz w:val="18"/>
                <w:szCs w:val="18"/>
              </w:rPr>
            </w:pPr>
            <w:r>
              <w:rPr>
                <w:rFonts w:ascii="Arial Narrow" w:hAnsi="Arial Narrow"/>
                <w:color w:val="000000"/>
                <w:sz w:val="18"/>
              </w:rPr>
              <w:t>4. (-) Finantzazio desbideratze positiboak, finantzabide atxikia duten gastuetan, ekitaldiko baliabideak direla eta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8"/>
                <w:szCs w:val="18"/>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sz w:val="18"/>
                <w:szCs w:val="18"/>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p>
        </w:tc>
      </w:tr>
      <w:tr w:rsidR="006420DA" w:rsidRPr="006420DA" w:rsidTr="00E130CE">
        <w:trPr>
          <w:trHeight w:val="284"/>
        </w:trPr>
        <w:tc>
          <w:tcPr>
            <w:tcW w:w="6521" w:type="dxa"/>
            <w:gridSpan w:val="2"/>
            <w:tcBorders>
              <w:top w:val="single" w:sz="2" w:space="0" w:color="auto"/>
              <w:bottom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color w:val="000000"/>
                <w:sz w:val="18"/>
              </w:rPr>
              <w:t>5. (+) Finantzabide desbideratze negatiboak, finantzabide atxikia duten gastuetan</w:t>
            </w:r>
          </w:p>
        </w:tc>
        <w:tc>
          <w:tcPr>
            <w:tcW w:w="1399" w:type="dxa"/>
            <w:tcBorders>
              <w:top w:val="single" w:sz="2" w:space="0" w:color="auto"/>
              <w:bottom w:val="single" w:sz="4"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sz w:val="18"/>
                <w:szCs w:val="18"/>
              </w:rPr>
            </w:pPr>
          </w:p>
        </w:tc>
        <w:tc>
          <w:tcPr>
            <w:tcW w:w="1200" w:type="dxa"/>
            <w:tcBorders>
              <w:top w:val="single" w:sz="2" w:space="0" w:color="auto"/>
              <w:bottom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rPr>
            </w:pPr>
            <w:r>
              <w:rPr>
                <w:rFonts w:ascii="Arial Narrow" w:hAnsi="Arial Narrow"/>
                <w:color w:val="000000"/>
                <w:sz w:val="18"/>
              </w:rPr>
              <w:t>873.607</w:t>
            </w:r>
          </w:p>
        </w:tc>
      </w:tr>
      <w:tr w:rsidR="006420DA" w:rsidRPr="006420DA" w:rsidTr="000A4C01">
        <w:trPr>
          <w:trHeight w:val="284"/>
        </w:trPr>
        <w:tc>
          <w:tcPr>
            <w:tcW w:w="6521" w:type="dxa"/>
            <w:gridSpan w:val="2"/>
            <w:tcBorders>
              <w:top w:val="single" w:sz="4" w:space="0" w:color="auto"/>
              <w:bottom w:val="single" w:sz="4" w:space="0" w:color="auto"/>
            </w:tcBorders>
            <w:shd w:val="clear" w:color="auto" w:fill="A8CBEE" w:themeFill="accent2" w:themeFillTint="66"/>
            <w:vAlign w:val="center"/>
          </w:tcPr>
          <w:p w:rsidR="006420DA" w:rsidRPr="006420DA" w:rsidRDefault="006420DA" w:rsidP="00915718">
            <w:pPr>
              <w:spacing w:after="0"/>
              <w:ind w:firstLine="0"/>
              <w:jc w:val="left"/>
              <w:rPr>
                <w:rFonts w:ascii="Arial Narrow" w:hAnsi="Arial Narrow" w:cs="Arial"/>
                <w:sz w:val="18"/>
                <w:szCs w:val="18"/>
              </w:rPr>
            </w:pPr>
            <w:r>
              <w:rPr>
                <w:rFonts w:ascii="Arial" w:hAnsi="Arial"/>
                <w:color w:val="000000"/>
                <w:sz w:val="18"/>
              </w:rPr>
              <w:t>IV. Ekitaldiko finantzaketaren superabita edo defizita (III + 3 + 4 + 5)</w:t>
            </w:r>
          </w:p>
        </w:tc>
        <w:tc>
          <w:tcPr>
            <w:tcW w:w="1399" w:type="dxa"/>
            <w:tcBorders>
              <w:top w:val="single" w:sz="4" w:space="0" w:color="auto"/>
              <w:bottom w:val="single" w:sz="4" w:space="0" w:color="auto"/>
            </w:tcBorders>
            <w:shd w:val="clear" w:color="auto" w:fill="A8CBEE" w:themeFill="accent2" w:themeFillTint="66"/>
            <w:noWrap/>
            <w:vAlign w:val="center"/>
          </w:tcPr>
          <w:p w:rsidR="006420DA" w:rsidRPr="006420DA" w:rsidRDefault="006420DA" w:rsidP="006420DA">
            <w:pPr>
              <w:spacing w:after="0"/>
              <w:ind w:firstLine="0"/>
              <w:jc w:val="left"/>
              <w:rPr>
                <w:rFonts w:ascii="Arial Narrow" w:hAnsi="Arial Narrow" w:cs="Arial"/>
                <w:sz w:val="18"/>
                <w:szCs w:val="18"/>
              </w:rPr>
            </w:pPr>
          </w:p>
        </w:tc>
        <w:tc>
          <w:tcPr>
            <w:tcW w:w="1200" w:type="dxa"/>
            <w:tcBorders>
              <w:top w:val="single" w:sz="4" w:space="0" w:color="auto"/>
              <w:bottom w:val="single" w:sz="4" w:space="0" w:color="auto"/>
            </w:tcBorders>
            <w:shd w:val="clear" w:color="auto" w:fill="A8CBEE" w:themeFill="accent2" w:themeFillTint="66"/>
            <w:noWrap/>
            <w:vAlign w:val="center"/>
          </w:tcPr>
          <w:p w:rsidR="006420DA" w:rsidRPr="008E7D7B" w:rsidRDefault="006420DA" w:rsidP="006420DA">
            <w:pPr>
              <w:spacing w:after="0"/>
              <w:ind w:firstLine="0"/>
              <w:jc w:val="right"/>
              <w:rPr>
                <w:rFonts w:ascii="Arial" w:hAnsi="Arial" w:cs="Arial"/>
                <w:bCs/>
                <w:sz w:val="18"/>
                <w:szCs w:val="18"/>
              </w:rPr>
            </w:pPr>
            <w:r>
              <w:rPr>
                <w:rFonts w:ascii="Arial" w:hAnsi="Arial"/>
                <w:sz w:val="18"/>
              </w:rPr>
              <w:t>2.059.239</w:t>
            </w:r>
          </w:p>
        </w:tc>
      </w:tr>
    </w:tbl>
    <w:p w:rsidR="006420DA" w:rsidRPr="006420DA" w:rsidRDefault="006420DA" w:rsidP="006420DA">
      <w:pPr>
        <w:spacing w:after="0"/>
        <w:ind w:firstLine="0"/>
        <w:rPr>
          <w:sz w:val="26"/>
          <w:szCs w:val="26"/>
        </w:rPr>
      </w:pPr>
    </w:p>
    <w:p w:rsidR="006420DA" w:rsidRPr="006420DA" w:rsidRDefault="006420DA" w:rsidP="006420DA">
      <w:pPr>
        <w:pStyle w:val="atitulo2"/>
        <w:spacing w:before="240"/>
        <w:rPr>
          <w:rFonts w:cs="Arial"/>
        </w:rPr>
      </w:pPr>
      <w:bookmarkStart w:id="32" w:name="_Toc443895228"/>
      <w:bookmarkStart w:id="33" w:name="_Toc447608887"/>
      <w:r>
        <w:t>III.3. Diruzaintza-gerakina 2014ko abenduaren 31n.</w:t>
      </w:r>
      <w:bookmarkEnd w:id="32"/>
      <w:bookmarkEnd w:id="33"/>
    </w:p>
    <w:tbl>
      <w:tblPr>
        <w:tblW w:w="9172" w:type="dxa"/>
        <w:jc w:val="center"/>
        <w:tblLayout w:type="fixed"/>
        <w:tblCellMar>
          <w:left w:w="28" w:type="dxa"/>
          <w:right w:w="28" w:type="dxa"/>
        </w:tblCellMar>
        <w:tblLook w:val="0000" w:firstRow="0" w:lastRow="0" w:firstColumn="0" w:lastColumn="0" w:noHBand="0" w:noVBand="0"/>
      </w:tblPr>
      <w:tblGrid>
        <w:gridCol w:w="4646"/>
        <w:gridCol w:w="983"/>
        <w:gridCol w:w="1080"/>
        <w:gridCol w:w="1080"/>
        <w:gridCol w:w="1383"/>
      </w:tblGrid>
      <w:tr w:rsidR="006420DA" w:rsidRPr="006420DA" w:rsidTr="000A4C01">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6420DA" w:rsidP="006420DA">
            <w:pPr>
              <w:tabs>
                <w:tab w:val="left" w:pos="567"/>
                <w:tab w:val="left" w:pos="1134"/>
                <w:tab w:val="left" w:pos="1701"/>
              </w:tabs>
              <w:snapToGrid w:val="0"/>
              <w:spacing w:after="0"/>
              <w:ind w:firstLine="0"/>
              <w:jc w:val="left"/>
              <w:rPr>
                <w:rFonts w:ascii="Arial" w:hAnsi="Arial" w:cs="Arial"/>
                <w:color w:val="000000"/>
                <w:sz w:val="18"/>
                <w:szCs w:val="18"/>
              </w:rPr>
            </w:pPr>
            <w:r>
              <w:rPr>
                <w:rFonts w:ascii="Arial" w:hAnsi="Arial"/>
                <w:color w:val="000000"/>
                <w:sz w:val="18"/>
              </w:rPr>
              <w:t>Kontzeptua</w:t>
            </w:r>
          </w:p>
        </w:tc>
        <w:tc>
          <w:tcPr>
            <w:tcW w:w="2063" w:type="dxa"/>
            <w:gridSpan w:val="2"/>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915718" w:rsidP="00E130CE">
            <w:pPr>
              <w:spacing w:after="0"/>
              <w:ind w:right="60" w:firstLine="0"/>
              <w:jc w:val="right"/>
              <w:rPr>
                <w:rFonts w:ascii="Arial" w:hAnsi="Arial" w:cs="Arial"/>
                <w:bCs/>
                <w:sz w:val="18"/>
                <w:szCs w:val="18"/>
              </w:rPr>
            </w:pPr>
            <w:r>
              <w:rPr>
                <w:rFonts w:ascii="Arial" w:hAnsi="Arial"/>
                <w:sz w:val="18"/>
              </w:rPr>
              <w:t>2013ko ekitaldia</w:t>
            </w:r>
          </w:p>
        </w:tc>
        <w:tc>
          <w:tcPr>
            <w:tcW w:w="2463" w:type="dxa"/>
            <w:gridSpan w:val="2"/>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915718" w:rsidP="00E130CE">
            <w:pPr>
              <w:spacing w:after="0"/>
              <w:ind w:right="64" w:firstLine="0"/>
              <w:jc w:val="right"/>
              <w:rPr>
                <w:rFonts w:ascii="Arial" w:hAnsi="Arial" w:cs="Arial"/>
                <w:bCs/>
                <w:sz w:val="18"/>
                <w:szCs w:val="18"/>
              </w:rPr>
            </w:pPr>
            <w:r>
              <w:rPr>
                <w:rFonts w:ascii="Arial" w:hAnsi="Arial"/>
                <w:sz w:val="18"/>
              </w:rPr>
              <w:t>2014ko ekitaldia</w:t>
            </w:r>
          </w:p>
        </w:tc>
      </w:tr>
      <w:tr w:rsidR="006420DA" w:rsidRPr="006420DA" w:rsidTr="00E130CE">
        <w:trPr>
          <w:trHeight w:val="284"/>
          <w:jc w:val="center"/>
        </w:trPr>
        <w:tc>
          <w:tcPr>
            <w:tcW w:w="4646" w:type="dxa"/>
            <w:tcBorders>
              <w:top w:val="single" w:sz="4" w:space="0" w:color="auto"/>
              <w:bottom w:val="single" w:sz="4" w:space="0" w:color="auto"/>
            </w:tcBorders>
            <w:vAlign w:val="center"/>
          </w:tcPr>
          <w:p w:rsidR="006420DA" w:rsidRPr="006420DA"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1 (+) Kobratzeko dauden eskubideak</w:t>
            </w:r>
          </w:p>
        </w:tc>
        <w:tc>
          <w:tcPr>
            <w:tcW w:w="983"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3.403.731</w:t>
            </w:r>
          </w:p>
        </w:tc>
        <w:tc>
          <w:tcPr>
            <w:tcW w:w="1080"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c>
          <w:tcPr>
            <w:tcW w:w="1383"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2.601.685</w:t>
            </w:r>
          </w:p>
        </w:tc>
      </w:tr>
      <w:tr w:rsidR="006420DA" w:rsidRPr="006420DA" w:rsidTr="00E130CE">
        <w:trPr>
          <w:trHeight w:val="284"/>
          <w:jc w:val="center"/>
        </w:trPr>
        <w:tc>
          <w:tcPr>
            <w:tcW w:w="4646" w:type="dxa"/>
            <w:tcBorders>
              <w:top w:val="single" w:sz="4" w:space="0" w:color="auto"/>
            </w:tcBorders>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Diru-sarrerak: Aurtengo ekitaldia</w:t>
            </w:r>
          </w:p>
        </w:tc>
        <w:tc>
          <w:tcPr>
            <w:tcW w:w="983" w:type="dxa"/>
            <w:tcBorders>
              <w:top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3.760.726</w:t>
            </w:r>
          </w:p>
        </w:tc>
        <w:tc>
          <w:tcPr>
            <w:tcW w:w="1080" w:type="dxa"/>
            <w:tcBorders>
              <w:top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tcBorders>
              <w:top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2.348.293</w:t>
            </w:r>
          </w:p>
        </w:tc>
        <w:tc>
          <w:tcPr>
            <w:tcW w:w="1383" w:type="dxa"/>
            <w:tcBorders>
              <w:top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Diru-sarrerak: Itxitako ekitaldiak</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3.198.097</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1.589.174</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Aurrekontukoak ez diren eragiketetatik</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503.021</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628.397</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         (+) Merkataritzako eragiketak</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0</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0</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         (-) Eginiko kobrantzak, behin betiko aplikatu gabeak</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-474</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0</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tcBorders>
              <w:bottom w:val="single" w:sz="4" w:space="0" w:color="auto"/>
            </w:tcBorders>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Kobratzeko zailak diren saldoak</w:t>
            </w:r>
          </w:p>
        </w:tc>
        <w:tc>
          <w:tcPr>
            <w:tcW w:w="983" w:type="dxa"/>
            <w:tcBorders>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4.058.587</w:t>
            </w:r>
          </w:p>
        </w:tc>
        <w:tc>
          <w:tcPr>
            <w:tcW w:w="1080" w:type="dxa"/>
            <w:tcBorders>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tcBorders>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1.964.178</w:t>
            </w:r>
          </w:p>
        </w:tc>
        <w:tc>
          <w:tcPr>
            <w:tcW w:w="1383" w:type="dxa"/>
            <w:tcBorders>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tcBorders>
              <w:top w:val="single" w:sz="4" w:space="0" w:color="auto"/>
              <w:bottom w:val="single" w:sz="4" w:space="0" w:color="auto"/>
            </w:tcBorders>
            <w:vAlign w:val="center"/>
          </w:tcPr>
          <w:p w:rsidR="006420DA" w:rsidRPr="006420DA"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2 (-) Ordaintzeko dauden obligazioak</w:t>
            </w:r>
          </w:p>
        </w:tc>
        <w:tc>
          <w:tcPr>
            <w:tcW w:w="983"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4.002.793</w:t>
            </w:r>
          </w:p>
        </w:tc>
        <w:tc>
          <w:tcPr>
            <w:tcW w:w="1080"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c>
          <w:tcPr>
            <w:tcW w:w="1383"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4.639.640</w:t>
            </w:r>
          </w:p>
        </w:tc>
      </w:tr>
      <w:tr w:rsidR="006420DA" w:rsidRPr="006420DA" w:rsidTr="00E130CE">
        <w:trPr>
          <w:trHeight w:val="284"/>
          <w:jc w:val="center"/>
        </w:trPr>
        <w:tc>
          <w:tcPr>
            <w:tcW w:w="4646" w:type="dxa"/>
            <w:tcBorders>
              <w:top w:val="single" w:sz="4" w:space="0" w:color="auto"/>
            </w:tcBorders>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Gastuen aurrekontua: Aurtengo ekitaldia</w:t>
            </w:r>
          </w:p>
        </w:tc>
        <w:tc>
          <w:tcPr>
            <w:tcW w:w="983" w:type="dxa"/>
            <w:tcBorders>
              <w:top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2.251.784</w:t>
            </w:r>
          </w:p>
        </w:tc>
        <w:tc>
          <w:tcPr>
            <w:tcW w:w="1080" w:type="dxa"/>
            <w:tcBorders>
              <w:top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tcBorders>
              <w:top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2.601.581</w:t>
            </w:r>
          </w:p>
        </w:tc>
        <w:tc>
          <w:tcPr>
            <w:tcW w:w="1383" w:type="dxa"/>
            <w:tcBorders>
              <w:top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Gastuen aurrekontua: Itxitako ekitaldiak</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1.233</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393</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         (+) Aurrekontukoak ez diren eragiketetatik</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1.749.263</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2.040.392</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         (+) Merkataritzako eragiketetatik</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0</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0</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tcBorders>
              <w:bottom w:val="single" w:sz="4" w:space="0" w:color="auto"/>
            </w:tcBorders>
            <w:vAlign w:val="center"/>
          </w:tcPr>
          <w:p w:rsidR="006420DA" w:rsidRPr="006420DA"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         (-) Eginiko ordainketak, behin betiko aplikatu gabeak</w:t>
            </w:r>
          </w:p>
        </w:tc>
        <w:tc>
          <w:tcPr>
            <w:tcW w:w="983" w:type="dxa"/>
            <w:tcBorders>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-512</w:t>
            </w:r>
          </w:p>
        </w:tc>
        <w:tc>
          <w:tcPr>
            <w:tcW w:w="1080" w:type="dxa"/>
            <w:tcBorders>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60" w:firstLine="0"/>
              <w:jc w:val="right"/>
              <w:rPr>
                <w:rFonts w:ascii="Arial Narrow" w:hAnsi="Arial Narrow"/>
                <w:color w:val="000000"/>
              </w:rPr>
            </w:pPr>
          </w:p>
        </w:tc>
        <w:tc>
          <w:tcPr>
            <w:tcW w:w="1080" w:type="dxa"/>
            <w:tcBorders>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2.726</w:t>
            </w:r>
          </w:p>
        </w:tc>
        <w:tc>
          <w:tcPr>
            <w:tcW w:w="1383" w:type="dxa"/>
            <w:tcBorders>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36" w:firstLine="0"/>
              <w:jc w:val="right"/>
              <w:rPr>
                <w:rFonts w:ascii="Arial Narrow" w:hAnsi="Arial Narrow"/>
                <w:color w:val="000000"/>
              </w:rPr>
            </w:pPr>
          </w:p>
        </w:tc>
      </w:tr>
      <w:tr w:rsidR="006420DA" w:rsidRPr="006420DA" w:rsidTr="00E130CE">
        <w:trPr>
          <w:trHeight w:val="284"/>
          <w:jc w:val="center"/>
        </w:trPr>
        <w:tc>
          <w:tcPr>
            <w:tcW w:w="4646" w:type="dxa"/>
            <w:tcBorders>
              <w:top w:val="single" w:sz="4" w:space="0" w:color="auto"/>
              <w:bottom w:val="single" w:sz="4" w:space="0" w:color="auto"/>
            </w:tcBorders>
            <w:vAlign w:val="center"/>
          </w:tcPr>
          <w:p w:rsidR="006420DA" w:rsidRPr="006420DA"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3 (+) Funts likidoak </w:t>
            </w:r>
          </w:p>
        </w:tc>
        <w:tc>
          <w:tcPr>
            <w:tcW w:w="983" w:type="dxa"/>
            <w:tcBorders>
              <w:top w:val="single" w:sz="4" w:space="0" w:color="auto"/>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60" w:firstLine="0"/>
              <w:jc w:val="right"/>
              <w:rPr>
                <w:rFonts w:ascii="Arial Narrow" w:hAnsi="Arial Narrow"/>
                <w:color w:val="000000"/>
              </w:rPr>
            </w:pPr>
          </w:p>
        </w:tc>
        <w:tc>
          <w:tcPr>
            <w:tcW w:w="1080" w:type="dxa"/>
            <w:tcBorders>
              <w:top w:val="single" w:sz="4" w:space="0" w:color="auto"/>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60" w:firstLine="0"/>
              <w:jc w:val="right"/>
              <w:rPr>
                <w:rFonts w:ascii="Arial Narrow" w:hAnsi="Arial Narrow"/>
                <w:color w:val="000000"/>
              </w:rPr>
            </w:pPr>
            <w:r>
              <w:rPr>
                <w:rFonts w:ascii="Arial Narrow" w:hAnsi="Arial Narrow"/>
                <w:color w:val="000000"/>
              </w:rPr>
              <w:t>12.229.687</w:t>
            </w:r>
          </w:p>
        </w:tc>
        <w:tc>
          <w:tcPr>
            <w:tcW w:w="1080" w:type="dxa"/>
            <w:tcBorders>
              <w:top w:val="single" w:sz="4" w:space="0" w:color="auto"/>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36" w:firstLine="0"/>
              <w:jc w:val="right"/>
              <w:rPr>
                <w:rFonts w:ascii="Arial Narrow" w:hAnsi="Arial Narrow"/>
                <w:color w:val="000000"/>
              </w:rPr>
            </w:pPr>
          </w:p>
        </w:tc>
        <w:tc>
          <w:tcPr>
            <w:tcW w:w="1383" w:type="dxa"/>
            <w:tcBorders>
              <w:top w:val="single" w:sz="4" w:space="0" w:color="auto"/>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36" w:firstLine="0"/>
              <w:jc w:val="right"/>
              <w:rPr>
                <w:rFonts w:ascii="Arial Narrow" w:hAnsi="Arial Narrow"/>
                <w:color w:val="000000"/>
              </w:rPr>
            </w:pPr>
            <w:r>
              <w:rPr>
                <w:rFonts w:ascii="Arial Narrow" w:hAnsi="Arial Narrow"/>
                <w:color w:val="000000"/>
              </w:rPr>
              <w:t>15.153.782</w:t>
            </w:r>
          </w:p>
        </w:tc>
      </w:tr>
      <w:tr w:rsidR="006420DA" w:rsidRPr="006420DA" w:rsidTr="000A4C01">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left"/>
              <w:rPr>
                <w:rFonts w:ascii="Arial" w:hAnsi="Arial" w:cs="Arial"/>
                <w:bCs/>
                <w:color w:val="000000"/>
                <w:sz w:val="18"/>
                <w:szCs w:val="18"/>
              </w:rPr>
            </w:pPr>
            <w:r>
              <w:rPr>
                <w:rFonts w:ascii="Arial" w:hAnsi="Arial"/>
                <w:color w:val="000000"/>
                <w:sz w:val="18"/>
              </w:rPr>
              <w:t>I. Diruzaintza-gerakina, guztira (1+-2+3)</w:t>
            </w:r>
          </w:p>
        </w:tc>
        <w:tc>
          <w:tcPr>
            <w:tcW w:w="983" w:type="dxa"/>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6420DA" w:rsidP="00BC4F7A">
            <w:pPr>
              <w:tabs>
                <w:tab w:val="left" w:pos="567"/>
                <w:tab w:val="left" w:pos="1701"/>
              </w:tabs>
              <w:snapToGrid w:val="0"/>
              <w:spacing w:beforeLines="30" w:before="72" w:after="0"/>
              <w:ind w:right="60" w:firstLine="0"/>
              <w:jc w:val="right"/>
              <w:rPr>
                <w:rFonts w:ascii="Arial Narrow" w:hAnsi="Arial Narrow"/>
              </w:rPr>
            </w:pP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rPr>
            </w:pPr>
            <w:r>
              <w:rPr>
                <w:rFonts w:ascii="Arial" w:hAnsi="Arial"/>
                <w:sz w:val="18"/>
              </w:rPr>
              <w:t>11.630.624</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rPr>
            </w:pPr>
          </w:p>
        </w:tc>
        <w:tc>
          <w:tcPr>
            <w:tcW w:w="1383"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rPr>
            </w:pPr>
            <w:r>
              <w:rPr>
                <w:rFonts w:ascii="Arial" w:hAnsi="Arial"/>
                <w:sz w:val="18"/>
              </w:rPr>
              <w:t>13.115.828</w:t>
            </w:r>
          </w:p>
        </w:tc>
      </w:tr>
      <w:tr w:rsidR="006420DA" w:rsidRPr="006420DA" w:rsidTr="000A4C01">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left"/>
              <w:rPr>
                <w:rFonts w:ascii="Arial" w:hAnsi="Arial" w:cs="Arial"/>
                <w:bCs/>
                <w:color w:val="000000"/>
                <w:sz w:val="18"/>
                <w:szCs w:val="18"/>
              </w:rPr>
            </w:pPr>
            <w:r>
              <w:rPr>
                <w:rFonts w:ascii="Arial" w:hAnsi="Arial"/>
                <w:color w:val="000000"/>
                <w:sz w:val="18"/>
              </w:rPr>
              <w:t>II. Atxikitako diruzaintza-gerakina</w:t>
            </w:r>
          </w:p>
        </w:tc>
        <w:tc>
          <w:tcPr>
            <w:tcW w:w="983" w:type="dxa"/>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6420DA" w:rsidP="00BC4F7A">
            <w:pPr>
              <w:tabs>
                <w:tab w:val="left" w:pos="426"/>
                <w:tab w:val="left" w:pos="567"/>
                <w:tab w:val="left" w:pos="1701"/>
              </w:tabs>
              <w:snapToGrid w:val="0"/>
              <w:spacing w:beforeLines="30" w:before="72" w:after="0"/>
              <w:ind w:right="60" w:firstLine="0"/>
              <w:jc w:val="right"/>
              <w:rPr>
                <w:rFonts w:ascii="Arial Narrow" w:hAnsi="Arial Narrow"/>
                <w:color w:val="000000"/>
              </w:rPr>
            </w:pP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rPr>
            </w:pPr>
            <w:r>
              <w:rPr>
                <w:rFonts w:ascii="Arial" w:hAnsi="Arial"/>
                <w:sz w:val="18"/>
              </w:rPr>
              <w:t>7.708.595</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rPr>
            </w:pPr>
          </w:p>
        </w:tc>
        <w:tc>
          <w:tcPr>
            <w:tcW w:w="1383"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rPr>
            </w:pPr>
            <w:r>
              <w:rPr>
                <w:rFonts w:ascii="Arial" w:hAnsi="Arial"/>
                <w:sz w:val="18"/>
              </w:rPr>
              <w:t>6.834.989</w:t>
            </w:r>
          </w:p>
        </w:tc>
      </w:tr>
      <w:tr w:rsidR="006420DA" w:rsidRPr="006420DA" w:rsidTr="000A4C01">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left"/>
              <w:rPr>
                <w:rFonts w:ascii="Arial" w:hAnsi="Arial" w:cs="Arial"/>
                <w:bCs/>
                <w:color w:val="000000"/>
                <w:sz w:val="18"/>
                <w:szCs w:val="18"/>
              </w:rPr>
            </w:pPr>
            <w:r>
              <w:rPr>
                <w:rFonts w:ascii="Arial" w:hAnsi="Arial"/>
                <w:color w:val="000000"/>
                <w:sz w:val="18"/>
              </w:rPr>
              <w:t>III. Atxiki gabeko diruzaintza-gerakina (I-II)</w:t>
            </w:r>
          </w:p>
        </w:tc>
        <w:tc>
          <w:tcPr>
            <w:tcW w:w="983" w:type="dxa"/>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6420DA" w:rsidP="00BC4F7A">
            <w:pPr>
              <w:tabs>
                <w:tab w:val="left" w:pos="426"/>
                <w:tab w:val="left" w:pos="567"/>
                <w:tab w:val="left" w:pos="1701"/>
              </w:tabs>
              <w:snapToGrid w:val="0"/>
              <w:spacing w:beforeLines="30" w:before="72" w:after="0"/>
              <w:ind w:right="60" w:firstLine="0"/>
              <w:jc w:val="right"/>
              <w:rPr>
                <w:rFonts w:ascii="Arial Narrow" w:hAnsi="Arial Narrow"/>
                <w:color w:val="000000"/>
              </w:rPr>
            </w:pP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rPr>
            </w:pPr>
            <w:r>
              <w:rPr>
                <w:rFonts w:ascii="Arial" w:hAnsi="Arial"/>
                <w:sz w:val="18"/>
              </w:rPr>
              <w:t>3.922.029</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rPr>
            </w:pPr>
          </w:p>
        </w:tc>
        <w:tc>
          <w:tcPr>
            <w:tcW w:w="1383"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rPr>
            </w:pPr>
            <w:r>
              <w:rPr>
                <w:rFonts w:ascii="Arial" w:hAnsi="Arial"/>
                <w:sz w:val="18"/>
              </w:rPr>
              <w:t>6.280.840</w:t>
            </w:r>
          </w:p>
        </w:tc>
      </w:tr>
    </w:tbl>
    <w:p w:rsidR="006420DA" w:rsidRPr="006420DA" w:rsidRDefault="006420DA" w:rsidP="006420DA">
      <w:pPr>
        <w:pStyle w:val="atitulo2"/>
        <w:spacing w:before="240"/>
        <w:rPr>
          <w:rFonts w:cs="Arial"/>
        </w:rPr>
      </w:pPr>
      <w:bookmarkStart w:id="34" w:name="_Toc443895229"/>
      <w:bookmarkStart w:id="35" w:name="_Toc447608888"/>
      <w:r>
        <w:lastRenderedPageBreak/>
        <w:t>III.4. Egoera-balantzea 2014ko abenduaren 31n</w:t>
      </w:r>
      <w:bookmarkEnd w:id="34"/>
      <w:bookmarkEnd w:id="35"/>
    </w:p>
    <w:tbl>
      <w:tblPr>
        <w:tblW w:w="9550"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1030"/>
        <w:gridCol w:w="1030"/>
        <w:gridCol w:w="2529"/>
        <w:gridCol w:w="1070"/>
        <w:gridCol w:w="1056"/>
      </w:tblGrid>
      <w:tr w:rsidR="006420DA" w:rsidRPr="006420DA" w:rsidTr="000A4C01">
        <w:trPr>
          <w:trHeight w:val="284"/>
          <w:jc w:val="center"/>
        </w:trPr>
        <w:tc>
          <w:tcPr>
            <w:tcW w:w="2835" w:type="dxa"/>
            <w:shd w:val="clear" w:color="auto" w:fill="A8CBEE" w:themeFill="accent2" w:themeFillTint="66"/>
            <w:noWrap/>
            <w:vAlign w:val="center"/>
          </w:tcPr>
          <w:p w:rsidR="006420DA" w:rsidRPr="006420DA" w:rsidRDefault="006420DA" w:rsidP="006420DA">
            <w:pPr>
              <w:spacing w:after="0"/>
              <w:ind w:firstLine="0"/>
              <w:jc w:val="left"/>
              <w:rPr>
                <w:rFonts w:ascii="Arial" w:hAnsi="Arial" w:cs="Arial"/>
                <w:bCs/>
                <w:color w:val="000000"/>
                <w:sz w:val="16"/>
                <w:szCs w:val="16"/>
              </w:rPr>
            </w:pPr>
            <w:r>
              <w:rPr>
                <w:rFonts w:ascii="Arial" w:hAnsi="Arial"/>
                <w:color w:val="000000"/>
                <w:sz w:val="16"/>
              </w:rPr>
              <w:t>AKTIBOA</w:t>
            </w:r>
          </w:p>
        </w:tc>
        <w:tc>
          <w:tcPr>
            <w:tcW w:w="103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2013</w:t>
            </w:r>
          </w:p>
        </w:tc>
        <w:tc>
          <w:tcPr>
            <w:tcW w:w="1030" w:type="dxa"/>
            <w:tcBorders>
              <w:right w:val="single" w:sz="4" w:space="0" w:color="auto"/>
            </w:tcBorders>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2014</w:t>
            </w:r>
          </w:p>
        </w:tc>
        <w:tc>
          <w:tcPr>
            <w:tcW w:w="2529" w:type="dxa"/>
            <w:tcBorders>
              <w:left w:val="single" w:sz="4" w:space="0" w:color="auto"/>
            </w:tcBorders>
            <w:shd w:val="clear" w:color="auto" w:fill="A8CBEE" w:themeFill="accent2" w:themeFillTint="66"/>
            <w:vAlign w:val="center"/>
          </w:tcPr>
          <w:p w:rsidR="006420DA" w:rsidRPr="006420DA" w:rsidRDefault="006420DA" w:rsidP="006420DA">
            <w:pPr>
              <w:spacing w:after="0"/>
              <w:ind w:firstLine="0"/>
              <w:jc w:val="left"/>
              <w:rPr>
                <w:rFonts w:ascii="Arial" w:hAnsi="Arial" w:cs="Arial"/>
                <w:bCs/>
                <w:color w:val="000000"/>
                <w:sz w:val="16"/>
                <w:szCs w:val="16"/>
              </w:rPr>
            </w:pPr>
            <w:r>
              <w:rPr>
                <w:rFonts w:ascii="Arial" w:hAnsi="Arial"/>
                <w:color w:val="000000"/>
                <w:sz w:val="16"/>
              </w:rPr>
              <w:t>PASIBOA</w:t>
            </w:r>
          </w:p>
        </w:tc>
        <w:tc>
          <w:tcPr>
            <w:tcW w:w="107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2013</w:t>
            </w:r>
          </w:p>
        </w:tc>
        <w:tc>
          <w:tcPr>
            <w:tcW w:w="1056"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2014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7"/>
                <w:szCs w:val="17"/>
              </w:rPr>
            </w:pPr>
            <w:r>
              <w:rPr>
                <w:rFonts w:ascii="Arial Narrow" w:hAnsi="Arial Narrow"/>
                <w:sz w:val="17"/>
              </w:rPr>
              <w:t>A) IBILGETUA</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137.868.281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133.534.572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7"/>
                <w:szCs w:val="17"/>
              </w:rPr>
            </w:pPr>
            <w:r>
              <w:rPr>
                <w:rFonts w:ascii="Arial Narrow" w:hAnsi="Arial Narrow"/>
                <w:sz w:val="17"/>
              </w:rPr>
              <w:t xml:space="preserve"> A) FUNTS BEREKIAK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147.047.682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144.268.561</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 xml:space="preserve">II. Ibilgetu ez-materialak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930.831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728.961</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 xml:space="preserve"> I. Ondarea</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127.912.262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127.912.262</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2. Jabetza industriala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446.748</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485.352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1. Ondarea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123.083.338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123.083.338</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3. Aplikazio informatikoak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8.493.623</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8.704.069</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3. Lagapen bidez jasotako ondarea</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5.385.399</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5.385.399</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6. Bestelako ibilgetu ez-materiala</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42.781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54.705</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5. Lagatako ondarea</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-556.475</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-556.475</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8. Amortizazioak</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-8.052.321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rPr>
            </w:pPr>
            <w:r>
              <w:rPr>
                <w:rFonts w:ascii="Arial Narrow" w:hAnsi="Arial Narrow"/>
                <w:sz w:val="16"/>
              </w:rPr>
              <w:t>-8.515.165</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 xml:space="preserve">III. Ibilgetu materialak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136.505.830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132.373.190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1. Lursailak eta eraikinak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166.698.863</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167.256.756</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 xml:space="preserve">III. Aurreko ekitaldiko emaitzak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50.447.558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19.135.420</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2. Instalazio teknikoak eta makineria</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45.401.291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45.742.111</w:t>
            </w:r>
          </w:p>
        </w:tc>
        <w:tc>
          <w:tcPr>
            <w:tcW w:w="2529" w:type="dxa"/>
            <w:tcBorders>
              <w:left w:val="single" w:sz="4" w:space="0" w:color="auto"/>
            </w:tcBorders>
            <w:shd w:val="clear" w:color="auto" w:fill="auto"/>
            <w:vAlign w:val="center"/>
          </w:tcPr>
          <w:p w:rsidR="006420DA" w:rsidRPr="006420DA" w:rsidRDefault="00BC4F7A" w:rsidP="00BC4F7A">
            <w:pPr>
              <w:spacing w:after="0"/>
              <w:ind w:firstLine="0"/>
              <w:jc w:val="left"/>
              <w:rPr>
                <w:rFonts w:ascii="Arial Narrow" w:hAnsi="Arial Narrow" w:cs="Arial"/>
                <w:sz w:val="18"/>
                <w:szCs w:val="18"/>
              </w:rPr>
            </w:pPr>
            <w:r>
              <w:rPr>
                <w:rFonts w:ascii="Arial Narrow" w:hAnsi="Arial Narrow"/>
                <w:sz w:val="18"/>
              </w:rPr>
              <w:t xml:space="preserve">1. Aurreko ekitaldietako emaitza positiboak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50.447.558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19.135.420</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3. Tresneria eta altzariak</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17.910.966</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18.054.084</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4. Bestelako ibilgetua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21.800.120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21.436.061</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 6. Amortizazioak</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-115.305.411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-120.115.822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 xml:space="preserve"> IV. Ekitaldiko emaitzak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-31.312.138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-2.779.120</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 xml:space="preserve">V. Finantza-inbertsio iraunkorrak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431.620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432.420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7"/>
                <w:szCs w:val="17"/>
              </w:rPr>
            </w:pPr>
            <w:r>
              <w:rPr>
                <w:rFonts w:ascii="Arial Narrow" w:hAnsi="Arial Narrow"/>
                <w:sz w:val="17"/>
              </w:rPr>
              <w:t>B) ARRISKU ETA GASTUETARAKO HORNIDURAK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27.179</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14.636</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1. Epe luzerako baloreen zorroa</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427.819</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427.819</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7"/>
                <w:szCs w:val="17"/>
              </w:rPr>
            </w:pPr>
            <w:r>
              <w:rPr>
                <w:rFonts w:ascii="Arial Narrow" w:hAnsi="Arial Narrow"/>
                <w:sz w:val="17"/>
              </w:rPr>
              <w:t>c) EPE LUZEKO HARTZEKODUNAK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2.552.862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2.415.174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3. Epe luzerako eratutako fidantza eta gordailuak</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3.801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4.601</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 xml:space="preserve"> II. Epe luzeko bestelako zorrak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2.552.862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2.415.174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7"/>
                <w:szCs w:val="17"/>
              </w:rPr>
            </w:pPr>
            <w:r>
              <w:rPr>
                <w:rFonts w:ascii="Arial Narrow" w:hAnsi="Arial Narrow"/>
                <w:sz w:val="17"/>
              </w:rPr>
              <w:t>B) ZENBAIT EKITALDITAN BANATU BEHARREKO GASTUAK</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224.498</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224.498</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2. Bestelako zorrak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2.552.862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2.415.174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7"/>
                <w:szCs w:val="17"/>
              </w:rPr>
            </w:pPr>
            <w:r>
              <w:rPr>
                <w:rFonts w:ascii="Arial Narrow" w:hAnsi="Arial Narrow"/>
                <w:sz w:val="17"/>
              </w:rPr>
              <w:t>C) AKTIBO ZIRKULATZAILEA</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15.632.431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17.758.194</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II. Zordunak</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3.402.744</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2.604.412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7"/>
                <w:szCs w:val="17"/>
              </w:rPr>
            </w:pPr>
            <w:r>
              <w:rPr>
                <w:rFonts w:ascii="Arial Narrow" w:hAnsi="Arial Narrow"/>
                <w:sz w:val="17"/>
              </w:rPr>
              <w:t xml:space="preserve"> D) EPE LABURREKO HARTZEK</w:t>
            </w:r>
            <w:r>
              <w:rPr>
                <w:rFonts w:ascii="Arial Narrow" w:hAnsi="Arial Narrow"/>
                <w:sz w:val="17"/>
              </w:rPr>
              <w:t>O</w:t>
            </w:r>
            <w:r>
              <w:rPr>
                <w:rFonts w:ascii="Arial Narrow" w:hAnsi="Arial Narrow"/>
                <w:sz w:val="17"/>
              </w:rPr>
              <w:t>DUNAK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4.097.487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4.818.893</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1. Aurrekontuko zordunak</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6.958.822</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3.937.466</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 xml:space="preserve"> III. Hartzekodunak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4.097.487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4.818.893</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2. Aurrekontukoak ez diren zordunak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244.359</w:t>
            </w:r>
          </w:p>
        </w:tc>
        <w:tc>
          <w:tcPr>
            <w:tcW w:w="1030" w:type="dxa"/>
            <w:tcBorders>
              <w:right w:val="single" w:sz="4" w:space="0" w:color="auto"/>
            </w:tcBorders>
            <w:shd w:val="clear" w:color="auto" w:fill="auto"/>
            <w:noWrap/>
            <w:vAlign w:val="center"/>
          </w:tcPr>
          <w:p w:rsidR="006420DA" w:rsidRPr="006420DA" w:rsidRDefault="006420DA" w:rsidP="00BD6173">
            <w:pPr>
              <w:spacing w:after="0"/>
              <w:ind w:firstLine="0"/>
              <w:jc w:val="right"/>
              <w:rPr>
                <w:rFonts w:ascii="Arial Narrow" w:hAnsi="Arial Narrow" w:cs="Arial"/>
                <w:bCs/>
                <w:sz w:val="16"/>
                <w:szCs w:val="16"/>
              </w:rPr>
            </w:pPr>
            <w:r>
              <w:rPr>
                <w:rFonts w:ascii="Arial Narrow" w:hAnsi="Arial Narrow"/>
                <w:sz w:val="16"/>
              </w:rPr>
              <w:t>231.550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1. Aurrekontuko hartzekodunak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2.253.017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2.601.974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4. Administrazio publikoak</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258.661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396.847</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2. Aurrekontukoak ez diren hartz</w:t>
            </w:r>
            <w:r>
              <w:rPr>
                <w:rFonts w:ascii="Arial Narrow" w:hAnsi="Arial Narrow"/>
                <w:sz w:val="18"/>
              </w:rPr>
              <w:t>e</w:t>
            </w:r>
            <w:r>
              <w:rPr>
                <w:rFonts w:ascii="Arial Narrow" w:hAnsi="Arial Narrow"/>
                <w:sz w:val="18"/>
              </w:rPr>
              <w:t>kodunak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105.970</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384.720</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5. Bestelako zordunak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-513</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rPr>
            </w:pPr>
            <w:r>
              <w:rPr>
                <w:rFonts w:ascii="Arial Narrow" w:hAnsi="Arial Narrow"/>
                <w:sz w:val="16"/>
              </w:rPr>
              <w:t>2.726.</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4. Administrazio publikoak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1.604.857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1.619.774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6. Hornidurak</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-4058.897</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-1.964.178</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5. Bestelako hartzekodunak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95.206</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176.526</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 xml:space="preserve">III. Aldi baterako inbertsio finantzarioak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8.000.000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11.500.000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6. Hartutako epe laburreko fidantzak eta gordailuak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38.437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35.898</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 xml:space="preserve">1. Epe laburrerako baloreen zorroa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8.000.000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rPr>
            </w:pPr>
            <w:r>
              <w:rPr>
                <w:rFonts w:ascii="Arial Narrow" w:hAnsi="Arial Narrow"/>
                <w:sz w:val="16"/>
              </w:rPr>
              <w:t>11.500.000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IV: Diruzaintza</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4.229.687</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rPr>
            </w:pPr>
            <w:r>
              <w:rPr>
                <w:rFonts w:ascii="Arial Narrow" w:hAnsi="Arial Narrow"/>
                <w:sz w:val="16"/>
              </w:rPr>
              <w:t>3.653.782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rPr>
            </w:pP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r>
      <w:tr w:rsidR="006420DA" w:rsidRPr="006420DA" w:rsidTr="000A4C01">
        <w:trPr>
          <w:trHeight w:val="284"/>
          <w:jc w:val="center"/>
        </w:trPr>
        <w:tc>
          <w:tcPr>
            <w:tcW w:w="2835" w:type="dxa"/>
            <w:shd w:val="clear" w:color="auto" w:fill="A8CBEE" w:themeFill="accent2" w:themeFillTint="66"/>
            <w:vAlign w:val="center"/>
          </w:tcPr>
          <w:p w:rsidR="006420DA" w:rsidRPr="006420DA" w:rsidRDefault="006420DA" w:rsidP="006420DA">
            <w:pPr>
              <w:spacing w:after="0"/>
              <w:ind w:firstLine="0"/>
              <w:jc w:val="left"/>
              <w:rPr>
                <w:rFonts w:ascii="Arial Narrow" w:hAnsi="Arial Narrow" w:cs="Arial"/>
                <w:bCs/>
                <w:sz w:val="18"/>
                <w:szCs w:val="18"/>
              </w:rPr>
            </w:pPr>
            <w:r>
              <w:rPr>
                <w:rFonts w:ascii="Arial Narrow" w:hAnsi="Arial Narrow"/>
                <w:sz w:val="18"/>
              </w:rPr>
              <w:t>Orokorra, guztira (A+B+C)</w:t>
            </w:r>
          </w:p>
        </w:tc>
        <w:tc>
          <w:tcPr>
            <w:tcW w:w="103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153.725.210</w:t>
            </w:r>
          </w:p>
        </w:tc>
        <w:tc>
          <w:tcPr>
            <w:tcW w:w="1030" w:type="dxa"/>
            <w:tcBorders>
              <w:right w:val="single" w:sz="4" w:space="0" w:color="auto"/>
            </w:tcBorders>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151.517.264</w:t>
            </w:r>
          </w:p>
        </w:tc>
        <w:tc>
          <w:tcPr>
            <w:tcW w:w="2529" w:type="dxa"/>
            <w:tcBorders>
              <w:left w:val="single" w:sz="4" w:space="0" w:color="auto"/>
            </w:tcBorders>
            <w:shd w:val="clear" w:color="auto" w:fill="A8CBEE" w:themeFill="accent2" w:themeFillTint="66"/>
            <w:vAlign w:val="center"/>
          </w:tcPr>
          <w:p w:rsidR="006420DA" w:rsidRPr="006420DA" w:rsidRDefault="006420DA" w:rsidP="006420DA">
            <w:pPr>
              <w:spacing w:after="0"/>
              <w:ind w:firstLine="0"/>
              <w:jc w:val="left"/>
              <w:rPr>
                <w:rFonts w:ascii="Arial Narrow" w:hAnsi="Arial Narrow" w:cs="Arial"/>
                <w:sz w:val="18"/>
                <w:szCs w:val="18"/>
              </w:rPr>
            </w:pPr>
            <w:r>
              <w:rPr>
                <w:rFonts w:ascii="Arial Narrow" w:hAnsi="Arial Narrow"/>
                <w:sz w:val="18"/>
              </w:rPr>
              <w:t>Guztira (A+B+C)</w:t>
            </w:r>
          </w:p>
        </w:tc>
        <w:tc>
          <w:tcPr>
            <w:tcW w:w="107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153.725.210</w:t>
            </w:r>
          </w:p>
        </w:tc>
        <w:tc>
          <w:tcPr>
            <w:tcW w:w="1056"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151.517.264</w:t>
            </w:r>
          </w:p>
        </w:tc>
      </w:tr>
    </w:tbl>
    <w:p w:rsidR="006420DA" w:rsidRPr="006420DA" w:rsidRDefault="006420DA" w:rsidP="006420DA">
      <w:pPr>
        <w:spacing w:after="0"/>
        <w:ind w:firstLine="0"/>
        <w:rPr>
          <w:sz w:val="26"/>
          <w:szCs w:val="26"/>
        </w:rPr>
      </w:pPr>
    </w:p>
    <w:p w:rsidR="006420DA" w:rsidRPr="006420DA" w:rsidRDefault="006420DA" w:rsidP="006420DA">
      <w:pPr>
        <w:spacing w:after="0"/>
        <w:ind w:firstLine="0"/>
        <w:rPr>
          <w:sz w:val="26"/>
          <w:szCs w:val="26"/>
        </w:rPr>
      </w:pPr>
    </w:p>
    <w:p w:rsidR="006420DA" w:rsidRPr="006420DA" w:rsidRDefault="006420DA" w:rsidP="006420DA">
      <w:pPr>
        <w:spacing w:after="0"/>
        <w:ind w:firstLine="0"/>
        <w:rPr>
          <w:sz w:val="26"/>
          <w:szCs w:val="26"/>
        </w:rPr>
      </w:pPr>
      <w:r>
        <w:br w:type="page"/>
      </w:r>
    </w:p>
    <w:p w:rsidR="006420DA" w:rsidRPr="006420DA" w:rsidRDefault="006420DA" w:rsidP="006420DA">
      <w:pPr>
        <w:pStyle w:val="atitulo2"/>
        <w:spacing w:before="240"/>
        <w:rPr>
          <w:rFonts w:cs="Arial"/>
        </w:rPr>
      </w:pPr>
      <w:bookmarkStart w:id="36" w:name="_Toc443895230"/>
      <w:bookmarkStart w:id="37" w:name="_Toc447608889"/>
      <w:r>
        <w:lastRenderedPageBreak/>
        <w:t>III.5. 2014ko emaitzen kontua</w:t>
      </w:r>
      <w:bookmarkEnd w:id="36"/>
      <w:bookmarkEnd w:id="37"/>
    </w:p>
    <w:tbl>
      <w:tblPr>
        <w:tblW w:w="9460"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870"/>
        <w:gridCol w:w="1030"/>
        <w:gridCol w:w="2599"/>
        <w:gridCol w:w="1070"/>
        <w:gridCol w:w="1056"/>
      </w:tblGrid>
      <w:tr w:rsidR="006420DA" w:rsidRPr="006420DA" w:rsidTr="000A4C01">
        <w:trPr>
          <w:trHeight w:val="312"/>
          <w:jc w:val="center"/>
        </w:trPr>
        <w:tc>
          <w:tcPr>
            <w:tcW w:w="2835" w:type="dxa"/>
            <w:shd w:val="clear" w:color="auto" w:fill="A8CBEE" w:themeFill="accent2" w:themeFillTint="66"/>
            <w:noWrap/>
            <w:vAlign w:val="center"/>
          </w:tcPr>
          <w:p w:rsidR="006420DA" w:rsidRPr="006420DA" w:rsidRDefault="006420DA" w:rsidP="006420DA">
            <w:pPr>
              <w:spacing w:after="0"/>
              <w:ind w:firstLine="0"/>
              <w:jc w:val="left"/>
              <w:rPr>
                <w:rFonts w:ascii="Arial" w:hAnsi="Arial" w:cs="Arial"/>
                <w:bCs/>
                <w:color w:val="000000"/>
                <w:sz w:val="16"/>
                <w:szCs w:val="16"/>
              </w:rPr>
            </w:pPr>
            <w:r>
              <w:rPr>
                <w:rFonts w:ascii="Arial" w:hAnsi="Arial"/>
                <w:color w:val="000000"/>
                <w:sz w:val="16"/>
              </w:rPr>
              <w:t>ZOR</w:t>
            </w:r>
          </w:p>
        </w:tc>
        <w:tc>
          <w:tcPr>
            <w:tcW w:w="87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2013</w:t>
            </w:r>
          </w:p>
        </w:tc>
        <w:tc>
          <w:tcPr>
            <w:tcW w:w="1030" w:type="dxa"/>
            <w:tcBorders>
              <w:right w:val="single" w:sz="4" w:space="0" w:color="auto"/>
            </w:tcBorders>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2014</w:t>
            </w:r>
          </w:p>
        </w:tc>
        <w:tc>
          <w:tcPr>
            <w:tcW w:w="2599" w:type="dxa"/>
            <w:tcBorders>
              <w:left w:val="single" w:sz="4" w:space="0" w:color="auto"/>
            </w:tcBorders>
            <w:shd w:val="clear" w:color="auto" w:fill="A8CBEE" w:themeFill="accent2" w:themeFillTint="66"/>
            <w:vAlign w:val="center"/>
          </w:tcPr>
          <w:p w:rsidR="006420DA" w:rsidRPr="006420DA" w:rsidRDefault="006420DA" w:rsidP="006420DA">
            <w:pPr>
              <w:spacing w:after="0"/>
              <w:ind w:firstLine="0"/>
              <w:jc w:val="left"/>
              <w:rPr>
                <w:rFonts w:ascii="Arial" w:hAnsi="Arial" w:cs="Arial"/>
                <w:bCs/>
                <w:color w:val="000000"/>
                <w:sz w:val="16"/>
                <w:szCs w:val="16"/>
              </w:rPr>
            </w:pPr>
            <w:r>
              <w:rPr>
                <w:rFonts w:ascii="Arial" w:hAnsi="Arial"/>
                <w:color w:val="000000"/>
                <w:sz w:val="16"/>
              </w:rPr>
              <w:t>HARTZEKO</w:t>
            </w:r>
          </w:p>
        </w:tc>
        <w:tc>
          <w:tcPr>
            <w:tcW w:w="107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2013</w:t>
            </w:r>
          </w:p>
        </w:tc>
        <w:tc>
          <w:tcPr>
            <w:tcW w:w="1056"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rPr>
            </w:pPr>
            <w:r>
              <w:rPr>
                <w:rFonts w:ascii="Arial" w:hAnsi="Arial"/>
                <w:color w:val="000000"/>
                <w:sz w:val="16"/>
              </w:rPr>
              <w:t>2014</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rPr>
            </w:pPr>
            <w:r>
              <w:rPr>
                <w:rFonts w:ascii="Arial Narrow" w:hAnsi="Arial Narrow"/>
                <w:color w:val="000000"/>
                <w:sz w:val="16"/>
              </w:rPr>
              <w:t>A) GASTUAK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101.425.601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74.459.589</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rPr>
            </w:pPr>
            <w:r>
              <w:rPr>
                <w:rFonts w:ascii="Arial Narrow" w:hAnsi="Arial Narrow"/>
                <w:color w:val="000000"/>
                <w:sz w:val="16"/>
              </w:rPr>
              <w:t>B) DIRU-SARRERAK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70.113.462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71.680.469</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rPr>
            </w:pPr>
            <w:r>
              <w:rPr>
                <w:rFonts w:ascii="Arial Narrow" w:hAnsi="Arial Narrow"/>
                <w:color w:val="000000"/>
                <w:sz w:val="16"/>
              </w:rPr>
              <w:t>1. Zerbitzu eta prestazio sozialen funtzion</w:t>
            </w:r>
            <w:r>
              <w:rPr>
                <w:rFonts w:ascii="Arial Narrow" w:hAnsi="Arial Narrow"/>
                <w:color w:val="000000"/>
                <w:sz w:val="16"/>
              </w:rPr>
              <w:t>a</w:t>
            </w:r>
            <w:r>
              <w:rPr>
                <w:rFonts w:ascii="Arial Narrow" w:hAnsi="Arial Narrow"/>
                <w:color w:val="000000"/>
                <w:sz w:val="16"/>
              </w:rPr>
              <w:t>mendu gastuak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74.803.070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71.053.972</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rPr>
            </w:pPr>
            <w:r>
              <w:rPr>
                <w:rFonts w:ascii="Arial Narrow" w:hAnsi="Arial Narrow"/>
                <w:color w:val="000000"/>
                <w:sz w:val="16"/>
              </w:rPr>
              <w:t>1. Zerbitzuak ematea</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12.033.410</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13.472.565</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a) Langile gastuak: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51.568.357</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51.944.895</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6"/>
                <w:szCs w:val="16"/>
              </w:rPr>
            </w:pPr>
            <w:r>
              <w:rPr>
                <w:rFonts w:ascii="Arial Narrow" w:hAnsi="Arial Narrow"/>
                <w:sz w:val="16"/>
              </w:rPr>
              <w:t>a) Zerbitzuak emateko edo jarduerak egiteko tasak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1.058.963</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1.195.718</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a.1) Soldatak, lansariak eta antzekoak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44.785.320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44.932.461</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b) Zerbitzuak emateko edo jarduerak egiteko prezio publikoak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10.705.610</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12.026.536</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a.2) Gizarte-zamak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6.783.036</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7.012.433</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c) Jabari publikoaren erabilera pribatib</w:t>
            </w:r>
            <w:r>
              <w:rPr>
                <w:rFonts w:ascii="Arial Narrow" w:hAnsi="Arial Narrow"/>
                <w:color w:val="000000"/>
                <w:sz w:val="16"/>
              </w:rPr>
              <w:t>o</w:t>
            </w:r>
            <w:r>
              <w:rPr>
                <w:rFonts w:ascii="Arial Narrow" w:hAnsi="Arial Narrow"/>
                <w:color w:val="000000"/>
                <w:sz w:val="16"/>
              </w:rPr>
              <w:t>rako edo aprobetxamendu berezirako prezio publikoak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268.937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250.311</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c) Ibilgetua amortizatzeko zuzkidurak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8.443.139</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rPr>
            </w:pPr>
            <w:r>
              <w:rPr>
                <w:rFonts w:ascii="Arial Narrow" w:hAnsi="Arial Narrow"/>
                <w:sz w:val="16"/>
              </w:rPr>
              <w:t>8.126.949</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rPr>
            </w:pPr>
            <w:r>
              <w:rPr>
                <w:rFonts w:ascii="Arial Narrow" w:hAnsi="Arial Narrow"/>
                <w:color w:val="000000"/>
                <w:sz w:val="16"/>
              </w:rPr>
              <w:t>2. Ohiko kudeaketako beste diru-sarrera batzuk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2.035.965</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rPr>
            </w:pPr>
            <w:r>
              <w:rPr>
                <w:rFonts w:ascii="Arial Narrow" w:hAnsi="Arial Narrow"/>
                <w:color w:val="000000"/>
                <w:sz w:val="16"/>
              </w:rPr>
              <w:t>1.845.753</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d) Trafiko horniduretako aldeak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1.078.016</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rPr>
            </w:pPr>
            <w:r>
              <w:rPr>
                <w:rFonts w:ascii="Arial Narrow" w:hAnsi="Arial Narrow"/>
                <w:sz w:val="16"/>
              </w:rPr>
              <w:t>-2.094.408</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a) Diru-itzultzeak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101.760</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9.351</w:t>
            </w:r>
          </w:p>
        </w:tc>
      </w:tr>
      <w:tr w:rsidR="006420DA" w:rsidRPr="006420DA" w:rsidTr="00A277E6">
        <w:trPr>
          <w:trHeight w:val="312"/>
          <w:jc w:val="center"/>
        </w:trPr>
        <w:tc>
          <w:tcPr>
            <w:tcW w:w="2835" w:type="dxa"/>
            <w:shd w:val="clear" w:color="auto" w:fill="auto"/>
            <w:vAlign w:val="center"/>
          </w:tcPr>
          <w:p w:rsidR="006420DA" w:rsidRPr="006420DA" w:rsidRDefault="006420DA" w:rsidP="005A6C4D">
            <w:pPr>
              <w:spacing w:after="0"/>
              <w:ind w:firstLine="0"/>
              <w:jc w:val="left"/>
              <w:rPr>
                <w:rFonts w:ascii="Arial Narrow" w:hAnsi="Arial Narrow" w:cs="Arial"/>
                <w:color w:val="000000"/>
                <w:sz w:val="16"/>
                <w:szCs w:val="16"/>
              </w:rPr>
            </w:pPr>
            <w:r>
              <w:rPr>
                <w:rFonts w:ascii="Arial Narrow" w:hAnsi="Arial Narrow"/>
                <w:color w:val="000000"/>
                <w:sz w:val="16"/>
              </w:rPr>
              <w:t>d.1) Horniduren aldea eta kobraezinak diren kredituen galerak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1.078.016</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-2.094.408</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c) Kudeaketaren ondoriozko beste diru-sarrera batzuk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1.811.268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1.745.945</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e) Beste kudeaketa-gastu batzuk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13.701.358</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rPr>
            </w:pPr>
            <w:r>
              <w:rPr>
                <w:rFonts w:ascii="Arial Narrow" w:hAnsi="Arial Narrow"/>
                <w:sz w:val="16"/>
              </w:rPr>
              <w:t>13.066.857</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c.1) Diru-sarrera osagarriak eta ohiko beste batzuk</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1.811.268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1.733.402</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rPr>
            </w:pPr>
            <w:r>
              <w:rPr>
                <w:rFonts w:ascii="Arial Narrow" w:hAnsi="Arial Narrow"/>
                <w:color w:val="000000"/>
                <w:sz w:val="16"/>
              </w:rPr>
              <w:t>e.1) Kanpoko zerbitzuak</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13.669.788</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r>
              <w:rPr>
                <w:rFonts w:ascii="Arial Narrow" w:hAnsi="Arial Narrow"/>
                <w:color w:val="000000"/>
                <w:sz w:val="16"/>
              </w:rPr>
              <w:t>12.995.455</w:t>
            </w:r>
          </w:p>
        </w:tc>
        <w:tc>
          <w:tcPr>
            <w:tcW w:w="2599" w:type="dxa"/>
            <w:tcBorders>
              <w:left w:val="single" w:sz="4" w:space="0" w:color="auto"/>
            </w:tcBorders>
            <w:shd w:val="clear" w:color="auto" w:fill="auto"/>
            <w:vAlign w:val="center"/>
          </w:tcPr>
          <w:p w:rsidR="006420DA"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c.2) Arrisku eta gastuetarako horniduraren gaindikina</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6420DA"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12.543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e.2) Tributuak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4.391</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71.403</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rPr>
              <w:t>f) Beste interes batzuk eta antzeko diru-sarrerak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119.813</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85.484</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e.3) Kudeaketa arrunteko bestelako gastuak.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27.179</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rPr>
              <w:t>f.1) Beste interes batzuk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119.813</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85.484</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f) Finantza-gastuak eta antzekoak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10.095</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7.996</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rPr>
              <w:t>g) Kanbioan izaniko alde positiboak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3.123</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4.973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f.1) Zorrak direla eta</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9.336</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rPr>
            </w:pPr>
            <w:r>
              <w:rPr>
                <w:rFonts w:ascii="Arial Narrow" w:hAnsi="Arial Narrow"/>
                <w:sz w:val="16"/>
              </w:rPr>
              <w:t>7.996</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bCs/>
                <w:color w:val="000000"/>
                <w:sz w:val="16"/>
                <w:szCs w:val="16"/>
              </w:rPr>
            </w:pPr>
            <w:r>
              <w:rPr>
                <w:rFonts w:ascii="Arial Narrow" w:hAnsi="Arial Narrow"/>
                <w:color w:val="000000"/>
                <w:sz w:val="16"/>
              </w:rPr>
              <w:t>3. Transferentziak eta diru-laguntzak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56.021.695</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56.310.402</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f.2) Finantza-inbertsioen galerak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759</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rPr>
              <w:t>a) Transferentzia arruntak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51.006.425</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51.760.623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h) Kanbioan izaniko alde negatiboak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2.105</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rPr>
            </w:pPr>
            <w:r>
              <w:rPr>
                <w:rFonts w:ascii="Arial Narrow" w:hAnsi="Arial Narrow"/>
                <w:sz w:val="16"/>
              </w:rPr>
              <w:t>1.683</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rPr>
              <w:t>b) Diru-laguntza arruntak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5.014.671</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4.548.206</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bCs/>
                <w:color w:val="000000"/>
                <w:sz w:val="16"/>
                <w:szCs w:val="16"/>
              </w:rPr>
            </w:pPr>
            <w:r>
              <w:rPr>
                <w:rFonts w:ascii="Arial Narrow" w:hAnsi="Arial Narrow"/>
                <w:color w:val="000000"/>
                <w:sz w:val="16"/>
              </w:rPr>
              <w:t>2. Transferentziak eta diru-laguntzak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bCs/>
                <w:color w:val="000000"/>
                <w:sz w:val="16"/>
                <w:szCs w:val="16"/>
              </w:rPr>
            </w:pPr>
            <w:r>
              <w:rPr>
                <w:rFonts w:ascii="Arial Narrow" w:hAnsi="Arial Narrow"/>
                <w:color w:val="000000"/>
                <w:sz w:val="16"/>
              </w:rPr>
              <w:t>1.558.826</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rPr>
            </w:pPr>
            <w:r>
              <w:rPr>
                <w:rFonts w:ascii="Arial Narrow" w:hAnsi="Arial Narrow"/>
                <w:sz w:val="16"/>
              </w:rPr>
              <w:t>1.641.938</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rPr>
              <w:t>c) Kapital-transferentziak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a) Transferentzia arruntak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12.363</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rPr>
            </w:pPr>
            <w:r>
              <w:rPr>
                <w:rFonts w:ascii="Arial Narrow" w:hAnsi="Arial Narrow"/>
                <w:sz w:val="16"/>
              </w:rPr>
              <w:t>6.000</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rPr>
              <w:t>d) Kapitaleko diru-laguntzak.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599</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1.573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b) Diru-laguntza arruntak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1.522.648</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rPr>
            </w:pPr>
            <w:r>
              <w:rPr>
                <w:rFonts w:ascii="Arial Narrow" w:hAnsi="Arial Narrow"/>
                <w:sz w:val="16"/>
              </w:rPr>
              <w:t>1.634.087</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bCs/>
                <w:color w:val="000000"/>
                <w:sz w:val="16"/>
                <w:szCs w:val="16"/>
              </w:rPr>
            </w:pPr>
            <w:r>
              <w:rPr>
                <w:rFonts w:ascii="Arial Narrow" w:hAnsi="Arial Narrow"/>
                <w:color w:val="000000"/>
                <w:sz w:val="16"/>
              </w:rPr>
              <w:t>4. Ezohiko irabazi eta diru-sarrerak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22.392</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51.748</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c) Kapital-transferentziak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23.814</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sz w:val="16"/>
                <w:szCs w:val="16"/>
              </w:rPr>
            </w:pPr>
            <w:r>
              <w:rPr>
                <w:rFonts w:ascii="Arial Narrow" w:hAnsi="Arial Narrow"/>
                <w:sz w:val="16"/>
              </w:rPr>
              <w:t>1.850</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rPr>
              <w:t>c) Aparteko diru-sarrerak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13.389</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rPr>
            </w:pPr>
            <w:r>
              <w:rPr>
                <w:rFonts w:ascii="Arial Narrow" w:hAnsi="Arial Narrow"/>
                <w:color w:val="000000"/>
                <w:sz w:val="16"/>
              </w:rPr>
              <w:t>50.443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bCs/>
                <w:color w:val="000000"/>
                <w:sz w:val="16"/>
                <w:szCs w:val="16"/>
              </w:rPr>
            </w:pPr>
            <w:r>
              <w:rPr>
                <w:rFonts w:ascii="Arial Narrow" w:hAnsi="Arial Narrow"/>
                <w:color w:val="000000"/>
                <w:sz w:val="16"/>
              </w:rPr>
              <w:t>3. Ezohiko galerak eta gastuak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bCs/>
                <w:color w:val="000000"/>
                <w:sz w:val="16"/>
                <w:szCs w:val="16"/>
              </w:rPr>
            </w:pPr>
            <w:r>
              <w:rPr>
                <w:rFonts w:ascii="Arial Narrow" w:hAnsi="Arial Narrow"/>
                <w:color w:val="000000"/>
                <w:sz w:val="16"/>
              </w:rPr>
              <w:t>25.063.704</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color w:val="000000"/>
                <w:sz w:val="16"/>
                <w:szCs w:val="16"/>
              </w:rPr>
            </w:pPr>
            <w:r>
              <w:rPr>
                <w:rFonts w:ascii="Arial Narrow" w:hAnsi="Arial Narrow"/>
                <w:color w:val="000000"/>
                <w:sz w:val="16"/>
              </w:rPr>
              <w:t>1.763.679</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rPr>
            </w:pPr>
            <w:r>
              <w:rPr>
                <w:rFonts w:ascii="Arial Narrow" w:hAnsi="Arial Narrow"/>
                <w:color w:val="000000"/>
                <w:sz w:val="16"/>
              </w:rPr>
              <w:t>Beste ekitaldi batzuetako diru-sarrerak eta etekinak</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bCs/>
                <w:color w:val="000000"/>
                <w:sz w:val="16"/>
                <w:szCs w:val="16"/>
              </w:rPr>
            </w:pPr>
            <w:r>
              <w:rPr>
                <w:rFonts w:ascii="Arial Narrow" w:hAnsi="Arial Narrow"/>
                <w:color w:val="000000"/>
                <w:sz w:val="16"/>
              </w:rPr>
              <w:t>9.003</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bCs/>
                <w:color w:val="000000"/>
                <w:sz w:val="16"/>
                <w:szCs w:val="16"/>
              </w:rPr>
            </w:pPr>
            <w:r>
              <w:rPr>
                <w:rFonts w:ascii="Arial Narrow" w:hAnsi="Arial Narrow"/>
                <w:color w:val="000000"/>
                <w:sz w:val="16"/>
              </w:rPr>
              <w:t>1.305</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a) Ibilgetutik heldu diren galerak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0</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3.731</w:t>
            </w:r>
          </w:p>
        </w:tc>
        <w:tc>
          <w:tcPr>
            <w:tcW w:w="2599" w:type="dxa"/>
            <w:tcBorders>
              <w:left w:val="single" w:sz="4" w:space="0" w:color="auto"/>
            </w:tcBorders>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p>
        </w:tc>
        <w:tc>
          <w:tcPr>
            <w:tcW w:w="10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r>
              <w:rPr>
                <w:rFonts w:ascii="Arial Narrow" w:hAnsi="Arial Narrow"/>
                <w:color w:val="000000"/>
                <w:sz w:val="16"/>
              </w:rPr>
              <w:t>d) Beste ekitaldi batzuetako gastuak eta galerak</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r>
              <w:rPr>
                <w:rFonts w:ascii="Arial Narrow" w:hAnsi="Arial Narrow"/>
                <w:color w:val="000000"/>
                <w:sz w:val="16"/>
              </w:rPr>
              <w:t>25.063.704</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sz w:val="16"/>
                <w:szCs w:val="16"/>
              </w:rPr>
            </w:pPr>
            <w:r>
              <w:rPr>
                <w:rFonts w:ascii="Arial Narrow" w:hAnsi="Arial Narrow"/>
                <w:sz w:val="16"/>
              </w:rPr>
              <w:t>1.759.948</w:t>
            </w:r>
          </w:p>
        </w:tc>
        <w:tc>
          <w:tcPr>
            <w:tcW w:w="2599" w:type="dxa"/>
            <w:tcBorders>
              <w:left w:val="single" w:sz="4" w:space="0" w:color="auto"/>
            </w:tcBorders>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rPr>
            </w:pPr>
          </w:p>
        </w:tc>
        <w:tc>
          <w:tcPr>
            <w:tcW w:w="10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p>
        </w:tc>
        <w:tc>
          <w:tcPr>
            <w:tcW w:w="1056"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rPr>
            </w:pPr>
          </w:p>
        </w:tc>
      </w:tr>
      <w:tr w:rsidR="00BD6173" w:rsidRPr="006420DA" w:rsidTr="000A4C01">
        <w:trPr>
          <w:trHeight w:val="312"/>
          <w:jc w:val="center"/>
        </w:trPr>
        <w:tc>
          <w:tcPr>
            <w:tcW w:w="2835" w:type="dxa"/>
            <w:shd w:val="clear" w:color="auto" w:fill="A8CBEE" w:themeFill="accent2" w:themeFillTint="66"/>
            <w:vAlign w:val="center"/>
          </w:tcPr>
          <w:p w:rsidR="00BD6173" w:rsidRPr="006420DA" w:rsidRDefault="00BD6173" w:rsidP="006420DA">
            <w:pPr>
              <w:spacing w:after="0"/>
              <w:ind w:firstLine="0"/>
              <w:jc w:val="left"/>
              <w:rPr>
                <w:rFonts w:ascii="Arial" w:hAnsi="Arial" w:cs="Arial"/>
                <w:bCs/>
                <w:color w:val="000000"/>
                <w:sz w:val="16"/>
                <w:szCs w:val="16"/>
              </w:rPr>
            </w:pPr>
            <w:r>
              <w:rPr>
                <w:rFonts w:ascii="Arial" w:hAnsi="Arial"/>
                <w:color w:val="000000"/>
                <w:sz w:val="16"/>
              </w:rPr>
              <w:t>AURREZKIA</w:t>
            </w:r>
          </w:p>
        </w:tc>
        <w:tc>
          <w:tcPr>
            <w:tcW w:w="870" w:type="dxa"/>
            <w:shd w:val="clear" w:color="auto" w:fill="A8CBEE" w:themeFill="accent2" w:themeFillTint="66"/>
            <w:noWrap/>
            <w:vAlign w:val="center"/>
          </w:tcPr>
          <w:p w:rsidR="00BD6173" w:rsidRPr="006420DA" w:rsidRDefault="00BD6173" w:rsidP="006420DA">
            <w:pPr>
              <w:spacing w:after="0"/>
              <w:ind w:firstLine="0"/>
              <w:jc w:val="right"/>
              <w:rPr>
                <w:rFonts w:ascii="Arial" w:hAnsi="Arial" w:cs="Arial"/>
                <w:bCs/>
                <w:color w:val="000000"/>
                <w:sz w:val="16"/>
                <w:szCs w:val="16"/>
              </w:rPr>
            </w:pPr>
            <w:r>
              <w:rPr>
                <w:rFonts w:ascii="Arial" w:hAnsi="Arial"/>
                <w:color w:val="000000"/>
                <w:sz w:val="16"/>
              </w:rPr>
              <w:t>0</w:t>
            </w:r>
          </w:p>
        </w:tc>
        <w:tc>
          <w:tcPr>
            <w:tcW w:w="1030" w:type="dxa"/>
            <w:tcBorders>
              <w:right w:val="single" w:sz="4" w:space="0" w:color="auto"/>
            </w:tcBorders>
            <w:shd w:val="clear" w:color="auto" w:fill="A8CBEE" w:themeFill="accent2" w:themeFillTint="66"/>
            <w:noWrap/>
            <w:vAlign w:val="center"/>
          </w:tcPr>
          <w:p w:rsidR="00BD6173" w:rsidRPr="006420DA" w:rsidRDefault="00BD6173" w:rsidP="006420DA">
            <w:pPr>
              <w:spacing w:after="0"/>
              <w:ind w:firstLine="0"/>
              <w:jc w:val="right"/>
              <w:rPr>
                <w:rFonts w:ascii="Arial" w:hAnsi="Arial" w:cs="Arial"/>
                <w:bCs/>
                <w:color w:val="000000"/>
                <w:sz w:val="16"/>
                <w:szCs w:val="16"/>
              </w:rPr>
            </w:pPr>
            <w:r>
              <w:rPr>
                <w:rFonts w:ascii="Arial" w:hAnsi="Arial"/>
                <w:color w:val="000000"/>
                <w:sz w:val="16"/>
              </w:rPr>
              <w:t>0</w:t>
            </w:r>
          </w:p>
        </w:tc>
        <w:tc>
          <w:tcPr>
            <w:tcW w:w="2599" w:type="dxa"/>
            <w:tcBorders>
              <w:left w:val="single" w:sz="4" w:space="0" w:color="auto"/>
            </w:tcBorders>
            <w:shd w:val="clear" w:color="auto" w:fill="A8CBEE" w:themeFill="accent2" w:themeFillTint="66"/>
            <w:vAlign w:val="center"/>
          </w:tcPr>
          <w:p w:rsidR="00BD6173" w:rsidRPr="006420DA" w:rsidRDefault="00BD6173" w:rsidP="006420DA">
            <w:pPr>
              <w:spacing w:after="0"/>
              <w:ind w:firstLine="0"/>
              <w:jc w:val="left"/>
              <w:rPr>
                <w:rFonts w:ascii="Arial" w:hAnsi="Arial" w:cs="Arial"/>
                <w:bCs/>
                <w:color w:val="000000"/>
                <w:sz w:val="16"/>
                <w:szCs w:val="16"/>
              </w:rPr>
            </w:pPr>
            <w:r>
              <w:rPr>
                <w:rFonts w:ascii="Arial" w:hAnsi="Arial"/>
                <w:color w:val="000000"/>
                <w:sz w:val="16"/>
              </w:rPr>
              <w:t>DESAURREZKIA</w:t>
            </w:r>
          </w:p>
        </w:tc>
        <w:tc>
          <w:tcPr>
            <w:tcW w:w="1070" w:type="dxa"/>
            <w:shd w:val="clear" w:color="auto" w:fill="A8CBEE" w:themeFill="accent2" w:themeFillTint="66"/>
            <w:noWrap/>
            <w:vAlign w:val="center"/>
          </w:tcPr>
          <w:p w:rsidR="00BD6173" w:rsidRPr="006420DA" w:rsidRDefault="00BD6173" w:rsidP="006420DA">
            <w:pPr>
              <w:spacing w:after="0"/>
              <w:ind w:firstLine="0"/>
              <w:jc w:val="right"/>
              <w:rPr>
                <w:rFonts w:ascii="Arial" w:hAnsi="Arial" w:cs="Arial"/>
                <w:bCs/>
                <w:color w:val="000000"/>
                <w:sz w:val="16"/>
                <w:szCs w:val="16"/>
              </w:rPr>
            </w:pPr>
            <w:r>
              <w:rPr>
                <w:rFonts w:ascii="Arial" w:hAnsi="Arial"/>
                <w:color w:val="000000"/>
                <w:sz w:val="16"/>
              </w:rPr>
              <w:t>-31.312.138</w:t>
            </w:r>
          </w:p>
        </w:tc>
        <w:tc>
          <w:tcPr>
            <w:tcW w:w="1056" w:type="dxa"/>
            <w:shd w:val="clear" w:color="auto" w:fill="A8CBEE" w:themeFill="accent2" w:themeFillTint="66"/>
            <w:noWrap/>
            <w:vAlign w:val="center"/>
          </w:tcPr>
          <w:p w:rsidR="00BD6173" w:rsidRPr="006420DA" w:rsidRDefault="00BD6173" w:rsidP="006420DA">
            <w:pPr>
              <w:spacing w:after="0"/>
              <w:ind w:firstLine="0"/>
              <w:jc w:val="right"/>
              <w:rPr>
                <w:rFonts w:ascii="Arial" w:hAnsi="Arial" w:cs="Arial"/>
                <w:bCs/>
                <w:color w:val="000000"/>
                <w:sz w:val="16"/>
                <w:szCs w:val="16"/>
              </w:rPr>
            </w:pPr>
            <w:r>
              <w:rPr>
                <w:rFonts w:ascii="Arial" w:hAnsi="Arial"/>
                <w:color w:val="000000"/>
                <w:sz w:val="16"/>
              </w:rPr>
              <w:t>-2.779.120</w:t>
            </w:r>
          </w:p>
        </w:tc>
      </w:tr>
    </w:tbl>
    <w:p w:rsidR="006420DA" w:rsidRPr="006420DA" w:rsidRDefault="006420DA" w:rsidP="006420DA">
      <w:pPr>
        <w:spacing w:before="240" w:after="0"/>
        <w:ind w:firstLine="0"/>
        <w:jc w:val="center"/>
        <w:rPr>
          <w:sz w:val="24"/>
          <w:szCs w:val="24"/>
        </w:rPr>
      </w:pPr>
    </w:p>
    <w:p w:rsidR="006420DA" w:rsidRDefault="00066FA6" w:rsidP="00BC4F7A">
      <w:pPr>
        <w:pStyle w:val="atitulo1"/>
        <w:rPr>
          <w:rFonts w:ascii="Arial (W1)" w:hAnsi="Arial (W1)"/>
          <w:b w:val="0"/>
          <w:spacing w:val="-4"/>
        </w:rPr>
      </w:pPr>
      <w:r>
        <w:t xml:space="preserve"> </w:t>
      </w:r>
      <w:r>
        <w:br w:type="page"/>
      </w:r>
    </w:p>
    <w:p w:rsidR="00882BEB" w:rsidRPr="00D97409" w:rsidRDefault="00703010" w:rsidP="00600704">
      <w:pPr>
        <w:pStyle w:val="atitulo1"/>
      </w:pPr>
      <w:bookmarkStart w:id="38" w:name="_Toc443895231"/>
      <w:bookmarkStart w:id="39" w:name="_Toc447608890"/>
      <w:r>
        <w:lastRenderedPageBreak/>
        <w:t>IV. Oharpenak, iritzian eraginik ez dutenak, eta gomendioak</w:t>
      </w:r>
      <w:bookmarkEnd w:id="9"/>
      <w:bookmarkEnd w:id="10"/>
      <w:bookmarkEnd w:id="11"/>
      <w:bookmarkEnd w:id="38"/>
      <w:bookmarkEnd w:id="39"/>
      <w:r>
        <w:t xml:space="preserve"> </w:t>
      </w:r>
      <w:bookmarkEnd w:id="12"/>
    </w:p>
    <w:p w:rsidR="00FD1DD0" w:rsidRDefault="00FD1DD0" w:rsidP="00E55C5B">
      <w:pPr>
        <w:pStyle w:val="texto"/>
        <w:tabs>
          <w:tab w:val="clear" w:pos="2835"/>
          <w:tab w:val="clear" w:pos="3969"/>
          <w:tab w:val="clear" w:pos="5103"/>
          <w:tab w:val="clear" w:pos="6237"/>
          <w:tab w:val="clear" w:pos="7371"/>
        </w:tabs>
        <w:rPr>
          <w:szCs w:val="26"/>
        </w:rPr>
      </w:pPr>
      <w:r>
        <w:t>Egindako fiskalizazioaren atal gisa, ondoren ohar eta iruzkin batzuk gehitu ditugu, iritzian eraginik ez dutenak, bai eta Ganbera honen ustez txosten honen hartzaile eta erabiltzaileentzat interesgarri gerta daitekeen informazio gehigarri bat ere.</w:t>
      </w:r>
    </w:p>
    <w:p w:rsidR="00C43DB0" w:rsidRDefault="00FD1DD0" w:rsidP="00E55C5B">
      <w:pPr>
        <w:pStyle w:val="texto"/>
        <w:tabs>
          <w:tab w:val="clear" w:pos="2835"/>
          <w:tab w:val="clear" w:pos="3969"/>
          <w:tab w:val="clear" w:pos="5103"/>
          <w:tab w:val="clear" w:pos="6237"/>
          <w:tab w:val="clear" w:pos="7371"/>
        </w:tabs>
        <w:rPr>
          <w:szCs w:val="26"/>
        </w:rPr>
      </w:pPr>
      <w:r>
        <w:t>Halaber, Unibertsitatearen kudeaketa ekonomiko eta aurrekontukoa hob</w:t>
      </w:r>
      <w:r>
        <w:t>e</w:t>
      </w:r>
      <w:r>
        <w:t>tzeko egindako gomendioak jaso ditugu.</w:t>
      </w:r>
    </w:p>
    <w:p w:rsidR="00036341" w:rsidRDefault="00036341" w:rsidP="00E55C5B">
      <w:pPr>
        <w:pStyle w:val="texto"/>
        <w:tabs>
          <w:tab w:val="clear" w:pos="2835"/>
          <w:tab w:val="clear" w:pos="3969"/>
          <w:tab w:val="clear" w:pos="5103"/>
          <w:tab w:val="clear" w:pos="6237"/>
          <w:tab w:val="clear" w:pos="7371"/>
        </w:tabs>
        <w:rPr>
          <w:szCs w:val="26"/>
        </w:rPr>
      </w:pPr>
      <w:r>
        <w:t>Hurrengo bost atalek egituratzen dute zati hau:</w:t>
      </w:r>
    </w:p>
    <w:p w:rsidR="000A26BE" w:rsidRPr="00E37ED0" w:rsidRDefault="00036341" w:rsidP="000363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Unibertsitatearen aurrekontuaren eta finantzen egoera-orria, 2014ko abe</w:t>
      </w:r>
      <w:r>
        <w:t>n</w:t>
      </w:r>
      <w:r>
        <w:t xml:space="preserve">duaren 31n, eta hari buruzko informazio ez-finantzarioa. </w:t>
      </w:r>
    </w:p>
    <w:p w:rsidR="00036341" w:rsidRPr="00E37ED0" w:rsidRDefault="00C80248" w:rsidP="000363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Ganbera honek lehendik eman dituen txostenetako gomendioen jarraipena. </w:t>
      </w:r>
    </w:p>
    <w:p w:rsidR="003D1006" w:rsidRPr="00E37ED0" w:rsidRDefault="00B86CD0" w:rsidP="003D100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Aurrekontu-egonkortasuneko eta finantza-iraunkortasunaren printzipioak.</w:t>
      </w:r>
    </w:p>
    <w:p w:rsidR="000A26BE" w:rsidRDefault="00FD1DD0" w:rsidP="000A26B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Kudeaketa-alor garrantzitsuak.</w:t>
      </w:r>
    </w:p>
    <w:p w:rsidR="003E3BCC" w:rsidRPr="00E37ED0" w:rsidRDefault="003E3BCC" w:rsidP="008325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300"/>
        <w:ind w:left="0" w:firstLine="289"/>
      </w:pPr>
      <w:r>
        <w:t>Emakumeen eta gizonen egiazko berdintasunerako araudiaren betetzea, arauri horren arabera fiskalizazio-jarduketen xedearekin lotura izan dezakeen guztian.</w:t>
      </w:r>
    </w:p>
    <w:p w:rsidR="00D03E5F" w:rsidRDefault="00D03E5F" w:rsidP="0009411D">
      <w:pPr>
        <w:pStyle w:val="atitulo2"/>
        <w:spacing w:before="240"/>
      </w:pPr>
      <w:bookmarkStart w:id="40" w:name="_Toc443895232"/>
      <w:bookmarkStart w:id="41" w:name="_Toc447608891"/>
      <w:r>
        <w:t>IV.1. Unibertsitatearen aurrekontu- eta finantza-egoera 2014ko abendu</w:t>
      </w:r>
      <w:r>
        <w:t>a</w:t>
      </w:r>
      <w:r>
        <w:t>ren 31n, eta finantza-izaerakoa ez den bestelako informazioa.</w:t>
      </w:r>
      <w:bookmarkEnd w:id="40"/>
      <w:bookmarkEnd w:id="41"/>
    </w:p>
    <w:p w:rsidR="00E04DEF" w:rsidRPr="00BC4F7A" w:rsidRDefault="00D03E5F" w:rsidP="008325B4">
      <w:pPr>
        <w:pStyle w:val="texto"/>
        <w:tabs>
          <w:tab w:val="clear" w:pos="2835"/>
          <w:tab w:val="clear" w:pos="3969"/>
          <w:tab w:val="clear" w:pos="5103"/>
          <w:tab w:val="clear" w:pos="6237"/>
          <w:tab w:val="clear" w:pos="7371"/>
        </w:tabs>
        <w:spacing w:after="300"/>
        <w:rPr>
          <w:rFonts w:ascii="Times New (W1)" w:hAnsi="Times New (W1)"/>
          <w:szCs w:val="26"/>
        </w:rPr>
      </w:pPr>
      <w:r>
        <w:rPr>
          <w:rFonts w:ascii="Times New (W1)" w:hAnsi="Times New (W1)"/>
        </w:rPr>
        <w:t>Atal honetan aztertzen da, batetik, 2014ko abenduaren 31ko aurrekontu- eta finantza-egoera eta aurreko ekitaldikoarekin alderatzen da; bestetik, Uniberts</w:t>
      </w:r>
      <w:r>
        <w:rPr>
          <w:rFonts w:ascii="Times New (W1)" w:hAnsi="Times New (W1)"/>
        </w:rPr>
        <w:t>i</w:t>
      </w:r>
      <w:r>
        <w:rPr>
          <w:rFonts w:ascii="Times New (W1)" w:hAnsi="Times New (W1)"/>
        </w:rPr>
        <w:t xml:space="preserve">tatearen 2009, 2012 eta 2014ko ekitaldietako adierazle ez-finantzario batzuen bilakaera aztertzen da, langileei, titulazioei, ikasleei eta ikerketari buruzkoak. </w:t>
      </w:r>
    </w:p>
    <w:p w:rsidR="00D03E5F" w:rsidRDefault="00E04DEF" w:rsidP="00E04DEF">
      <w:pPr>
        <w:pStyle w:val="atitulo3"/>
      </w:pPr>
      <w:r>
        <w:t>IV.1.1. Unibertsitatearen aurrekontu- eta finantza-egoera 2014ko abe</w:t>
      </w:r>
      <w:r>
        <w:t>n</w:t>
      </w:r>
      <w:r>
        <w:t xml:space="preserve">duaren 31n </w:t>
      </w:r>
    </w:p>
    <w:p w:rsidR="0013107B" w:rsidRPr="005F6E05" w:rsidRDefault="0013107B" w:rsidP="0013107B">
      <w:pPr>
        <w:pStyle w:val="texto"/>
        <w:numPr>
          <w:ilvl w:val="0"/>
          <w:numId w:val="5"/>
        </w:numPr>
        <w:tabs>
          <w:tab w:val="clear" w:pos="2835"/>
          <w:tab w:val="clear" w:pos="3969"/>
          <w:tab w:val="clear" w:pos="5103"/>
          <w:tab w:val="clear" w:pos="6237"/>
          <w:tab w:val="clear" w:pos="7371"/>
        </w:tabs>
        <w:rPr>
          <w:b/>
          <w:szCs w:val="26"/>
        </w:rPr>
      </w:pPr>
      <w:r>
        <w:rPr>
          <w:b/>
        </w:rPr>
        <w:t>2014ko aurrekontua eta haren likidazioa</w:t>
      </w:r>
    </w:p>
    <w:p w:rsidR="00130F3E" w:rsidRDefault="00BB2F69" w:rsidP="003C5916">
      <w:pPr>
        <w:pStyle w:val="texto"/>
        <w:tabs>
          <w:tab w:val="clear" w:pos="2835"/>
          <w:tab w:val="clear" w:pos="3969"/>
          <w:tab w:val="clear" w:pos="5103"/>
          <w:tab w:val="clear" w:pos="6237"/>
          <w:tab w:val="clear" w:pos="7371"/>
        </w:tabs>
        <w:rPr>
          <w:szCs w:val="26"/>
        </w:rPr>
      </w:pPr>
      <w:r>
        <w:t xml:space="preserve">Unibertsitatearen 2014rako hasierako aurrekontua Gizarte Kontseiluak onetsi zuen 2013ko abenduaren 27an, eta haren zenbateko orokorra 66,47 milioikoa zen. Hasierako aurrekontu horretan, honako hauek ageri ziren: </w:t>
      </w:r>
    </w:p>
    <w:p w:rsidR="00BB2F69" w:rsidRPr="0051140E" w:rsidRDefault="00130F3E" w:rsidP="00130F3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Pr>
          <w:rFonts w:ascii="Times New (W1)" w:hAnsi="Times New (W1)"/>
          <w:spacing w:val="0"/>
        </w:rPr>
        <w:t>Nafarroako Gobernuaren 49,46 milioiko ekarpen bat, Unibertsitatearen oin</w:t>
      </w:r>
      <w:r>
        <w:rPr>
          <w:rFonts w:ascii="Times New (W1)" w:hAnsi="Times New (W1)"/>
          <w:spacing w:val="0"/>
        </w:rPr>
        <w:t>a</w:t>
      </w:r>
      <w:r>
        <w:rPr>
          <w:rFonts w:ascii="Times New (W1)" w:hAnsi="Times New (W1)"/>
          <w:spacing w:val="0"/>
        </w:rPr>
        <w:t>rrizko finantzaketarako edo baldintzarik gabeko finantzaketarako, eta 2,97 milioiko finantzaketa baldintzatu bat, irakasleen ordainsari osagarrietarako.</w:t>
      </w:r>
    </w:p>
    <w:p w:rsidR="007F2175" w:rsidRDefault="00FB7B14" w:rsidP="007F217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Aurreko ekitaldietako atxiki gabeko diruzaintza-gerakinaren zati bat 2014ko aurrekontu-gastuetatik 0,64 milioi finantzatzeko erabiltzea. Hasierako </w:t>
      </w:r>
      <w:r>
        <w:lastRenderedPageBreak/>
        <w:t>aurrekontuan atxiki gabeko gerakina erabiltzeari buruzko aurreikuspena Un</w:t>
      </w:r>
      <w:r>
        <w:t>i</w:t>
      </w:r>
      <w:r>
        <w:t>bertsitateei buruzko Lege Organikoan jasota dago.</w:t>
      </w:r>
    </w:p>
    <w:p w:rsidR="008C1973" w:rsidRDefault="00BB2F69" w:rsidP="00130F3E">
      <w:pPr>
        <w:pStyle w:val="texto"/>
        <w:tabs>
          <w:tab w:val="clear" w:pos="2835"/>
          <w:tab w:val="clear" w:pos="3969"/>
          <w:tab w:val="clear" w:pos="5103"/>
          <w:tab w:val="clear" w:pos="6237"/>
          <w:tab w:val="clear" w:pos="7371"/>
        </w:tabs>
        <w:rPr>
          <w:szCs w:val="26"/>
        </w:rPr>
      </w:pPr>
      <w:r>
        <w:t>Parlamentuak Nafarroako Gobernuaren 2014rako aurrekontua onetsi ez zu</w:t>
      </w:r>
      <w:r>
        <w:t>e</w:t>
      </w:r>
      <w:r>
        <w:t>nez, 2012ko aurrekontua luzatu zen berriz ere. 2013ko abenduaren 30eko G</w:t>
      </w:r>
      <w:r>
        <w:t>o</w:t>
      </w:r>
      <w:r>
        <w:t>bernu Erabakia aplikatuta –luzapen hori arautuko duten betetze arauak ematen ditu–, Unibertsitatearen 2014rako oinarrizko finantzaketa 48,83 milioitan ezarri zen; hau da, Unibertsitatearen beraren hasierako aurrekontuak jasotakoa baino 0,63 milioi gutxiago. Irakasleentzako ordainsari osagarrien finantzaketarako 2,97 milioiak, berriz, ez ziren aldatu.</w:t>
      </w:r>
    </w:p>
    <w:p w:rsidR="00BB2F69" w:rsidRPr="00130F3E" w:rsidRDefault="00BB2F69" w:rsidP="00130F3E">
      <w:pPr>
        <w:pStyle w:val="texto"/>
        <w:tabs>
          <w:tab w:val="clear" w:pos="2835"/>
          <w:tab w:val="clear" w:pos="3969"/>
          <w:tab w:val="clear" w:pos="5103"/>
          <w:tab w:val="clear" w:pos="6237"/>
          <w:tab w:val="clear" w:pos="7371"/>
        </w:tabs>
        <w:rPr>
          <w:szCs w:val="26"/>
        </w:rPr>
      </w:pPr>
      <w:r>
        <w:t>Gobernuaren erabaki horrek ezartzen du, halaber, aurrekontu-egonkortasunaren helburua nola banatuko den, eta oreka-egoera bat finkatzen du Unibertsitaterako. Hori dela eta, ezin du defizitik sortu. Horren guztiaren emaitza da ezinezko gertatzen dela atxiki gabeko diruzaintza-gerakina erabi</w:t>
      </w:r>
      <w:r>
        <w:t>l</w:t>
      </w:r>
      <w:r>
        <w:t xml:space="preserve">tzea finantzabide gisa, nahiz eta horixe aurreikusi Unibertsitatearen hasierako aurrekontuak –0,64 milioi erabiltzea aurreikusten zuen–. </w:t>
      </w:r>
    </w:p>
    <w:p w:rsidR="00BB2F69" w:rsidRPr="00130F3E" w:rsidRDefault="00BB2F69" w:rsidP="00130F3E">
      <w:pPr>
        <w:pStyle w:val="texto"/>
        <w:tabs>
          <w:tab w:val="clear" w:pos="2835"/>
          <w:tab w:val="clear" w:pos="3969"/>
          <w:tab w:val="clear" w:pos="5103"/>
          <w:tab w:val="clear" w:pos="6237"/>
          <w:tab w:val="clear" w:pos="7371"/>
        </w:tabs>
        <w:rPr>
          <w:szCs w:val="26"/>
        </w:rPr>
      </w:pPr>
      <w:r>
        <w:t>Aurreko bi egoera horien ondorioz eta errektorearen ebazpenez, gastuen a</w:t>
      </w:r>
      <w:r>
        <w:t>u</w:t>
      </w:r>
      <w:r>
        <w:t>rrekontuan zenbait kontusailetan baliagarritasun-ezeko atxikipen bat egin zen, guztira 1,27 milioi egiten duena.</w:t>
      </w:r>
    </w:p>
    <w:p w:rsidR="00BB2F69" w:rsidRPr="00130F3E" w:rsidRDefault="00BB2F69" w:rsidP="00130F3E">
      <w:pPr>
        <w:pStyle w:val="texto"/>
        <w:tabs>
          <w:tab w:val="clear" w:pos="2835"/>
          <w:tab w:val="clear" w:pos="3969"/>
          <w:tab w:val="clear" w:pos="5103"/>
          <w:tab w:val="clear" w:pos="6237"/>
          <w:tab w:val="clear" w:pos="7371"/>
        </w:tabs>
        <w:rPr>
          <w:szCs w:val="26"/>
        </w:rPr>
      </w:pPr>
      <w:r>
        <w:t>Bestalde, 2014/2015 ikasturterako hasiera batean aurreikusitako urteko m</w:t>
      </w:r>
      <w:r>
        <w:t>a</w:t>
      </w:r>
      <w:r>
        <w:t>trikularako egutegia aldatu zen, eta titulazio batzuetan seihilekoko matrikula ezarri zen. Horrek berarekin dakar 2014ko diru-sarreren aurreikuspenek 0,29 milioi behera egitea, eta kopuru hori 2015eko ekitaldira aldatzea. Errektorearen ebazpenez, zenbateko hori egiten duen gastuetarako kredituen baliagarritasun-ezeko atxikipen bat egin zen.</w:t>
      </w:r>
    </w:p>
    <w:p w:rsidR="002C7BC0" w:rsidRDefault="00BB2F69" w:rsidP="00130F3E">
      <w:pPr>
        <w:pStyle w:val="texto"/>
        <w:tabs>
          <w:tab w:val="clear" w:pos="2835"/>
          <w:tab w:val="clear" w:pos="3969"/>
          <w:tab w:val="clear" w:pos="5103"/>
          <w:tab w:val="clear" w:pos="6237"/>
          <w:tab w:val="clear" w:pos="7371"/>
        </w:tabs>
        <w:rPr>
          <w:szCs w:val="26"/>
        </w:rPr>
      </w:pPr>
      <w:r>
        <w:t>Baliagarritasun-ezeko atxikipen horien emaitza izan zen 2014ko gastuen eta diru-sarreren aurrekontuaren betetzeari buruzko egoera-orrietan beste zutabe bat agertzea, ohiko zutabeez gainera, diru-sarreren aurreikuspenekin eta behin betiko gastu "doituen" kredituarekin. “Doituen” zutabe horretan kalkulatzen dira aurrerago deskribatzen diren aurrekontu-betetzeari buruzko analisiak eta adierazleak.</w:t>
      </w:r>
    </w:p>
    <w:p w:rsidR="002C7BC0" w:rsidRPr="002C7BC0" w:rsidRDefault="002C7BC0"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Hasierako kredituek diru-sarrera finalistei lotutako aldaketa garbi batzuk izan dituzte, 15,07 milioikoak; hau da, ehuneko 23ko igoera izan da. Horri b</w:t>
      </w:r>
      <w:r>
        <w:t>u</w:t>
      </w:r>
      <w:r>
        <w:t>ruz, hauxe esan behar dugu:</w:t>
      </w:r>
    </w:p>
    <w:p w:rsidR="002C7BC0" w:rsidRPr="002C7BC0" w:rsidRDefault="002C7BC0" w:rsidP="002C7BC0">
      <w:pPr>
        <w:pStyle w:val="texto"/>
        <w:tabs>
          <w:tab w:val="clear" w:pos="2835"/>
          <w:tab w:val="clear" w:pos="3969"/>
          <w:tab w:val="clear" w:pos="5103"/>
          <w:tab w:val="clear" w:pos="6237"/>
          <w:tab w:val="clear" w:pos="7371"/>
        </w:tabs>
        <w:rPr>
          <w:szCs w:val="26"/>
        </w:rPr>
      </w:pPr>
      <w:r>
        <w:t>a) Gastuetan, nabarmentzekoa da gora egin dutela ondasun arrunten eta ze</w:t>
      </w:r>
      <w:r>
        <w:t>r</w:t>
      </w:r>
      <w:r>
        <w:t>bitzuen esparrukoek –8,83 milioi, hau da, hasierako kredituaren aldean, eh</w:t>
      </w:r>
      <w:r>
        <w:t>u</w:t>
      </w:r>
      <w:r>
        <w:t>neko 75eko igoera–, langileen arlokoek –4,48 milioi, hau da, ehuneko beder</w:t>
      </w:r>
      <w:r>
        <w:t>a</w:t>
      </w:r>
      <w:r>
        <w:t>tzi–, eta transferentzia arruntetakoek –1,05 milioi, hau da, ehuneko 107–.</w:t>
      </w:r>
    </w:p>
    <w:p w:rsidR="002C7BC0" w:rsidRPr="002C7BC0" w:rsidRDefault="002C7BC0" w:rsidP="002C7BC0">
      <w:pPr>
        <w:pStyle w:val="texto"/>
        <w:tabs>
          <w:tab w:val="clear" w:pos="2835"/>
          <w:tab w:val="clear" w:pos="3969"/>
          <w:tab w:val="clear" w:pos="5103"/>
          <w:tab w:val="clear" w:pos="6237"/>
          <w:tab w:val="clear" w:pos="7371"/>
        </w:tabs>
        <w:rPr>
          <w:szCs w:val="26"/>
        </w:rPr>
      </w:pPr>
      <w:r>
        <w:t xml:space="preserve">b) Diru-sarreretan, igoerarik handienak finantza-aktiboetan gertatu dira, 7,71 milioi, transferentzia arruntetan, 5,02 milioi, eta tasa eta prezio publikoetan, 2,29 milioi. </w:t>
      </w:r>
    </w:p>
    <w:p w:rsidR="002C7BC0" w:rsidRPr="002C7BC0" w:rsidRDefault="002C7BC0" w:rsidP="0051140E">
      <w:pPr>
        <w:pStyle w:val="texto"/>
        <w:tabs>
          <w:tab w:val="clear" w:pos="2835"/>
          <w:tab w:val="clear" w:pos="3969"/>
          <w:tab w:val="clear" w:pos="5103"/>
          <w:tab w:val="clear" w:pos="6237"/>
          <w:tab w:val="clear" w:pos="7371"/>
        </w:tabs>
        <w:spacing w:after="240"/>
        <w:rPr>
          <w:szCs w:val="26"/>
        </w:rPr>
      </w:pPr>
      <w:r>
        <w:lastRenderedPageBreak/>
        <w:t>c) Aurrekontu-aldaketa horien izaera hurrengo taulan ageri da (euroak, mil</w:t>
      </w:r>
      <w:r>
        <w:t>a</w:t>
      </w:r>
      <w:r>
        <w:t>kotan):</w:t>
      </w:r>
    </w:p>
    <w:tbl>
      <w:tblPr>
        <w:tblW w:w="8835" w:type="dxa"/>
        <w:jc w:val="center"/>
        <w:tblLayout w:type="fixed"/>
        <w:tblLook w:val="01E0" w:firstRow="1" w:lastRow="1" w:firstColumn="1" w:lastColumn="1" w:noHBand="0" w:noVBand="0"/>
      </w:tblPr>
      <w:tblGrid>
        <w:gridCol w:w="6284"/>
        <w:gridCol w:w="2551"/>
      </w:tblGrid>
      <w:tr w:rsidR="002C7BC0" w:rsidRPr="005438AF" w:rsidTr="000A4C01">
        <w:trPr>
          <w:trHeight w:val="284"/>
          <w:jc w:val="center"/>
        </w:trPr>
        <w:tc>
          <w:tcPr>
            <w:tcW w:w="6284" w:type="dxa"/>
            <w:tcBorders>
              <w:top w:val="single" w:sz="4" w:space="0" w:color="auto"/>
              <w:bottom w:val="single" w:sz="4" w:space="0" w:color="auto"/>
            </w:tcBorders>
            <w:shd w:val="clear" w:color="auto" w:fill="A8CBEE" w:themeFill="accent2" w:themeFillTint="66"/>
            <w:vAlign w:val="center"/>
          </w:tcPr>
          <w:p w:rsidR="002C7BC0" w:rsidRPr="003C315E" w:rsidRDefault="003C315E" w:rsidP="003C315E">
            <w:pPr>
              <w:spacing w:after="0"/>
              <w:ind w:left="50" w:firstLine="0"/>
              <w:jc w:val="left"/>
              <w:rPr>
                <w:rFonts w:ascii="Arial" w:hAnsi="Arial" w:cs="Arial"/>
                <w:bCs/>
                <w:color w:val="000000"/>
                <w:sz w:val="18"/>
                <w:szCs w:val="18"/>
              </w:rPr>
            </w:pPr>
            <w:r>
              <w:rPr>
                <w:rFonts w:ascii="Arial" w:hAnsi="Arial"/>
                <w:color w:val="000000"/>
                <w:sz w:val="18"/>
              </w:rPr>
              <w:t>Aurrekontu-aldaketak-Mota</w:t>
            </w:r>
          </w:p>
        </w:tc>
        <w:tc>
          <w:tcPr>
            <w:tcW w:w="2551" w:type="dxa"/>
            <w:tcBorders>
              <w:top w:val="single" w:sz="4" w:space="0" w:color="auto"/>
              <w:bottom w:val="single" w:sz="4" w:space="0" w:color="auto"/>
            </w:tcBorders>
            <w:shd w:val="clear" w:color="auto" w:fill="A8CBEE" w:themeFill="accent2" w:themeFillTint="66"/>
            <w:vAlign w:val="center"/>
          </w:tcPr>
          <w:p w:rsidR="002C7BC0" w:rsidRPr="003C315E" w:rsidRDefault="002C7BC0" w:rsidP="0051140E">
            <w:pPr>
              <w:spacing w:after="0"/>
              <w:ind w:left="50" w:firstLine="0"/>
              <w:jc w:val="right"/>
              <w:rPr>
                <w:rFonts w:ascii="Arial" w:hAnsi="Arial" w:cs="Arial"/>
                <w:bCs/>
                <w:color w:val="000000"/>
                <w:sz w:val="18"/>
                <w:szCs w:val="18"/>
              </w:rPr>
            </w:pPr>
            <w:r>
              <w:rPr>
                <w:rFonts w:ascii="Arial" w:hAnsi="Arial"/>
                <w:color w:val="000000"/>
                <w:sz w:val="18"/>
              </w:rPr>
              <w:t>Kopurua</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rPr>
            </w:pPr>
            <w:r>
              <w:rPr>
                <w:rFonts w:ascii="Arial Narrow" w:hAnsi="Arial Narrow"/>
                <w:sz w:val="18"/>
              </w:rPr>
              <w:t>Kreditu gehikuntza</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rPr>
            </w:pPr>
            <w:r>
              <w:rPr>
                <w:rFonts w:ascii="Arial Narrow" w:hAnsi="Arial Narrow"/>
                <w:sz w:val="18"/>
              </w:rPr>
              <w:t>1.031</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rPr>
            </w:pPr>
            <w:r>
              <w:rPr>
                <w:rFonts w:ascii="Arial Narrow" w:hAnsi="Arial Narrow"/>
                <w:sz w:val="18"/>
              </w:rPr>
              <w:t>Kreditu-transferentzia positiboak</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rPr>
            </w:pPr>
            <w:r>
              <w:rPr>
                <w:rFonts w:ascii="Arial Narrow" w:hAnsi="Arial Narrow"/>
                <w:sz w:val="18"/>
              </w:rPr>
              <w:t>540</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rPr>
            </w:pPr>
            <w:r>
              <w:rPr>
                <w:rFonts w:ascii="Arial Narrow" w:hAnsi="Arial Narrow"/>
                <w:sz w:val="18"/>
              </w:rPr>
              <w:t>Kreditu-transferentzia negatiboak</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rPr>
            </w:pPr>
            <w:r>
              <w:rPr>
                <w:rFonts w:ascii="Arial Narrow" w:hAnsi="Arial Narrow"/>
                <w:sz w:val="18"/>
              </w:rPr>
              <w:t>-540</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rPr>
            </w:pPr>
            <w:r>
              <w:rPr>
                <w:rFonts w:ascii="Arial Narrow" w:hAnsi="Arial Narrow"/>
                <w:sz w:val="18"/>
              </w:rPr>
              <w:t>Kredituak sartzea</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rPr>
            </w:pPr>
            <w:r>
              <w:rPr>
                <w:rFonts w:ascii="Arial Narrow" w:hAnsi="Arial Narrow"/>
                <w:sz w:val="18"/>
              </w:rPr>
              <w:t>7.709</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rPr>
            </w:pPr>
            <w:r>
              <w:rPr>
                <w:rFonts w:ascii="Arial Narrow" w:hAnsi="Arial Narrow"/>
                <w:sz w:val="18"/>
              </w:rPr>
              <w:t>Sortutako kredituak</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rPr>
            </w:pPr>
            <w:r>
              <w:rPr>
                <w:rFonts w:ascii="Arial Narrow" w:hAnsi="Arial Narrow"/>
                <w:sz w:val="18"/>
              </w:rPr>
              <w:t>6.340</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rPr>
            </w:pPr>
            <w:r>
              <w:rPr>
                <w:rFonts w:ascii="Arial Narrow" w:hAnsi="Arial Narrow"/>
                <w:sz w:val="18"/>
              </w:rPr>
              <w:t>Baliogabetzeen ondoriozko bajak</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rPr>
            </w:pPr>
            <w:r>
              <w:rPr>
                <w:rFonts w:ascii="Arial Narrow" w:hAnsi="Arial Narrow"/>
                <w:sz w:val="18"/>
              </w:rPr>
              <w:t>-8</w:t>
            </w:r>
          </w:p>
        </w:tc>
      </w:tr>
      <w:tr w:rsidR="002C7BC0" w:rsidRPr="00492623" w:rsidTr="0051140E">
        <w:trPr>
          <w:trHeight w:val="284"/>
          <w:jc w:val="center"/>
        </w:trPr>
        <w:tc>
          <w:tcPr>
            <w:tcW w:w="6284" w:type="dxa"/>
            <w:tcBorders>
              <w:top w:val="single" w:sz="2"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rPr>
            </w:pPr>
            <w:r>
              <w:rPr>
                <w:rFonts w:ascii="Arial Narrow" w:hAnsi="Arial Narrow"/>
                <w:sz w:val="18"/>
              </w:rPr>
              <w:t>Beste espediente positibo batzuk</w:t>
            </w:r>
          </w:p>
        </w:tc>
        <w:tc>
          <w:tcPr>
            <w:tcW w:w="2551" w:type="dxa"/>
            <w:tcBorders>
              <w:top w:val="single" w:sz="2"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rPr>
            </w:pPr>
            <w:r>
              <w:rPr>
                <w:rFonts w:ascii="Arial Narrow" w:hAnsi="Arial Narrow"/>
                <w:sz w:val="18"/>
              </w:rPr>
              <w:t>5.291</w:t>
            </w:r>
          </w:p>
        </w:tc>
      </w:tr>
      <w:tr w:rsidR="002C7BC0" w:rsidRPr="00492623" w:rsidTr="0051140E">
        <w:trPr>
          <w:trHeight w:val="284"/>
          <w:jc w:val="center"/>
        </w:trPr>
        <w:tc>
          <w:tcPr>
            <w:tcW w:w="6284" w:type="dxa"/>
            <w:tcBorders>
              <w:top w:val="single" w:sz="2"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rPr>
            </w:pPr>
            <w:r>
              <w:rPr>
                <w:rFonts w:ascii="Arial Narrow" w:hAnsi="Arial Narrow"/>
                <w:sz w:val="18"/>
              </w:rPr>
              <w:t>Beste espediente negatibo batzuk</w:t>
            </w:r>
          </w:p>
        </w:tc>
        <w:tc>
          <w:tcPr>
            <w:tcW w:w="2551" w:type="dxa"/>
            <w:tcBorders>
              <w:top w:val="single" w:sz="2"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rPr>
            </w:pPr>
            <w:r>
              <w:rPr>
                <w:rFonts w:ascii="Arial Narrow" w:hAnsi="Arial Narrow"/>
                <w:sz w:val="18"/>
              </w:rPr>
              <w:t>-5.291</w:t>
            </w:r>
          </w:p>
        </w:tc>
      </w:tr>
      <w:tr w:rsidR="002C7BC0" w:rsidRPr="0051140E" w:rsidTr="000A4C01">
        <w:trPr>
          <w:trHeight w:val="284"/>
          <w:jc w:val="center"/>
        </w:trPr>
        <w:tc>
          <w:tcPr>
            <w:tcW w:w="6284" w:type="dxa"/>
            <w:tcBorders>
              <w:top w:val="single" w:sz="2" w:space="0" w:color="auto"/>
              <w:bottom w:val="single" w:sz="2" w:space="0" w:color="auto"/>
            </w:tcBorders>
            <w:shd w:val="clear" w:color="auto" w:fill="A8CBEE" w:themeFill="accent2" w:themeFillTint="66"/>
            <w:vAlign w:val="center"/>
          </w:tcPr>
          <w:p w:rsidR="002C7BC0" w:rsidRPr="0051140E" w:rsidRDefault="002C7BC0" w:rsidP="003C315E">
            <w:pPr>
              <w:spacing w:after="0"/>
              <w:ind w:firstLine="0"/>
              <w:jc w:val="left"/>
              <w:rPr>
                <w:rFonts w:ascii="Arial" w:hAnsi="Arial" w:cs="Arial"/>
                <w:sz w:val="18"/>
                <w:szCs w:val="18"/>
              </w:rPr>
            </w:pPr>
            <w:r>
              <w:rPr>
                <w:rFonts w:ascii="Arial" w:hAnsi="Arial"/>
                <w:sz w:val="18"/>
              </w:rPr>
              <w:t xml:space="preserve">Guztira </w:t>
            </w:r>
          </w:p>
        </w:tc>
        <w:tc>
          <w:tcPr>
            <w:tcW w:w="2551" w:type="dxa"/>
            <w:tcBorders>
              <w:top w:val="single" w:sz="2" w:space="0" w:color="auto"/>
              <w:bottom w:val="single" w:sz="2" w:space="0" w:color="auto"/>
            </w:tcBorders>
            <w:shd w:val="clear" w:color="auto" w:fill="A8CBEE" w:themeFill="accent2" w:themeFillTint="66"/>
            <w:vAlign w:val="center"/>
          </w:tcPr>
          <w:p w:rsidR="002C7BC0" w:rsidRPr="0051140E" w:rsidRDefault="002C7BC0" w:rsidP="0051140E">
            <w:pPr>
              <w:spacing w:after="0"/>
              <w:ind w:firstLine="0"/>
              <w:jc w:val="right"/>
              <w:rPr>
                <w:rFonts w:ascii="Arial" w:hAnsi="Arial" w:cs="Arial"/>
                <w:sz w:val="18"/>
                <w:szCs w:val="18"/>
              </w:rPr>
            </w:pPr>
            <w:r>
              <w:rPr>
                <w:rFonts w:ascii="Arial" w:hAnsi="Arial"/>
                <w:sz w:val="18"/>
              </w:rPr>
              <w:t>15.071</w:t>
            </w:r>
          </w:p>
        </w:tc>
      </w:tr>
    </w:tbl>
    <w:p w:rsidR="002C7BC0" w:rsidRDefault="002C7BC0" w:rsidP="0051140E">
      <w:pPr>
        <w:pStyle w:val="texto"/>
        <w:tabs>
          <w:tab w:val="num" w:pos="300"/>
        </w:tabs>
        <w:spacing w:after="0"/>
        <w:rPr>
          <w:rFonts w:ascii="Arial" w:hAnsi="Arial" w:cs="Arial"/>
        </w:rPr>
      </w:pPr>
    </w:p>
    <w:p w:rsidR="002C7BC0" w:rsidRDefault="002C7BC0"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Behin betiko kredituek 81,54 milioi egiten dute; baldin eta “doitua” ko</w:t>
      </w:r>
      <w:r>
        <w:t>n</w:t>
      </w:r>
      <w:r>
        <w:t>tzeptua kontuan hartzen badugu –hau da, baliagarritasun-ezeko atxikipenak kenduta–, behin betiko kreditu doitu hori 79,97 milioikoa da. Azken zenbateko hori da Unibertsitateak aurrekontu-betetzeari buruzko analisietan erabiltzen d</w:t>
      </w:r>
      <w:r>
        <w:t>u</w:t>
      </w:r>
      <w:r>
        <w:t>ena.</w:t>
      </w:r>
    </w:p>
    <w:p w:rsidR="007F2175" w:rsidRPr="002C7BC0" w:rsidRDefault="007F2175" w:rsidP="007F2175">
      <w:pPr>
        <w:pStyle w:val="texto"/>
        <w:tabs>
          <w:tab w:val="clear" w:pos="2835"/>
          <w:tab w:val="clear" w:pos="3969"/>
          <w:tab w:val="clear" w:pos="5103"/>
          <w:tab w:val="clear" w:pos="6237"/>
          <w:tab w:val="clear" w:pos="7371"/>
          <w:tab w:val="num" w:pos="300"/>
        </w:tabs>
        <w:rPr>
          <w:szCs w:val="26"/>
        </w:rPr>
      </w:pPr>
      <w:r>
        <w:t>Kreditu doitu horretatik, 15,19 milioi atxikiak dira eta gainerakoa, berriz, 64,78 milioi, atxiki gabekoak dira.</w:t>
      </w:r>
    </w:p>
    <w:p w:rsidR="002C7BC0" w:rsidRDefault="002C7BC0"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Aitortutako betebeharrek 70,56 milioi euro egin dute, eta betetze-maila % 88koa izan da. Nabarmentzekoa da langileen arloko gastuen betetze-portzentaje handia –ehuneko 97– eta ondasun arrunt eta zerbitzuen arloko betetze txikia –ehuneko 66–.</w:t>
      </w:r>
    </w:p>
    <w:p w:rsidR="0051140E" w:rsidRPr="002C7BC0" w:rsidRDefault="00E32CB9" w:rsidP="008E7D7B">
      <w:pPr>
        <w:pStyle w:val="texto"/>
        <w:tabs>
          <w:tab w:val="clear" w:pos="2835"/>
          <w:tab w:val="clear" w:pos="3969"/>
          <w:tab w:val="clear" w:pos="5103"/>
          <w:tab w:val="clear" w:pos="6237"/>
          <w:tab w:val="clear" w:pos="7371"/>
          <w:tab w:val="num" w:pos="300"/>
        </w:tabs>
        <w:rPr>
          <w:szCs w:val="26"/>
        </w:rPr>
      </w:pPr>
      <w:r>
        <w:t>2014an aitortutako betebeharren ehuneko 10 diru-sarrera finalistekin fina</w:t>
      </w:r>
      <w:r>
        <w:t>n</w:t>
      </w:r>
      <w:r>
        <w:t>tzatutako gastuei dagokie: 7,28 milioi dira.</w:t>
      </w:r>
    </w:p>
    <w:p w:rsidR="0096490F" w:rsidRDefault="004A0E00" w:rsidP="00886C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Langile-gastuak 51,65 milioikoak dira, eta gastu guztien ehuneko 73 egiten dute. Langileen arloko gastu hori honela dago banatuta (euroak, milakotan):</w:t>
      </w:r>
    </w:p>
    <w:tbl>
      <w:tblPr>
        <w:tblW w:w="8711"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5955"/>
        <w:gridCol w:w="1624"/>
        <w:gridCol w:w="1132"/>
      </w:tblGrid>
      <w:tr w:rsidR="0096490F" w:rsidRPr="003A2934" w:rsidTr="000A4C01">
        <w:trPr>
          <w:trHeight w:hRule="exact" w:val="284"/>
          <w:jc w:val="center"/>
        </w:trPr>
        <w:tc>
          <w:tcPr>
            <w:tcW w:w="5955" w:type="dxa"/>
            <w:tcBorders>
              <w:top w:val="single" w:sz="4" w:space="0" w:color="auto"/>
              <w:bottom w:val="single" w:sz="4" w:space="0" w:color="auto"/>
            </w:tcBorders>
            <w:shd w:val="clear" w:color="auto" w:fill="A8CBEE" w:themeFill="accent2" w:themeFillTint="66"/>
            <w:noWrap/>
            <w:vAlign w:val="center"/>
          </w:tcPr>
          <w:p w:rsidR="0096490F" w:rsidRPr="00875AC4" w:rsidRDefault="0096490F" w:rsidP="0096490F">
            <w:pPr>
              <w:pStyle w:val="cuadroCabe"/>
            </w:pPr>
            <w:r>
              <w:t xml:space="preserve">Langile-gastuak </w:t>
            </w:r>
          </w:p>
        </w:tc>
        <w:tc>
          <w:tcPr>
            <w:tcW w:w="1624" w:type="dxa"/>
            <w:tcBorders>
              <w:top w:val="single" w:sz="4" w:space="0" w:color="auto"/>
              <w:bottom w:val="single" w:sz="4" w:space="0" w:color="auto"/>
            </w:tcBorders>
            <w:shd w:val="clear" w:color="auto" w:fill="A8CBEE" w:themeFill="accent2" w:themeFillTint="66"/>
            <w:noWrap/>
            <w:vAlign w:val="center"/>
          </w:tcPr>
          <w:p w:rsidR="0096490F" w:rsidRPr="003A2934" w:rsidRDefault="0096490F" w:rsidP="0051140E">
            <w:pPr>
              <w:spacing w:after="0"/>
              <w:ind w:firstLine="0"/>
              <w:jc w:val="right"/>
              <w:rPr>
                <w:rFonts w:ascii="Arial" w:hAnsi="Arial" w:cs="Arial"/>
                <w:bCs/>
                <w:color w:val="000000"/>
                <w:sz w:val="18"/>
                <w:szCs w:val="18"/>
              </w:rPr>
            </w:pPr>
            <w:r>
              <w:rPr>
                <w:rFonts w:ascii="Arial" w:hAnsi="Arial"/>
                <w:color w:val="000000"/>
                <w:sz w:val="18"/>
              </w:rPr>
              <w:t>2014</w:t>
            </w:r>
          </w:p>
        </w:tc>
        <w:tc>
          <w:tcPr>
            <w:tcW w:w="1132" w:type="dxa"/>
            <w:tcBorders>
              <w:top w:val="single" w:sz="4" w:space="0" w:color="auto"/>
              <w:bottom w:val="single" w:sz="4" w:space="0" w:color="auto"/>
            </w:tcBorders>
            <w:shd w:val="clear" w:color="auto" w:fill="A8CBEE" w:themeFill="accent2" w:themeFillTint="66"/>
            <w:noWrap/>
            <w:vAlign w:val="center"/>
          </w:tcPr>
          <w:p w:rsidR="0096490F" w:rsidRPr="003A2934" w:rsidRDefault="0096490F" w:rsidP="0051140E">
            <w:pPr>
              <w:spacing w:after="0"/>
              <w:ind w:firstLine="0"/>
              <w:jc w:val="right"/>
              <w:rPr>
                <w:rFonts w:ascii="Arial" w:hAnsi="Arial" w:cs="Arial"/>
                <w:bCs/>
                <w:color w:val="000000"/>
                <w:sz w:val="18"/>
                <w:szCs w:val="18"/>
              </w:rPr>
            </w:pPr>
            <w:r>
              <w:rPr>
                <w:rFonts w:ascii="Arial" w:hAnsi="Arial"/>
                <w:color w:val="000000"/>
                <w:sz w:val="18"/>
              </w:rPr>
              <w:t>%</w:t>
            </w:r>
          </w:p>
        </w:tc>
      </w:tr>
      <w:tr w:rsidR="0096490F" w:rsidRPr="005314C6" w:rsidTr="000A4C01">
        <w:trPr>
          <w:trHeight w:hRule="exact" w:val="284"/>
          <w:jc w:val="center"/>
        </w:trPr>
        <w:tc>
          <w:tcPr>
            <w:tcW w:w="5955" w:type="dxa"/>
            <w:tcBorders>
              <w:top w:val="single" w:sz="4" w:space="0" w:color="auto"/>
              <w:bottom w:val="single" w:sz="2" w:space="0" w:color="auto"/>
            </w:tcBorders>
            <w:shd w:val="clear" w:color="auto" w:fill="auto"/>
            <w:noWrap/>
            <w:vAlign w:val="center"/>
          </w:tcPr>
          <w:p w:rsidR="0096490F" w:rsidRPr="000B16D4" w:rsidRDefault="0096490F" w:rsidP="0096490F">
            <w:pPr>
              <w:spacing w:after="0"/>
              <w:ind w:firstLine="0"/>
              <w:jc w:val="left"/>
              <w:rPr>
                <w:rFonts w:ascii="Arial Narrow" w:hAnsi="Arial Narrow"/>
                <w:sz w:val="18"/>
                <w:szCs w:val="18"/>
              </w:rPr>
            </w:pPr>
            <w:r>
              <w:rPr>
                <w:rFonts w:ascii="Arial Narrow" w:hAnsi="Arial Narrow"/>
                <w:sz w:val="18"/>
              </w:rPr>
              <w:t>IILen lansariak</w:t>
            </w:r>
          </w:p>
        </w:tc>
        <w:tc>
          <w:tcPr>
            <w:tcW w:w="1624" w:type="dxa"/>
            <w:tcBorders>
              <w:top w:val="single" w:sz="4" w:space="0" w:color="auto"/>
              <w:bottom w:val="single" w:sz="2" w:space="0" w:color="auto"/>
            </w:tcBorders>
            <w:shd w:val="clear" w:color="auto" w:fill="auto"/>
            <w:noWrap/>
            <w:vAlign w:val="center"/>
          </w:tcPr>
          <w:p w:rsidR="0096490F" w:rsidRPr="000B16D4" w:rsidRDefault="0096490F" w:rsidP="0051140E">
            <w:pPr>
              <w:spacing w:after="0"/>
              <w:ind w:firstLine="0"/>
              <w:jc w:val="right"/>
              <w:rPr>
                <w:rFonts w:ascii="Arial Narrow" w:hAnsi="Arial Narrow"/>
                <w:sz w:val="18"/>
                <w:szCs w:val="18"/>
              </w:rPr>
            </w:pPr>
            <w:r>
              <w:rPr>
                <w:rFonts w:ascii="Arial Narrow" w:hAnsi="Arial Narrow"/>
                <w:sz w:val="18"/>
              </w:rPr>
              <w:t>27.400</w:t>
            </w:r>
          </w:p>
        </w:tc>
        <w:tc>
          <w:tcPr>
            <w:tcW w:w="1132" w:type="dxa"/>
            <w:tcBorders>
              <w:top w:val="single" w:sz="4" w:space="0" w:color="auto"/>
              <w:bottom w:val="single" w:sz="2" w:space="0" w:color="auto"/>
            </w:tcBorders>
            <w:shd w:val="clear" w:color="auto" w:fill="auto"/>
            <w:noWrap/>
            <w:vAlign w:val="center"/>
          </w:tcPr>
          <w:p w:rsidR="0096490F" w:rsidRPr="000B16D4" w:rsidRDefault="0096490F" w:rsidP="0051140E">
            <w:pPr>
              <w:spacing w:after="0"/>
              <w:ind w:firstLine="0"/>
              <w:jc w:val="right"/>
              <w:rPr>
                <w:rFonts w:ascii="Arial Narrow" w:hAnsi="Arial Narrow"/>
                <w:sz w:val="18"/>
                <w:szCs w:val="18"/>
              </w:rPr>
            </w:pPr>
            <w:r>
              <w:rPr>
                <w:rFonts w:ascii="Arial Narrow" w:hAnsi="Arial Narrow"/>
                <w:sz w:val="18"/>
              </w:rPr>
              <w:t>53</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uto"/>
            <w:noWrap/>
            <w:vAlign w:val="center"/>
          </w:tcPr>
          <w:p w:rsidR="0096490F" w:rsidRPr="003A2934" w:rsidRDefault="0096490F" w:rsidP="0096490F">
            <w:pPr>
              <w:spacing w:after="0"/>
              <w:ind w:firstLine="0"/>
              <w:jc w:val="left"/>
              <w:rPr>
                <w:rFonts w:ascii="Arial Narrow" w:hAnsi="Arial Narrow"/>
                <w:sz w:val="18"/>
                <w:szCs w:val="18"/>
              </w:rPr>
            </w:pPr>
            <w:r>
              <w:rPr>
                <w:rFonts w:ascii="Arial Narrow" w:hAnsi="Arial Narrow"/>
                <w:sz w:val="18"/>
              </w:rPr>
              <w:t>AZLen lansariak</w:t>
            </w:r>
          </w:p>
        </w:tc>
        <w:tc>
          <w:tcPr>
            <w:tcW w:w="1624"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rPr>
            </w:pPr>
            <w:r>
              <w:rPr>
                <w:rFonts w:ascii="Arial Narrow" w:hAnsi="Arial Narrow"/>
                <w:sz w:val="18"/>
              </w:rPr>
              <w:t>13.784</w:t>
            </w:r>
          </w:p>
        </w:tc>
        <w:tc>
          <w:tcPr>
            <w:tcW w:w="1132"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rPr>
            </w:pPr>
            <w:r>
              <w:rPr>
                <w:rFonts w:ascii="Arial Narrow" w:hAnsi="Arial Narrow"/>
                <w:sz w:val="18"/>
              </w:rPr>
              <w:t>27</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uto"/>
            <w:noWrap/>
            <w:vAlign w:val="center"/>
          </w:tcPr>
          <w:p w:rsidR="0096490F" w:rsidRDefault="0096490F" w:rsidP="0096490F">
            <w:pPr>
              <w:spacing w:after="0"/>
              <w:ind w:firstLine="0"/>
              <w:jc w:val="left"/>
              <w:rPr>
                <w:rFonts w:ascii="Arial Narrow" w:hAnsi="Arial Narrow"/>
                <w:sz w:val="18"/>
                <w:szCs w:val="18"/>
              </w:rPr>
            </w:pPr>
            <w:r>
              <w:rPr>
                <w:rFonts w:ascii="Arial Narrow" w:hAnsi="Arial Narrow"/>
                <w:sz w:val="18"/>
              </w:rPr>
              <w:t>Ikertzaileen ordainsariak</w:t>
            </w:r>
          </w:p>
        </w:tc>
        <w:tc>
          <w:tcPr>
            <w:tcW w:w="1624"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rPr>
            </w:pPr>
            <w:r>
              <w:rPr>
                <w:rFonts w:ascii="Arial Narrow" w:hAnsi="Arial Narrow"/>
                <w:sz w:val="18"/>
              </w:rPr>
              <w:t>3.569</w:t>
            </w:r>
          </w:p>
        </w:tc>
        <w:tc>
          <w:tcPr>
            <w:tcW w:w="1132"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rPr>
            </w:pPr>
            <w:r>
              <w:rPr>
                <w:rFonts w:ascii="Arial Narrow" w:hAnsi="Arial Narrow"/>
                <w:sz w:val="18"/>
              </w:rPr>
              <w:t>7</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uto"/>
            <w:noWrap/>
            <w:vAlign w:val="center"/>
          </w:tcPr>
          <w:p w:rsidR="0096490F" w:rsidRDefault="0096490F" w:rsidP="0096490F">
            <w:pPr>
              <w:spacing w:after="0"/>
              <w:ind w:firstLine="0"/>
              <w:jc w:val="left"/>
              <w:rPr>
                <w:rFonts w:ascii="Arial Narrow" w:hAnsi="Arial Narrow"/>
                <w:sz w:val="18"/>
                <w:szCs w:val="18"/>
              </w:rPr>
            </w:pPr>
            <w:r>
              <w:rPr>
                <w:rFonts w:ascii="Arial Narrow" w:hAnsi="Arial Narrow"/>
                <w:sz w:val="18"/>
              </w:rPr>
              <w:t>Gizarte-zamak</w:t>
            </w:r>
          </w:p>
        </w:tc>
        <w:tc>
          <w:tcPr>
            <w:tcW w:w="1624"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rPr>
            </w:pPr>
            <w:r>
              <w:rPr>
                <w:rFonts w:ascii="Arial Narrow" w:hAnsi="Arial Narrow"/>
                <w:sz w:val="18"/>
              </w:rPr>
              <w:t>6.833</w:t>
            </w:r>
          </w:p>
        </w:tc>
        <w:tc>
          <w:tcPr>
            <w:tcW w:w="1132"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rPr>
            </w:pPr>
            <w:r>
              <w:rPr>
                <w:rFonts w:ascii="Arial Narrow" w:hAnsi="Arial Narrow"/>
                <w:sz w:val="18"/>
              </w:rPr>
              <w:t>13</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uto"/>
            <w:noWrap/>
            <w:vAlign w:val="center"/>
          </w:tcPr>
          <w:p w:rsidR="0096490F" w:rsidRDefault="0096490F" w:rsidP="0096490F">
            <w:pPr>
              <w:spacing w:after="0"/>
              <w:ind w:firstLine="0"/>
              <w:jc w:val="left"/>
              <w:rPr>
                <w:rFonts w:ascii="Arial Narrow" w:hAnsi="Arial Narrow"/>
                <w:sz w:val="18"/>
                <w:szCs w:val="18"/>
              </w:rPr>
            </w:pPr>
            <w:r>
              <w:rPr>
                <w:rFonts w:ascii="Arial Narrow" w:hAnsi="Arial Narrow"/>
                <w:sz w:val="18"/>
              </w:rPr>
              <w:t>Prestakuntza</w:t>
            </w:r>
          </w:p>
        </w:tc>
        <w:tc>
          <w:tcPr>
            <w:tcW w:w="1624" w:type="dxa"/>
            <w:tcBorders>
              <w:top w:val="single" w:sz="2" w:space="0" w:color="auto"/>
              <w:bottom w:val="single" w:sz="2" w:space="0" w:color="auto"/>
            </w:tcBorders>
            <w:shd w:val="clear" w:color="auto" w:fill="auto"/>
            <w:noWrap/>
            <w:vAlign w:val="center"/>
          </w:tcPr>
          <w:p w:rsidR="0096490F" w:rsidRDefault="0096490F" w:rsidP="0051140E">
            <w:pPr>
              <w:spacing w:after="0"/>
              <w:ind w:firstLine="0"/>
              <w:jc w:val="right"/>
              <w:rPr>
                <w:rFonts w:ascii="Arial Narrow" w:hAnsi="Arial Narrow"/>
                <w:sz w:val="18"/>
                <w:szCs w:val="18"/>
              </w:rPr>
            </w:pPr>
            <w:r>
              <w:rPr>
                <w:rFonts w:ascii="Arial Narrow" w:hAnsi="Arial Narrow"/>
                <w:sz w:val="18"/>
              </w:rPr>
              <w:t>64</w:t>
            </w:r>
          </w:p>
        </w:tc>
        <w:tc>
          <w:tcPr>
            <w:tcW w:w="1132" w:type="dxa"/>
            <w:tcBorders>
              <w:top w:val="single" w:sz="2" w:space="0" w:color="auto"/>
              <w:bottom w:val="single" w:sz="2" w:space="0" w:color="auto"/>
            </w:tcBorders>
            <w:shd w:val="clear" w:color="auto" w:fill="auto"/>
            <w:noWrap/>
            <w:vAlign w:val="center"/>
          </w:tcPr>
          <w:p w:rsidR="0096490F" w:rsidRDefault="0096490F" w:rsidP="0051140E">
            <w:pPr>
              <w:spacing w:after="0"/>
              <w:ind w:firstLine="0"/>
              <w:jc w:val="right"/>
              <w:rPr>
                <w:rFonts w:ascii="Arial Narrow" w:hAnsi="Arial Narrow"/>
                <w:sz w:val="18"/>
                <w:szCs w:val="18"/>
              </w:rPr>
            </w:pPr>
            <w:r>
              <w:rPr>
                <w:rFonts w:ascii="Arial Narrow" w:hAnsi="Arial Narrow"/>
                <w:sz w:val="18"/>
              </w:rPr>
              <w:t>-</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8CBEE" w:themeFill="accent2" w:themeFillTint="66"/>
            <w:noWrap/>
            <w:vAlign w:val="center"/>
          </w:tcPr>
          <w:p w:rsidR="0096490F" w:rsidRPr="000B16D4" w:rsidRDefault="0096490F" w:rsidP="0096490F">
            <w:pPr>
              <w:pStyle w:val="cuadroCabe"/>
            </w:pPr>
            <w:r>
              <w:t>Langile-gastuak, guztira</w:t>
            </w:r>
          </w:p>
        </w:tc>
        <w:tc>
          <w:tcPr>
            <w:tcW w:w="1624" w:type="dxa"/>
            <w:tcBorders>
              <w:top w:val="single" w:sz="2" w:space="0" w:color="auto"/>
              <w:bottom w:val="single" w:sz="2" w:space="0" w:color="auto"/>
            </w:tcBorders>
            <w:shd w:val="clear" w:color="auto" w:fill="A8CBEE" w:themeFill="accent2" w:themeFillTint="66"/>
            <w:noWrap/>
            <w:vAlign w:val="center"/>
          </w:tcPr>
          <w:p w:rsidR="0096490F" w:rsidRPr="000B16D4" w:rsidRDefault="0096490F" w:rsidP="0051140E">
            <w:pPr>
              <w:pStyle w:val="cuadroCabe"/>
              <w:jc w:val="right"/>
            </w:pPr>
            <w:r>
              <w:t>51.650</w:t>
            </w:r>
          </w:p>
        </w:tc>
        <w:tc>
          <w:tcPr>
            <w:tcW w:w="1132" w:type="dxa"/>
            <w:tcBorders>
              <w:top w:val="single" w:sz="2" w:space="0" w:color="auto"/>
              <w:bottom w:val="single" w:sz="2" w:space="0" w:color="auto"/>
            </w:tcBorders>
            <w:shd w:val="clear" w:color="auto" w:fill="A8CBEE" w:themeFill="accent2" w:themeFillTint="66"/>
            <w:noWrap/>
            <w:vAlign w:val="center"/>
          </w:tcPr>
          <w:p w:rsidR="0096490F" w:rsidRPr="000B16D4" w:rsidRDefault="0096490F" w:rsidP="0051140E">
            <w:pPr>
              <w:pStyle w:val="cuadroCabe"/>
              <w:jc w:val="right"/>
            </w:pPr>
            <w:r>
              <w:t>100</w:t>
            </w:r>
          </w:p>
        </w:tc>
      </w:tr>
    </w:tbl>
    <w:p w:rsidR="000F2A2A" w:rsidRDefault="000F2A2A" w:rsidP="0051140E">
      <w:pPr>
        <w:pStyle w:val="texto"/>
        <w:tabs>
          <w:tab w:val="clear" w:pos="2835"/>
          <w:tab w:val="clear" w:pos="3969"/>
          <w:tab w:val="clear" w:pos="5103"/>
          <w:tab w:val="clear" w:pos="6237"/>
          <w:tab w:val="clear" w:pos="7371"/>
          <w:tab w:val="left" w:pos="480"/>
          <w:tab w:val="num" w:pos="928"/>
          <w:tab w:val="num" w:pos="6597"/>
        </w:tabs>
        <w:spacing w:after="0"/>
        <w:ind w:left="289" w:firstLine="0"/>
        <w:rPr>
          <w:szCs w:val="26"/>
        </w:rPr>
      </w:pPr>
    </w:p>
    <w:p w:rsidR="00E130CE" w:rsidRDefault="00E130CE">
      <w:pPr>
        <w:spacing w:after="0"/>
        <w:ind w:firstLine="0"/>
        <w:jc w:val="left"/>
        <w:rPr>
          <w:spacing w:val="6"/>
          <w:sz w:val="26"/>
          <w:szCs w:val="26"/>
        </w:rPr>
      </w:pPr>
      <w:r>
        <w:br w:type="page"/>
      </w:r>
    </w:p>
    <w:p w:rsidR="000F2A2A" w:rsidRDefault="000F2A2A" w:rsidP="00E130CE">
      <w:pPr>
        <w:pStyle w:val="texto"/>
        <w:tabs>
          <w:tab w:val="clear" w:pos="2835"/>
          <w:tab w:val="clear" w:pos="3969"/>
          <w:tab w:val="clear" w:pos="5103"/>
          <w:tab w:val="clear" w:pos="6237"/>
          <w:tab w:val="clear" w:pos="7371"/>
          <w:tab w:val="num" w:pos="300"/>
        </w:tabs>
        <w:spacing w:after="240"/>
        <w:rPr>
          <w:szCs w:val="26"/>
        </w:rPr>
      </w:pPr>
      <w:r>
        <w:lastRenderedPageBreak/>
        <w:t>Hala, 2014ko abenduaren 31n, 1.329 pertsona ari ziren lanean Unibertsit</w:t>
      </w:r>
      <w:r>
        <w:t>a</w:t>
      </w:r>
      <w:r>
        <w:t>tean, honela banatuta:</w:t>
      </w:r>
    </w:p>
    <w:tbl>
      <w:tblPr>
        <w:tblW w:w="8928" w:type="dxa"/>
        <w:jc w:val="center"/>
        <w:tblLayout w:type="fixed"/>
        <w:tblLook w:val="01E0" w:firstRow="1" w:lastRow="1" w:firstColumn="1" w:lastColumn="1" w:noHBand="0" w:noVBand="0"/>
      </w:tblPr>
      <w:tblGrid>
        <w:gridCol w:w="6704"/>
        <w:gridCol w:w="2155"/>
        <w:gridCol w:w="69"/>
      </w:tblGrid>
      <w:tr w:rsidR="000F2A2A" w:rsidRPr="00E65196" w:rsidTr="000A4C01">
        <w:trPr>
          <w:gridAfter w:val="1"/>
          <w:wAfter w:w="69" w:type="dxa"/>
          <w:trHeight w:val="284"/>
          <w:jc w:val="center"/>
        </w:trPr>
        <w:tc>
          <w:tcPr>
            <w:tcW w:w="6704" w:type="dxa"/>
            <w:tcBorders>
              <w:top w:val="single" w:sz="4" w:space="0" w:color="auto"/>
              <w:bottom w:val="single" w:sz="4" w:space="0" w:color="auto"/>
            </w:tcBorders>
            <w:shd w:val="clear" w:color="auto" w:fill="A8CBEE" w:themeFill="accent2" w:themeFillTint="66"/>
            <w:vAlign w:val="center"/>
          </w:tcPr>
          <w:p w:rsidR="000F2A2A" w:rsidRPr="00E65196" w:rsidRDefault="000F2A2A" w:rsidP="00807816">
            <w:pPr>
              <w:spacing w:after="0"/>
              <w:ind w:firstLine="0"/>
              <w:jc w:val="left"/>
              <w:rPr>
                <w:rFonts w:ascii="Arial" w:hAnsi="Arial" w:cs="Arial"/>
                <w:color w:val="000000"/>
                <w:sz w:val="18"/>
                <w:szCs w:val="18"/>
              </w:rPr>
            </w:pPr>
            <w:r>
              <w:rPr>
                <w:rFonts w:ascii="Arial" w:hAnsi="Arial"/>
                <w:color w:val="000000"/>
                <w:sz w:val="18"/>
              </w:rPr>
              <w:t>Unibertsitateko langileak-2014</w:t>
            </w:r>
          </w:p>
        </w:tc>
        <w:tc>
          <w:tcPr>
            <w:tcW w:w="2155" w:type="dxa"/>
            <w:tcBorders>
              <w:top w:val="single" w:sz="4" w:space="0" w:color="auto"/>
              <w:bottom w:val="single" w:sz="4" w:space="0" w:color="auto"/>
            </w:tcBorders>
            <w:shd w:val="clear" w:color="auto" w:fill="A8CBEE" w:themeFill="accent2" w:themeFillTint="66"/>
            <w:vAlign w:val="center"/>
          </w:tcPr>
          <w:p w:rsidR="000F2A2A" w:rsidRPr="00E65196" w:rsidRDefault="000F2A2A" w:rsidP="0051140E">
            <w:pPr>
              <w:spacing w:after="0"/>
              <w:ind w:firstLine="0"/>
              <w:jc w:val="right"/>
              <w:rPr>
                <w:rFonts w:ascii="Arial" w:hAnsi="Arial" w:cs="Arial"/>
                <w:color w:val="000000"/>
                <w:sz w:val="18"/>
                <w:szCs w:val="18"/>
              </w:rPr>
            </w:pPr>
            <w:r>
              <w:rPr>
                <w:rFonts w:ascii="Arial" w:hAnsi="Arial"/>
                <w:color w:val="000000"/>
                <w:sz w:val="18"/>
              </w:rPr>
              <w:t>Kopurua</w:t>
            </w:r>
          </w:p>
        </w:tc>
      </w:tr>
      <w:tr w:rsidR="000F2A2A" w:rsidRPr="0051140E" w:rsidTr="00E130CE">
        <w:trPr>
          <w:trHeight w:val="284"/>
          <w:jc w:val="center"/>
        </w:trPr>
        <w:tc>
          <w:tcPr>
            <w:tcW w:w="6704" w:type="dxa"/>
            <w:tcBorders>
              <w:top w:val="single" w:sz="4" w:space="0" w:color="auto"/>
              <w:bottom w:val="single" w:sz="2" w:space="0" w:color="auto"/>
            </w:tcBorders>
            <w:vAlign w:val="center"/>
          </w:tcPr>
          <w:p w:rsidR="000F2A2A" w:rsidRPr="0051140E" w:rsidRDefault="000F2A2A" w:rsidP="00807816">
            <w:pPr>
              <w:spacing w:after="0"/>
              <w:ind w:firstLine="0"/>
              <w:jc w:val="left"/>
              <w:rPr>
                <w:rFonts w:ascii="Arial Narrow" w:hAnsi="Arial Narrow"/>
              </w:rPr>
            </w:pPr>
            <w:r>
              <w:rPr>
                <w:rFonts w:ascii="Arial Narrow" w:hAnsi="Arial Narrow"/>
              </w:rPr>
              <w:t>Irakasle eta ikertzaile diren langileak (IIL)</w:t>
            </w:r>
          </w:p>
        </w:tc>
        <w:tc>
          <w:tcPr>
            <w:tcW w:w="2224" w:type="dxa"/>
            <w:gridSpan w:val="2"/>
            <w:tcBorders>
              <w:top w:val="single" w:sz="4" w:space="0" w:color="auto"/>
              <w:bottom w:val="single" w:sz="2" w:space="0" w:color="auto"/>
            </w:tcBorders>
            <w:vAlign w:val="center"/>
          </w:tcPr>
          <w:p w:rsidR="000F2A2A" w:rsidRPr="0051140E" w:rsidRDefault="000F2A2A" w:rsidP="0051140E">
            <w:pPr>
              <w:spacing w:after="0"/>
              <w:ind w:firstLine="0"/>
              <w:jc w:val="right"/>
              <w:rPr>
                <w:rFonts w:ascii="Arial Narrow" w:hAnsi="Arial Narrow"/>
              </w:rPr>
            </w:pPr>
            <w:r>
              <w:rPr>
                <w:rFonts w:ascii="Arial Narrow" w:hAnsi="Arial Narrow"/>
              </w:rPr>
              <w:t>856</w:t>
            </w:r>
          </w:p>
        </w:tc>
      </w:tr>
      <w:tr w:rsidR="000F2A2A" w:rsidRPr="0051140E" w:rsidTr="00E130CE">
        <w:trPr>
          <w:trHeight w:val="284"/>
          <w:jc w:val="center"/>
        </w:trPr>
        <w:tc>
          <w:tcPr>
            <w:tcW w:w="6704" w:type="dxa"/>
            <w:tcBorders>
              <w:top w:val="single" w:sz="4" w:space="0" w:color="auto"/>
              <w:bottom w:val="single" w:sz="2" w:space="0" w:color="auto"/>
            </w:tcBorders>
            <w:vAlign w:val="center"/>
          </w:tcPr>
          <w:p w:rsidR="000F2A2A" w:rsidRPr="0051140E" w:rsidRDefault="000F2A2A" w:rsidP="00807816">
            <w:pPr>
              <w:spacing w:after="0"/>
              <w:ind w:firstLine="0"/>
              <w:jc w:val="left"/>
              <w:rPr>
                <w:rFonts w:ascii="Arial Narrow" w:hAnsi="Arial Narrow"/>
              </w:rPr>
            </w:pPr>
            <w:r>
              <w:rPr>
                <w:rFonts w:ascii="Arial Narrow" w:hAnsi="Arial Narrow"/>
              </w:rPr>
              <w:t>Administrazioko eta Zerbitzuetako langileak (AZL)</w:t>
            </w:r>
          </w:p>
        </w:tc>
        <w:tc>
          <w:tcPr>
            <w:tcW w:w="2224" w:type="dxa"/>
            <w:gridSpan w:val="2"/>
            <w:tcBorders>
              <w:top w:val="single" w:sz="4" w:space="0" w:color="auto"/>
              <w:bottom w:val="single" w:sz="2" w:space="0" w:color="auto"/>
            </w:tcBorders>
            <w:vAlign w:val="center"/>
          </w:tcPr>
          <w:p w:rsidR="000F2A2A" w:rsidRPr="0051140E" w:rsidRDefault="000F2A2A" w:rsidP="0051140E">
            <w:pPr>
              <w:spacing w:after="0"/>
              <w:ind w:firstLine="0"/>
              <w:jc w:val="right"/>
              <w:rPr>
                <w:rFonts w:ascii="Arial Narrow" w:hAnsi="Arial Narrow"/>
              </w:rPr>
            </w:pPr>
            <w:r>
              <w:rPr>
                <w:rFonts w:ascii="Arial Narrow" w:hAnsi="Arial Narrow"/>
              </w:rPr>
              <w:t>473</w:t>
            </w:r>
          </w:p>
        </w:tc>
      </w:tr>
      <w:tr w:rsidR="000F2A2A" w:rsidRPr="0051140E" w:rsidTr="000A4C01">
        <w:trPr>
          <w:trHeight w:val="284"/>
          <w:jc w:val="center"/>
        </w:trPr>
        <w:tc>
          <w:tcPr>
            <w:tcW w:w="6704" w:type="dxa"/>
            <w:tcBorders>
              <w:top w:val="single" w:sz="4" w:space="0" w:color="auto"/>
              <w:bottom w:val="single" w:sz="2" w:space="0" w:color="auto"/>
            </w:tcBorders>
            <w:shd w:val="clear" w:color="auto" w:fill="A8CBEE" w:themeFill="accent2" w:themeFillTint="66"/>
            <w:vAlign w:val="center"/>
          </w:tcPr>
          <w:p w:rsidR="000F2A2A" w:rsidRPr="0051140E" w:rsidRDefault="000F2A2A" w:rsidP="00807816">
            <w:pPr>
              <w:spacing w:after="0"/>
              <w:ind w:firstLine="0"/>
              <w:jc w:val="left"/>
              <w:rPr>
                <w:rFonts w:ascii="Arial" w:hAnsi="Arial" w:cs="Arial"/>
                <w:sz w:val="18"/>
                <w:szCs w:val="18"/>
              </w:rPr>
            </w:pPr>
            <w:r>
              <w:rPr>
                <w:rFonts w:ascii="Arial" w:hAnsi="Arial"/>
                <w:sz w:val="18"/>
              </w:rPr>
              <w:t>Langileak, guztira</w:t>
            </w:r>
          </w:p>
        </w:tc>
        <w:tc>
          <w:tcPr>
            <w:tcW w:w="2224" w:type="dxa"/>
            <w:gridSpan w:val="2"/>
            <w:tcBorders>
              <w:top w:val="single" w:sz="4" w:space="0" w:color="auto"/>
              <w:bottom w:val="single" w:sz="2" w:space="0" w:color="auto"/>
            </w:tcBorders>
            <w:shd w:val="clear" w:color="auto" w:fill="A8CBEE" w:themeFill="accent2" w:themeFillTint="66"/>
            <w:vAlign w:val="center"/>
          </w:tcPr>
          <w:p w:rsidR="000F2A2A" w:rsidRPr="0051140E" w:rsidRDefault="000F2A2A" w:rsidP="0051140E">
            <w:pPr>
              <w:spacing w:after="0"/>
              <w:ind w:firstLine="0"/>
              <w:jc w:val="right"/>
              <w:rPr>
                <w:rFonts w:ascii="Arial" w:hAnsi="Arial" w:cs="Arial"/>
                <w:sz w:val="18"/>
                <w:szCs w:val="18"/>
              </w:rPr>
            </w:pPr>
            <w:r>
              <w:rPr>
                <w:rFonts w:ascii="Arial" w:hAnsi="Arial"/>
                <w:sz w:val="18"/>
              </w:rPr>
              <w:t>1.329</w:t>
            </w:r>
          </w:p>
        </w:tc>
      </w:tr>
    </w:tbl>
    <w:p w:rsidR="002D0099" w:rsidRDefault="002D0099" w:rsidP="0051140E">
      <w:pPr>
        <w:pStyle w:val="texto"/>
        <w:tabs>
          <w:tab w:val="clear" w:pos="2835"/>
          <w:tab w:val="clear" w:pos="3969"/>
          <w:tab w:val="clear" w:pos="5103"/>
          <w:tab w:val="clear" w:pos="6237"/>
          <w:tab w:val="clear" w:pos="7371"/>
          <w:tab w:val="left" w:pos="480"/>
          <w:tab w:val="num" w:pos="928"/>
          <w:tab w:val="num" w:pos="6597"/>
        </w:tabs>
        <w:spacing w:after="0"/>
        <w:ind w:firstLine="0"/>
        <w:rPr>
          <w:szCs w:val="26"/>
        </w:rPr>
      </w:pPr>
    </w:p>
    <w:p w:rsidR="0026400E" w:rsidRDefault="0026400E"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Ondasun arrunt eta zerbitzuetan, Unibertsitateak guztira 13,36 milioi ga</w:t>
      </w:r>
      <w:r>
        <w:t>s</w:t>
      </w:r>
      <w:r>
        <w:t>tatu ditu; hau da guztizko gastuaren ehuneko 19. Kopuru horretatik, nabarme</w:t>
      </w:r>
      <w:r>
        <w:t>n</w:t>
      </w:r>
      <w:r>
        <w:t>tzekoak dira beste enpresa batzuek egindako lanetatik heldutakoak (garbiketako kontratuak, segurtasuna), 4,13 milioi egiten baitute; horniduren arlokoak, 2,40 milioikoak; eta ikerketa-proiektuekin eta -kontratuekin lotutakoak, 1,57 milio</w:t>
      </w:r>
      <w:r>
        <w:t>i</w:t>
      </w:r>
      <w:r>
        <w:t>koak.</w:t>
      </w:r>
    </w:p>
    <w:p w:rsidR="00B60ECE" w:rsidRDefault="00B60ECE"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Inbertsioak direla-eta egindako gastuak 3,8 milioikoak izan dira; hau da, guztizko gastuaren ehuneko bost. Kopuru horretatik, ehuneko 43 funts bibli</w:t>
      </w:r>
      <w:r>
        <w:t>o</w:t>
      </w:r>
      <w:r>
        <w:t>grafikoei dagokie; ehuneko 15 eraikinetan egindako jarduketei; eta ehuneko zortzi, azkenik, ikerketa-proiektu eta -kontratuetan egindako inbertsioei.</w:t>
      </w:r>
    </w:p>
    <w:p w:rsidR="00982BD1" w:rsidRDefault="002C7BC0"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Aitortutako eskubideek 71,74 milioi euro egiten dute guztira, eta betetze-maila ehuneko 90 da. Honako hauek dira portzentaje handiena duten kapit</w:t>
      </w:r>
      <w:r>
        <w:t>u</w:t>
      </w:r>
      <w:r>
        <w:t xml:space="preserve">luak: tasak eta prezio publikoak, ehuneko 103rekin, eta transferentzia arruntak, ehuneko 99rekin. </w:t>
      </w:r>
    </w:p>
    <w:p w:rsidR="00087E89" w:rsidRDefault="00087E89" w:rsidP="00087E89">
      <w:pPr>
        <w:pStyle w:val="texto"/>
        <w:tabs>
          <w:tab w:val="clear" w:pos="2835"/>
          <w:tab w:val="clear" w:pos="3969"/>
          <w:tab w:val="clear" w:pos="5103"/>
          <w:tab w:val="clear" w:pos="6237"/>
          <w:tab w:val="clear" w:pos="7371"/>
          <w:tab w:val="num" w:pos="300"/>
          <w:tab w:val="num" w:pos="720"/>
        </w:tabs>
        <w:rPr>
          <w:szCs w:val="26"/>
        </w:rPr>
      </w:pPr>
      <w:r>
        <w:t>2014an aitortutako eskubideen ehuneko bederatzi diru-sarrera finalistei d</w:t>
      </w:r>
      <w:r>
        <w:t>a</w:t>
      </w:r>
      <w:r>
        <w:t>gokie: 6,63 milioi dira.</w:t>
      </w:r>
    </w:p>
    <w:p w:rsidR="002A76F7" w:rsidRDefault="000D0F6C" w:rsidP="00E130C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2014ko prezio publikoak 12,14 milioikoak izan dira; hona haien xehetas</w:t>
      </w:r>
      <w:r>
        <w:t>u</w:t>
      </w:r>
      <w:r>
        <w:t>nak (euroak, milakotan):</w:t>
      </w:r>
    </w:p>
    <w:tbl>
      <w:tblPr>
        <w:tblW w:w="8828" w:type="dxa"/>
        <w:jc w:val="center"/>
        <w:tblLayout w:type="fixed"/>
        <w:tblLook w:val="01E0" w:firstRow="1" w:lastRow="1" w:firstColumn="1" w:lastColumn="1" w:noHBand="0" w:noVBand="0"/>
      </w:tblPr>
      <w:tblGrid>
        <w:gridCol w:w="6462"/>
        <w:gridCol w:w="2366"/>
      </w:tblGrid>
      <w:tr w:rsidR="000D0F6C" w:rsidRPr="00E65196" w:rsidTr="000A4C01">
        <w:trPr>
          <w:trHeight w:val="284"/>
          <w:jc w:val="center"/>
        </w:trPr>
        <w:tc>
          <w:tcPr>
            <w:tcW w:w="6462" w:type="dxa"/>
            <w:tcBorders>
              <w:top w:val="single" w:sz="4" w:space="0" w:color="auto"/>
              <w:bottom w:val="single" w:sz="4" w:space="0" w:color="auto"/>
            </w:tcBorders>
            <w:shd w:val="clear" w:color="auto" w:fill="A8CBEE" w:themeFill="accent2" w:themeFillTint="66"/>
            <w:vAlign w:val="center"/>
          </w:tcPr>
          <w:p w:rsidR="000D0F6C" w:rsidRPr="00E65196" w:rsidRDefault="000D0F6C" w:rsidP="00144DF9">
            <w:pPr>
              <w:spacing w:after="0"/>
              <w:ind w:firstLine="0"/>
              <w:jc w:val="left"/>
              <w:rPr>
                <w:rFonts w:ascii="Arial" w:hAnsi="Arial" w:cs="Arial"/>
                <w:color w:val="000000"/>
                <w:sz w:val="18"/>
                <w:szCs w:val="18"/>
              </w:rPr>
            </w:pPr>
            <w:r>
              <w:rPr>
                <w:rFonts w:ascii="Arial" w:hAnsi="Arial"/>
                <w:color w:val="000000"/>
                <w:sz w:val="18"/>
              </w:rPr>
              <w:t>Prezio publikoak-2014</w:t>
            </w:r>
          </w:p>
        </w:tc>
        <w:tc>
          <w:tcPr>
            <w:tcW w:w="2366" w:type="dxa"/>
            <w:tcBorders>
              <w:top w:val="single" w:sz="4" w:space="0" w:color="auto"/>
              <w:bottom w:val="single" w:sz="4" w:space="0" w:color="auto"/>
            </w:tcBorders>
            <w:shd w:val="clear" w:color="auto" w:fill="A8CBEE" w:themeFill="accent2" w:themeFillTint="66"/>
            <w:vAlign w:val="center"/>
          </w:tcPr>
          <w:p w:rsidR="000D0F6C" w:rsidRPr="00E65196" w:rsidRDefault="000D0F6C" w:rsidP="008C27C2">
            <w:pPr>
              <w:spacing w:after="0"/>
              <w:ind w:firstLine="0"/>
              <w:jc w:val="right"/>
              <w:rPr>
                <w:rFonts w:ascii="Arial" w:hAnsi="Arial" w:cs="Arial"/>
                <w:color w:val="000000"/>
                <w:sz w:val="18"/>
                <w:szCs w:val="18"/>
              </w:rPr>
            </w:pPr>
            <w:r>
              <w:rPr>
                <w:rFonts w:ascii="Arial" w:hAnsi="Arial"/>
                <w:color w:val="000000"/>
                <w:sz w:val="18"/>
              </w:rPr>
              <w:t>Kopurua</w:t>
            </w:r>
          </w:p>
        </w:tc>
      </w:tr>
      <w:tr w:rsidR="000D0F6C" w:rsidRPr="00E65196" w:rsidTr="00E130CE">
        <w:trPr>
          <w:trHeight w:val="284"/>
          <w:jc w:val="center"/>
        </w:trPr>
        <w:tc>
          <w:tcPr>
            <w:tcW w:w="6462" w:type="dxa"/>
            <w:tcBorders>
              <w:top w:val="single" w:sz="4" w:space="0" w:color="auto"/>
              <w:bottom w:val="single" w:sz="2" w:space="0" w:color="auto"/>
            </w:tcBorders>
            <w:vAlign w:val="center"/>
          </w:tcPr>
          <w:p w:rsidR="000D0F6C" w:rsidRPr="000D0F6C" w:rsidRDefault="000D0F6C" w:rsidP="000D0F6C">
            <w:pPr>
              <w:spacing w:after="0"/>
              <w:ind w:firstLine="0"/>
              <w:jc w:val="left"/>
              <w:rPr>
                <w:rFonts w:ascii="Arial Narrow" w:hAnsi="Arial Narrow"/>
                <w:sz w:val="18"/>
                <w:szCs w:val="18"/>
              </w:rPr>
            </w:pPr>
            <w:r>
              <w:rPr>
                <w:rFonts w:ascii="Arial Narrow" w:hAnsi="Arial Narrow"/>
                <w:sz w:val="18"/>
              </w:rPr>
              <w:t>Matrikula eskubideak Titulazio ofizialak</w:t>
            </w:r>
          </w:p>
        </w:tc>
        <w:tc>
          <w:tcPr>
            <w:tcW w:w="2366" w:type="dxa"/>
            <w:tcBorders>
              <w:top w:val="single" w:sz="4" w:space="0" w:color="auto"/>
              <w:bottom w:val="single" w:sz="2" w:space="0" w:color="auto"/>
            </w:tcBorders>
            <w:vAlign w:val="center"/>
          </w:tcPr>
          <w:p w:rsidR="000D0F6C" w:rsidRPr="000D0F6C" w:rsidRDefault="000D0F6C" w:rsidP="008C27C2">
            <w:pPr>
              <w:spacing w:after="0"/>
              <w:ind w:firstLine="0"/>
              <w:jc w:val="right"/>
              <w:rPr>
                <w:rFonts w:ascii="Arial Narrow" w:hAnsi="Arial Narrow"/>
                <w:sz w:val="18"/>
                <w:szCs w:val="18"/>
              </w:rPr>
            </w:pPr>
            <w:r>
              <w:rPr>
                <w:rFonts w:ascii="Arial Narrow" w:hAnsi="Arial Narrow"/>
                <w:sz w:val="18"/>
              </w:rPr>
              <w:t>10.482</w:t>
            </w:r>
          </w:p>
        </w:tc>
      </w:tr>
      <w:tr w:rsidR="000D0F6C" w:rsidRPr="00E65196" w:rsidTr="00E130CE">
        <w:trPr>
          <w:trHeight w:val="284"/>
          <w:jc w:val="center"/>
        </w:trPr>
        <w:tc>
          <w:tcPr>
            <w:tcW w:w="6462" w:type="dxa"/>
            <w:tcBorders>
              <w:top w:val="single" w:sz="4" w:space="0" w:color="auto"/>
              <w:bottom w:val="single" w:sz="2" w:space="0" w:color="auto"/>
            </w:tcBorders>
            <w:vAlign w:val="center"/>
          </w:tcPr>
          <w:p w:rsidR="000D0F6C" w:rsidRPr="000D0F6C" w:rsidRDefault="000D0F6C" w:rsidP="00144DF9">
            <w:pPr>
              <w:spacing w:after="0"/>
              <w:ind w:firstLine="0"/>
              <w:jc w:val="left"/>
              <w:rPr>
                <w:rFonts w:ascii="Arial Narrow" w:hAnsi="Arial Narrow"/>
                <w:sz w:val="18"/>
                <w:szCs w:val="18"/>
              </w:rPr>
            </w:pPr>
            <w:r>
              <w:rPr>
                <w:rFonts w:ascii="Arial Narrow" w:hAnsi="Arial Narrow"/>
                <w:sz w:val="18"/>
              </w:rPr>
              <w:t>Matrikula eskubideak Arautu gabeko irakaskuntzak</w:t>
            </w:r>
          </w:p>
        </w:tc>
        <w:tc>
          <w:tcPr>
            <w:tcW w:w="2366" w:type="dxa"/>
            <w:tcBorders>
              <w:top w:val="single" w:sz="4" w:space="0" w:color="auto"/>
              <w:bottom w:val="single" w:sz="2" w:space="0" w:color="auto"/>
            </w:tcBorders>
            <w:vAlign w:val="center"/>
          </w:tcPr>
          <w:p w:rsidR="000D0F6C" w:rsidRPr="000D0F6C" w:rsidRDefault="000D0F6C" w:rsidP="008C27C2">
            <w:pPr>
              <w:spacing w:after="0"/>
              <w:ind w:firstLine="0"/>
              <w:jc w:val="right"/>
              <w:rPr>
                <w:rFonts w:ascii="Arial Narrow" w:hAnsi="Arial Narrow"/>
                <w:sz w:val="18"/>
                <w:szCs w:val="18"/>
              </w:rPr>
            </w:pPr>
            <w:r>
              <w:rPr>
                <w:rFonts w:ascii="Arial Narrow" w:hAnsi="Arial Narrow"/>
                <w:sz w:val="18"/>
              </w:rPr>
              <w:t>1.272</w:t>
            </w:r>
          </w:p>
        </w:tc>
      </w:tr>
      <w:tr w:rsidR="000D0F6C" w:rsidRPr="00E65196" w:rsidTr="00E130CE">
        <w:trPr>
          <w:trHeight w:val="284"/>
          <w:jc w:val="center"/>
        </w:trPr>
        <w:tc>
          <w:tcPr>
            <w:tcW w:w="6462" w:type="dxa"/>
            <w:tcBorders>
              <w:top w:val="single" w:sz="4" w:space="0" w:color="auto"/>
              <w:bottom w:val="single" w:sz="2" w:space="0" w:color="auto"/>
            </w:tcBorders>
            <w:vAlign w:val="center"/>
          </w:tcPr>
          <w:p w:rsidR="000D0F6C" w:rsidRPr="000D0F6C" w:rsidRDefault="000D0F6C" w:rsidP="00144DF9">
            <w:pPr>
              <w:spacing w:after="0"/>
              <w:ind w:firstLine="0"/>
              <w:jc w:val="left"/>
              <w:rPr>
                <w:rFonts w:ascii="Arial Narrow" w:hAnsi="Arial Narrow"/>
                <w:sz w:val="18"/>
                <w:szCs w:val="18"/>
              </w:rPr>
            </w:pPr>
            <w:r>
              <w:rPr>
                <w:rFonts w:ascii="Arial Narrow" w:hAnsi="Arial Narrow"/>
                <w:sz w:val="18"/>
              </w:rPr>
              <w:t>Kirol jarduerak direla eta</w:t>
            </w:r>
          </w:p>
        </w:tc>
        <w:tc>
          <w:tcPr>
            <w:tcW w:w="2366" w:type="dxa"/>
            <w:tcBorders>
              <w:top w:val="single" w:sz="4" w:space="0" w:color="auto"/>
              <w:bottom w:val="single" w:sz="2" w:space="0" w:color="auto"/>
            </w:tcBorders>
            <w:vAlign w:val="center"/>
          </w:tcPr>
          <w:p w:rsidR="000D0F6C" w:rsidRPr="000D0F6C" w:rsidRDefault="000D0F6C" w:rsidP="008C27C2">
            <w:pPr>
              <w:spacing w:after="0"/>
              <w:ind w:firstLine="0"/>
              <w:jc w:val="right"/>
              <w:rPr>
                <w:rFonts w:ascii="Arial Narrow" w:hAnsi="Arial Narrow"/>
                <w:sz w:val="18"/>
                <w:szCs w:val="18"/>
              </w:rPr>
            </w:pPr>
            <w:r>
              <w:rPr>
                <w:rFonts w:ascii="Arial Narrow" w:hAnsi="Arial Narrow"/>
                <w:sz w:val="18"/>
              </w:rPr>
              <w:t>189</w:t>
            </w:r>
          </w:p>
        </w:tc>
      </w:tr>
      <w:tr w:rsidR="000D0F6C" w:rsidRPr="00E65196" w:rsidTr="00E130CE">
        <w:trPr>
          <w:trHeight w:val="284"/>
          <w:jc w:val="center"/>
        </w:trPr>
        <w:tc>
          <w:tcPr>
            <w:tcW w:w="6462" w:type="dxa"/>
            <w:tcBorders>
              <w:top w:val="single" w:sz="4" w:space="0" w:color="auto"/>
              <w:bottom w:val="single" w:sz="4" w:space="0" w:color="auto"/>
            </w:tcBorders>
            <w:vAlign w:val="center"/>
          </w:tcPr>
          <w:p w:rsidR="000D0F6C" w:rsidRPr="000D0F6C" w:rsidRDefault="000D0F6C" w:rsidP="00144DF9">
            <w:pPr>
              <w:spacing w:after="0"/>
              <w:ind w:firstLine="0"/>
              <w:jc w:val="left"/>
              <w:rPr>
                <w:rFonts w:ascii="Arial Narrow" w:hAnsi="Arial Narrow"/>
                <w:sz w:val="18"/>
                <w:szCs w:val="18"/>
              </w:rPr>
            </w:pPr>
            <w:r>
              <w:rPr>
                <w:rFonts w:ascii="Arial Narrow" w:hAnsi="Arial Narrow"/>
                <w:sz w:val="18"/>
              </w:rPr>
              <w:t>Lokal eta instalazioen erabilpena</w:t>
            </w:r>
          </w:p>
        </w:tc>
        <w:tc>
          <w:tcPr>
            <w:tcW w:w="2366" w:type="dxa"/>
            <w:tcBorders>
              <w:top w:val="single" w:sz="4" w:space="0" w:color="auto"/>
              <w:bottom w:val="single" w:sz="4" w:space="0" w:color="auto"/>
            </w:tcBorders>
            <w:vAlign w:val="center"/>
          </w:tcPr>
          <w:p w:rsidR="000D0F6C" w:rsidRPr="000D0F6C" w:rsidRDefault="000D0F6C" w:rsidP="008C27C2">
            <w:pPr>
              <w:spacing w:after="0"/>
              <w:ind w:firstLine="0"/>
              <w:jc w:val="right"/>
              <w:rPr>
                <w:rFonts w:ascii="Arial Narrow" w:hAnsi="Arial Narrow"/>
                <w:sz w:val="18"/>
                <w:szCs w:val="18"/>
              </w:rPr>
            </w:pPr>
            <w:r>
              <w:rPr>
                <w:rFonts w:ascii="Arial Narrow" w:hAnsi="Arial Narrow"/>
                <w:sz w:val="18"/>
              </w:rPr>
              <w:t>129</w:t>
            </w:r>
          </w:p>
        </w:tc>
      </w:tr>
      <w:tr w:rsidR="000D0F6C" w:rsidRPr="00E65196" w:rsidTr="00E130CE">
        <w:trPr>
          <w:trHeight w:val="284"/>
          <w:jc w:val="center"/>
        </w:trPr>
        <w:tc>
          <w:tcPr>
            <w:tcW w:w="6462" w:type="dxa"/>
            <w:tcBorders>
              <w:top w:val="single" w:sz="4" w:space="0" w:color="auto"/>
              <w:bottom w:val="single" w:sz="4" w:space="0" w:color="auto"/>
            </w:tcBorders>
            <w:vAlign w:val="center"/>
          </w:tcPr>
          <w:p w:rsidR="000D0F6C" w:rsidRPr="000D0F6C" w:rsidRDefault="000D0F6C" w:rsidP="00144DF9">
            <w:pPr>
              <w:spacing w:after="0"/>
              <w:ind w:firstLine="0"/>
              <w:jc w:val="left"/>
              <w:rPr>
                <w:rFonts w:ascii="Arial Narrow" w:hAnsi="Arial Narrow"/>
                <w:sz w:val="18"/>
                <w:szCs w:val="18"/>
              </w:rPr>
            </w:pPr>
            <w:r>
              <w:rPr>
                <w:rFonts w:ascii="Arial Narrow" w:hAnsi="Arial Narrow"/>
                <w:sz w:val="18"/>
              </w:rPr>
              <w:t>Beste prezio publiko batzuk</w:t>
            </w:r>
          </w:p>
        </w:tc>
        <w:tc>
          <w:tcPr>
            <w:tcW w:w="2366" w:type="dxa"/>
            <w:tcBorders>
              <w:top w:val="single" w:sz="4" w:space="0" w:color="auto"/>
              <w:bottom w:val="single" w:sz="4" w:space="0" w:color="auto"/>
            </w:tcBorders>
            <w:vAlign w:val="center"/>
          </w:tcPr>
          <w:p w:rsidR="000D0F6C" w:rsidRPr="000D0F6C" w:rsidRDefault="000D0F6C" w:rsidP="008C27C2">
            <w:pPr>
              <w:spacing w:after="0"/>
              <w:ind w:firstLine="0"/>
              <w:jc w:val="right"/>
              <w:rPr>
                <w:rFonts w:ascii="Arial Narrow" w:hAnsi="Arial Narrow"/>
                <w:sz w:val="18"/>
                <w:szCs w:val="18"/>
              </w:rPr>
            </w:pPr>
            <w:r>
              <w:rPr>
                <w:rFonts w:ascii="Arial Narrow" w:hAnsi="Arial Narrow"/>
                <w:sz w:val="18"/>
              </w:rPr>
              <w:t>67</w:t>
            </w:r>
          </w:p>
        </w:tc>
      </w:tr>
      <w:tr w:rsidR="000D0F6C" w:rsidRPr="0051140E" w:rsidTr="000A4C01">
        <w:trPr>
          <w:trHeight w:val="284"/>
          <w:jc w:val="center"/>
        </w:trPr>
        <w:tc>
          <w:tcPr>
            <w:tcW w:w="6462" w:type="dxa"/>
            <w:tcBorders>
              <w:top w:val="single" w:sz="4" w:space="0" w:color="auto"/>
              <w:bottom w:val="single" w:sz="2" w:space="0" w:color="auto"/>
            </w:tcBorders>
            <w:shd w:val="clear" w:color="auto" w:fill="A8CBEE" w:themeFill="accent2" w:themeFillTint="66"/>
            <w:vAlign w:val="center"/>
          </w:tcPr>
          <w:p w:rsidR="000D0F6C" w:rsidRPr="0051140E" w:rsidRDefault="000D0F6C" w:rsidP="00144DF9">
            <w:pPr>
              <w:spacing w:after="0"/>
              <w:ind w:firstLine="0"/>
              <w:jc w:val="left"/>
              <w:rPr>
                <w:rFonts w:ascii="Arial" w:hAnsi="Arial" w:cs="Arial"/>
                <w:sz w:val="18"/>
                <w:szCs w:val="18"/>
              </w:rPr>
            </w:pPr>
            <w:r>
              <w:rPr>
                <w:rFonts w:ascii="Arial" w:hAnsi="Arial"/>
                <w:sz w:val="18"/>
              </w:rPr>
              <w:t>Prezio publikoak, guztira</w:t>
            </w:r>
          </w:p>
        </w:tc>
        <w:tc>
          <w:tcPr>
            <w:tcW w:w="2366" w:type="dxa"/>
            <w:tcBorders>
              <w:top w:val="single" w:sz="4" w:space="0" w:color="auto"/>
              <w:bottom w:val="single" w:sz="2" w:space="0" w:color="auto"/>
            </w:tcBorders>
            <w:shd w:val="clear" w:color="auto" w:fill="A8CBEE" w:themeFill="accent2" w:themeFillTint="66"/>
            <w:vAlign w:val="center"/>
          </w:tcPr>
          <w:p w:rsidR="000D0F6C" w:rsidRPr="0051140E" w:rsidRDefault="000D0F6C" w:rsidP="008C27C2">
            <w:pPr>
              <w:spacing w:after="0"/>
              <w:ind w:firstLine="0"/>
              <w:jc w:val="right"/>
              <w:rPr>
                <w:rFonts w:ascii="Arial" w:hAnsi="Arial" w:cs="Arial"/>
                <w:sz w:val="18"/>
                <w:szCs w:val="18"/>
              </w:rPr>
            </w:pPr>
            <w:r>
              <w:rPr>
                <w:rFonts w:ascii="Arial" w:hAnsi="Arial"/>
                <w:sz w:val="18"/>
              </w:rPr>
              <w:t>12.138</w:t>
            </w:r>
          </w:p>
        </w:tc>
      </w:tr>
    </w:tbl>
    <w:p w:rsidR="00E5521A" w:rsidRDefault="00E5521A" w:rsidP="00E130CE">
      <w:pPr>
        <w:pStyle w:val="texto"/>
        <w:tabs>
          <w:tab w:val="clear" w:pos="2835"/>
          <w:tab w:val="clear" w:pos="3969"/>
          <w:tab w:val="clear" w:pos="5103"/>
          <w:tab w:val="clear" w:pos="6237"/>
          <w:tab w:val="clear" w:pos="7371"/>
          <w:tab w:val="num" w:pos="300"/>
          <w:tab w:val="num" w:pos="720"/>
        </w:tabs>
        <w:spacing w:after="0"/>
        <w:rPr>
          <w:szCs w:val="26"/>
        </w:rPr>
      </w:pPr>
    </w:p>
    <w:p w:rsidR="000D0F6C" w:rsidRDefault="000D0F6C" w:rsidP="000D0F6C">
      <w:pPr>
        <w:pStyle w:val="texto"/>
        <w:tabs>
          <w:tab w:val="clear" w:pos="2835"/>
          <w:tab w:val="clear" w:pos="3969"/>
          <w:tab w:val="clear" w:pos="5103"/>
          <w:tab w:val="clear" w:pos="6237"/>
          <w:tab w:val="clear" w:pos="7371"/>
          <w:tab w:val="num" w:pos="300"/>
          <w:tab w:val="num" w:pos="720"/>
        </w:tabs>
        <w:rPr>
          <w:szCs w:val="26"/>
        </w:rPr>
      </w:pPr>
      <w:r>
        <w:t>Titulazio ofizialen barruan, ziklo, gradu, doktoretza eta master ikasketen m</w:t>
      </w:r>
      <w:r>
        <w:t>a</w:t>
      </w:r>
      <w:r>
        <w:t>trikulak jasotzen dira; arautu gabeko irakaskuntzetan, berriz, funtsean titulu b</w:t>
      </w:r>
      <w:r>
        <w:t>e</w:t>
      </w:r>
      <w:r>
        <w:t>rekietako eta hizkuntzen goi mailako ikastegiko eskubideak sartzen dira.</w:t>
      </w:r>
    </w:p>
    <w:p w:rsidR="00E130CE" w:rsidRDefault="00E130CE" w:rsidP="000D0F6C">
      <w:pPr>
        <w:pStyle w:val="texto"/>
        <w:tabs>
          <w:tab w:val="clear" w:pos="2835"/>
          <w:tab w:val="clear" w:pos="3969"/>
          <w:tab w:val="clear" w:pos="5103"/>
          <w:tab w:val="clear" w:pos="6237"/>
          <w:tab w:val="clear" w:pos="7371"/>
          <w:tab w:val="num" w:pos="300"/>
          <w:tab w:val="num" w:pos="720"/>
        </w:tabs>
        <w:rPr>
          <w:szCs w:val="26"/>
        </w:rPr>
      </w:pPr>
    </w:p>
    <w:p w:rsidR="00E130CE" w:rsidRDefault="00E130CE" w:rsidP="000D0F6C">
      <w:pPr>
        <w:pStyle w:val="texto"/>
        <w:tabs>
          <w:tab w:val="clear" w:pos="2835"/>
          <w:tab w:val="clear" w:pos="3969"/>
          <w:tab w:val="clear" w:pos="5103"/>
          <w:tab w:val="clear" w:pos="6237"/>
          <w:tab w:val="clear" w:pos="7371"/>
          <w:tab w:val="num" w:pos="300"/>
          <w:tab w:val="num" w:pos="720"/>
        </w:tabs>
        <w:rPr>
          <w:szCs w:val="26"/>
        </w:rPr>
      </w:pPr>
    </w:p>
    <w:p w:rsidR="00F25739" w:rsidRDefault="00F25739">
      <w:pPr>
        <w:spacing w:after="0"/>
        <w:ind w:firstLine="0"/>
        <w:jc w:val="left"/>
        <w:rPr>
          <w:spacing w:val="6"/>
          <w:sz w:val="26"/>
          <w:szCs w:val="26"/>
        </w:rPr>
      </w:pPr>
      <w:r>
        <w:br w:type="page"/>
      </w:r>
    </w:p>
    <w:p w:rsidR="00716C1F" w:rsidRDefault="002A76F7" w:rsidP="004C674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lastRenderedPageBreak/>
        <w:t>2014an, Nafarroako Gobernuarekiko finantzaketa-hitzarmenetik heldutako diru-sarrerek honako mugimendu hauek izan dituzte (euroak, milakotan).</w:t>
      </w:r>
    </w:p>
    <w:tbl>
      <w:tblPr>
        <w:tblW w:w="8791" w:type="dxa"/>
        <w:jc w:val="center"/>
        <w:tblInd w:w="2" w:type="dxa"/>
        <w:tblLayout w:type="fixed"/>
        <w:tblLook w:val="01E0" w:firstRow="1" w:lastRow="1" w:firstColumn="1" w:lastColumn="1" w:noHBand="0" w:noVBand="0"/>
      </w:tblPr>
      <w:tblGrid>
        <w:gridCol w:w="1903"/>
        <w:gridCol w:w="1276"/>
        <w:gridCol w:w="1271"/>
        <w:gridCol w:w="1218"/>
        <w:gridCol w:w="1090"/>
        <w:gridCol w:w="1041"/>
        <w:gridCol w:w="992"/>
      </w:tblGrid>
      <w:tr w:rsidR="00716C1F" w:rsidRPr="004C6745" w:rsidTr="000A4C01">
        <w:trPr>
          <w:trHeight w:val="255"/>
          <w:jc w:val="center"/>
        </w:trPr>
        <w:tc>
          <w:tcPr>
            <w:tcW w:w="1903" w:type="dxa"/>
            <w:tcBorders>
              <w:top w:val="single" w:sz="4" w:space="0" w:color="auto"/>
              <w:bottom w:val="single" w:sz="4" w:space="0" w:color="auto"/>
            </w:tcBorders>
            <w:shd w:val="clear" w:color="auto" w:fill="A8CBEE" w:themeFill="accent2" w:themeFillTint="66"/>
            <w:vAlign w:val="center"/>
          </w:tcPr>
          <w:p w:rsidR="00716C1F" w:rsidRPr="004C6745" w:rsidRDefault="00716C1F" w:rsidP="00842F6C">
            <w:pPr>
              <w:spacing w:after="0"/>
              <w:ind w:firstLine="0"/>
              <w:jc w:val="left"/>
              <w:rPr>
                <w:rFonts w:ascii="Arial" w:hAnsi="Arial" w:cs="Arial"/>
                <w:color w:val="000000"/>
                <w:sz w:val="17"/>
                <w:szCs w:val="17"/>
              </w:rPr>
            </w:pPr>
            <w:r>
              <w:rPr>
                <w:rFonts w:ascii="Arial" w:hAnsi="Arial"/>
                <w:color w:val="000000"/>
                <w:sz w:val="17"/>
              </w:rPr>
              <w:t>2014ko hitzarmena</w:t>
            </w:r>
          </w:p>
        </w:tc>
        <w:tc>
          <w:tcPr>
            <w:tcW w:w="1276" w:type="dxa"/>
            <w:tcBorders>
              <w:top w:val="single" w:sz="4" w:space="0" w:color="auto"/>
              <w:bottom w:val="single" w:sz="4" w:space="0" w:color="auto"/>
            </w:tcBorders>
            <w:shd w:val="clear" w:color="auto" w:fill="A8CBEE" w:themeFill="accent2" w:themeFillTint="66"/>
            <w:vAlign w:val="center"/>
          </w:tcPr>
          <w:p w:rsidR="00716C1F" w:rsidRPr="004C6745" w:rsidRDefault="00716C1F" w:rsidP="005A6C4D">
            <w:pPr>
              <w:spacing w:after="0"/>
              <w:ind w:firstLine="0"/>
              <w:jc w:val="right"/>
              <w:rPr>
                <w:rFonts w:ascii="Arial" w:hAnsi="Arial" w:cs="Arial"/>
                <w:color w:val="000000"/>
                <w:sz w:val="17"/>
                <w:szCs w:val="17"/>
              </w:rPr>
            </w:pPr>
            <w:r>
              <w:rPr>
                <w:rFonts w:ascii="Arial" w:hAnsi="Arial"/>
                <w:color w:val="000000"/>
                <w:sz w:val="17"/>
              </w:rPr>
              <w:t>Hasierako aurreikusp</w:t>
            </w:r>
            <w:r>
              <w:rPr>
                <w:rFonts w:ascii="Arial" w:hAnsi="Arial"/>
                <w:color w:val="000000"/>
                <w:sz w:val="17"/>
              </w:rPr>
              <w:t>e</w:t>
            </w:r>
            <w:r>
              <w:rPr>
                <w:rFonts w:ascii="Arial" w:hAnsi="Arial"/>
                <w:color w:val="000000"/>
                <w:sz w:val="17"/>
              </w:rPr>
              <w:t>nak</w:t>
            </w:r>
          </w:p>
        </w:tc>
        <w:tc>
          <w:tcPr>
            <w:tcW w:w="1271" w:type="dxa"/>
            <w:tcBorders>
              <w:top w:val="single" w:sz="4" w:space="0" w:color="auto"/>
              <w:bottom w:val="single" w:sz="4"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color w:val="000000"/>
                <w:sz w:val="17"/>
                <w:szCs w:val="17"/>
              </w:rPr>
            </w:pPr>
            <w:r>
              <w:rPr>
                <w:rFonts w:ascii="Arial" w:hAnsi="Arial"/>
                <w:color w:val="000000"/>
                <w:sz w:val="17"/>
              </w:rPr>
              <w:t>Murrizketak</w:t>
            </w:r>
          </w:p>
        </w:tc>
        <w:tc>
          <w:tcPr>
            <w:tcW w:w="1218" w:type="dxa"/>
            <w:tcBorders>
              <w:top w:val="single" w:sz="4" w:space="0" w:color="auto"/>
              <w:bottom w:val="single" w:sz="4"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color w:val="000000"/>
                <w:sz w:val="17"/>
                <w:szCs w:val="17"/>
              </w:rPr>
            </w:pPr>
            <w:r>
              <w:rPr>
                <w:rFonts w:ascii="Arial" w:hAnsi="Arial"/>
                <w:color w:val="000000"/>
                <w:sz w:val="17"/>
              </w:rPr>
              <w:t>Amaierako zenbatekoa</w:t>
            </w:r>
          </w:p>
        </w:tc>
        <w:tc>
          <w:tcPr>
            <w:tcW w:w="1090" w:type="dxa"/>
            <w:tcBorders>
              <w:top w:val="single" w:sz="4" w:space="0" w:color="auto"/>
              <w:bottom w:val="single" w:sz="4" w:space="0" w:color="auto"/>
            </w:tcBorders>
            <w:shd w:val="clear" w:color="auto" w:fill="A8CBEE" w:themeFill="accent2" w:themeFillTint="66"/>
            <w:vAlign w:val="center"/>
          </w:tcPr>
          <w:p w:rsidR="00716C1F" w:rsidRPr="004C6745" w:rsidRDefault="00716C1F" w:rsidP="005A6C4D">
            <w:pPr>
              <w:spacing w:after="0"/>
              <w:ind w:firstLine="0"/>
              <w:jc w:val="right"/>
              <w:rPr>
                <w:rFonts w:ascii="Arial" w:hAnsi="Arial" w:cs="Arial"/>
                <w:color w:val="000000"/>
                <w:sz w:val="17"/>
                <w:szCs w:val="17"/>
              </w:rPr>
            </w:pPr>
            <w:r>
              <w:rPr>
                <w:rFonts w:ascii="Arial" w:hAnsi="Arial"/>
                <w:color w:val="000000"/>
                <w:sz w:val="17"/>
              </w:rPr>
              <w:t>Justifikatua eta onartua</w:t>
            </w:r>
          </w:p>
        </w:tc>
        <w:tc>
          <w:tcPr>
            <w:tcW w:w="1041" w:type="dxa"/>
            <w:tcBorders>
              <w:top w:val="single" w:sz="4" w:space="0" w:color="auto"/>
              <w:bottom w:val="single" w:sz="4"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color w:val="000000"/>
                <w:sz w:val="17"/>
                <w:szCs w:val="17"/>
              </w:rPr>
            </w:pPr>
            <w:r>
              <w:rPr>
                <w:rFonts w:ascii="Arial" w:hAnsi="Arial"/>
                <w:color w:val="000000"/>
                <w:sz w:val="17"/>
              </w:rPr>
              <w:t>Kobra</w:t>
            </w:r>
            <w:r>
              <w:rPr>
                <w:rFonts w:ascii="Arial" w:hAnsi="Arial"/>
                <w:color w:val="000000"/>
                <w:sz w:val="17"/>
              </w:rPr>
              <w:t>n</w:t>
            </w:r>
            <w:r>
              <w:rPr>
                <w:rFonts w:ascii="Arial" w:hAnsi="Arial"/>
                <w:color w:val="000000"/>
                <w:sz w:val="17"/>
              </w:rPr>
              <w:t>tzak</w:t>
            </w:r>
          </w:p>
        </w:tc>
        <w:tc>
          <w:tcPr>
            <w:tcW w:w="992" w:type="dxa"/>
            <w:tcBorders>
              <w:top w:val="single" w:sz="4" w:space="0" w:color="auto"/>
              <w:bottom w:val="single" w:sz="4" w:space="0" w:color="auto"/>
            </w:tcBorders>
            <w:shd w:val="clear" w:color="auto" w:fill="A8CBEE" w:themeFill="accent2" w:themeFillTint="66"/>
            <w:vAlign w:val="center"/>
          </w:tcPr>
          <w:p w:rsidR="00716C1F" w:rsidRPr="004C6745" w:rsidRDefault="004C6745" w:rsidP="005A6C4D">
            <w:pPr>
              <w:spacing w:after="0"/>
              <w:ind w:firstLine="0"/>
              <w:jc w:val="right"/>
              <w:rPr>
                <w:rFonts w:ascii="Arial" w:hAnsi="Arial" w:cs="Arial"/>
                <w:color w:val="000000"/>
                <w:sz w:val="17"/>
                <w:szCs w:val="17"/>
              </w:rPr>
            </w:pPr>
            <w:r>
              <w:rPr>
                <w:rFonts w:ascii="Arial" w:hAnsi="Arial"/>
                <w:color w:val="000000"/>
                <w:sz w:val="17"/>
              </w:rPr>
              <w:t>Justifik</w:t>
            </w:r>
            <w:r>
              <w:rPr>
                <w:rFonts w:ascii="Arial" w:hAnsi="Arial"/>
                <w:color w:val="000000"/>
                <w:sz w:val="17"/>
              </w:rPr>
              <w:t>a</w:t>
            </w:r>
            <w:r>
              <w:rPr>
                <w:rFonts w:ascii="Arial" w:hAnsi="Arial"/>
                <w:color w:val="000000"/>
                <w:sz w:val="17"/>
              </w:rPr>
              <w:t>tzeko dagoena</w:t>
            </w:r>
          </w:p>
        </w:tc>
      </w:tr>
      <w:tr w:rsidR="00716C1F" w:rsidRPr="004C6745" w:rsidTr="004C6745">
        <w:trPr>
          <w:trHeight w:val="255"/>
          <w:jc w:val="center"/>
        </w:trPr>
        <w:tc>
          <w:tcPr>
            <w:tcW w:w="1903" w:type="dxa"/>
            <w:tcBorders>
              <w:top w:val="single" w:sz="4" w:space="0" w:color="auto"/>
              <w:bottom w:val="single" w:sz="2" w:space="0" w:color="auto"/>
            </w:tcBorders>
            <w:vAlign w:val="center"/>
          </w:tcPr>
          <w:p w:rsidR="00716C1F" w:rsidRPr="004C6745" w:rsidRDefault="00716C1F" w:rsidP="00842F6C">
            <w:pPr>
              <w:spacing w:after="0"/>
              <w:ind w:firstLine="0"/>
              <w:jc w:val="left"/>
              <w:rPr>
                <w:rFonts w:ascii="Arial Narrow" w:hAnsi="Arial Narrow"/>
                <w:sz w:val="18"/>
                <w:szCs w:val="18"/>
              </w:rPr>
            </w:pPr>
            <w:r>
              <w:rPr>
                <w:rFonts w:ascii="Arial Narrow" w:hAnsi="Arial Narrow"/>
                <w:sz w:val="18"/>
              </w:rPr>
              <w:t>Irakasleen eta ikertza</w:t>
            </w:r>
            <w:r>
              <w:rPr>
                <w:rFonts w:ascii="Arial Narrow" w:hAnsi="Arial Narrow"/>
                <w:sz w:val="18"/>
              </w:rPr>
              <w:t>i</w:t>
            </w:r>
            <w:r>
              <w:rPr>
                <w:rFonts w:ascii="Arial Narrow" w:hAnsi="Arial Narrow"/>
                <w:sz w:val="18"/>
              </w:rPr>
              <w:t>leen finantzaketa</w:t>
            </w:r>
          </w:p>
        </w:tc>
        <w:tc>
          <w:tcPr>
            <w:tcW w:w="1276"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r>
              <w:rPr>
                <w:rFonts w:ascii="Arial Narrow" w:hAnsi="Arial Narrow"/>
                <w:sz w:val="18"/>
              </w:rPr>
              <w:t>49.464</w:t>
            </w:r>
          </w:p>
        </w:tc>
        <w:tc>
          <w:tcPr>
            <w:tcW w:w="127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r>
              <w:rPr>
                <w:rFonts w:ascii="Arial Narrow" w:hAnsi="Arial Narrow"/>
                <w:sz w:val="18"/>
              </w:rPr>
              <w:t>636</w:t>
            </w:r>
          </w:p>
        </w:tc>
        <w:tc>
          <w:tcPr>
            <w:tcW w:w="1218"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r>
              <w:rPr>
                <w:rFonts w:ascii="Arial Narrow" w:hAnsi="Arial Narrow"/>
                <w:sz w:val="18"/>
              </w:rPr>
              <w:t>48.828</w:t>
            </w:r>
          </w:p>
        </w:tc>
        <w:tc>
          <w:tcPr>
            <w:tcW w:w="1090"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p>
        </w:tc>
        <w:tc>
          <w:tcPr>
            <w:tcW w:w="104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r>
              <w:rPr>
                <w:rFonts w:ascii="Arial Narrow" w:hAnsi="Arial Narrow"/>
                <w:sz w:val="18"/>
              </w:rPr>
              <w:t>48.828</w:t>
            </w:r>
          </w:p>
        </w:tc>
        <w:tc>
          <w:tcPr>
            <w:tcW w:w="992"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p>
        </w:tc>
      </w:tr>
      <w:tr w:rsidR="00716C1F" w:rsidRPr="004C6745" w:rsidTr="004C6745">
        <w:trPr>
          <w:trHeight w:val="255"/>
          <w:jc w:val="center"/>
        </w:trPr>
        <w:tc>
          <w:tcPr>
            <w:tcW w:w="1903" w:type="dxa"/>
            <w:tcBorders>
              <w:top w:val="single" w:sz="4" w:space="0" w:color="auto"/>
              <w:bottom w:val="single" w:sz="2" w:space="0" w:color="auto"/>
            </w:tcBorders>
            <w:vAlign w:val="center"/>
          </w:tcPr>
          <w:p w:rsidR="00716C1F" w:rsidRPr="004C6745" w:rsidRDefault="00716C1F" w:rsidP="00963DD2">
            <w:pPr>
              <w:spacing w:after="0"/>
              <w:ind w:firstLine="0"/>
              <w:jc w:val="left"/>
              <w:rPr>
                <w:rFonts w:ascii="Arial Narrow" w:hAnsi="Arial Narrow"/>
                <w:i/>
                <w:sz w:val="18"/>
                <w:szCs w:val="18"/>
              </w:rPr>
            </w:pPr>
            <w:r>
              <w:rPr>
                <w:rFonts w:ascii="Arial Narrow" w:hAnsi="Arial Narrow"/>
                <w:i/>
                <w:sz w:val="18"/>
              </w:rPr>
              <w:t>Oinarrizko finantzaket</w:t>
            </w:r>
            <w:r>
              <w:rPr>
                <w:rFonts w:ascii="Arial Narrow" w:hAnsi="Arial Narrow"/>
                <w:i/>
                <w:sz w:val="18"/>
              </w:rPr>
              <w:t>a</w:t>
            </w:r>
            <w:r>
              <w:rPr>
                <w:rFonts w:ascii="Arial Narrow" w:hAnsi="Arial Narrow"/>
                <w:i/>
                <w:sz w:val="18"/>
              </w:rPr>
              <w:t>ren edo finantzaketa baldintzatu gabearen guztizkoa, honaino</w:t>
            </w:r>
          </w:p>
        </w:tc>
        <w:tc>
          <w:tcPr>
            <w:tcW w:w="1276"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rPr>
            </w:pPr>
            <w:r>
              <w:rPr>
                <w:rFonts w:ascii="Arial Narrow" w:hAnsi="Arial Narrow"/>
                <w:i/>
                <w:sz w:val="18"/>
              </w:rPr>
              <w:t>49.464</w:t>
            </w:r>
          </w:p>
        </w:tc>
        <w:tc>
          <w:tcPr>
            <w:tcW w:w="127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rPr>
            </w:pPr>
            <w:r>
              <w:rPr>
                <w:rFonts w:ascii="Arial Narrow" w:hAnsi="Arial Narrow"/>
                <w:i/>
                <w:sz w:val="18"/>
              </w:rPr>
              <w:t>636</w:t>
            </w:r>
          </w:p>
        </w:tc>
        <w:tc>
          <w:tcPr>
            <w:tcW w:w="1218"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rPr>
            </w:pPr>
            <w:r>
              <w:rPr>
                <w:rFonts w:ascii="Arial Narrow" w:hAnsi="Arial Narrow"/>
                <w:i/>
                <w:sz w:val="18"/>
              </w:rPr>
              <w:t>48.828</w:t>
            </w:r>
          </w:p>
        </w:tc>
        <w:tc>
          <w:tcPr>
            <w:tcW w:w="1090"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rPr>
            </w:pPr>
          </w:p>
        </w:tc>
        <w:tc>
          <w:tcPr>
            <w:tcW w:w="104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rPr>
            </w:pPr>
            <w:r>
              <w:rPr>
                <w:rFonts w:ascii="Arial Narrow" w:hAnsi="Arial Narrow"/>
                <w:i/>
                <w:sz w:val="18"/>
              </w:rPr>
              <w:t>48.828</w:t>
            </w:r>
          </w:p>
        </w:tc>
        <w:tc>
          <w:tcPr>
            <w:tcW w:w="992"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rPr>
            </w:pPr>
          </w:p>
        </w:tc>
      </w:tr>
      <w:tr w:rsidR="00716C1F" w:rsidRPr="004C6745" w:rsidTr="004C6745">
        <w:trPr>
          <w:trHeight w:val="255"/>
          <w:jc w:val="center"/>
        </w:trPr>
        <w:tc>
          <w:tcPr>
            <w:tcW w:w="1903" w:type="dxa"/>
            <w:tcBorders>
              <w:top w:val="single" w:sz="4" w:space="0" w:color="auto"/>
              <w:bottom w:val="single" w:sz="2" w:space="0" w:color="auto"/>
            </w:tcBorders>
            <w:vAlign w:val="center"/>
          </w:tcPr>
          <w:p w:rsidR="00716C1F" w:rsidRPr="004C6745" w:rsidRDefault="00716C1F" w:rsidP="00842F6C">
            <w:pPr>
              <w:spacing w:after="0"/>
              <w:ind w:firstLine="0"/>
              <w:jc w:val="left"/>
              <w:rPr>
                <w:rFonts w:ascii="Arial Narrow" w:hAnsi="Arial Narrow"/>
                <w:sz w:val="18"/>
                <w:szCs w:val="18"/>
              </w:rPr>
            </w:pPr>
            <w:r>
              <w:rPr>
                <w:rFonts w:ascii="Arial Narrow" w:hAnsi="Arial Narrow"/>
                <w:sz w:val="18"/>
              </w:rPr>
              <w:t>Irakasleen ordainsari osagarriak</w:t>
            </w:r>
          </w:p>
        </w:tc>
        <w:tc>
          <w:tcPr>
            <w:tcW w:w="1276"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r>
              <w:rPr>
                <w:rFonts w:ascii="Arial Narrow" w:hAnsi="Arial Narrow"/>
                <w:sz w:val="18"/>
              </w:rPr>
              <w:t>2.966</w:t>
            </w:r>
          </w:p>
        </w:tc>
        <w:tc>
          <w:tcPr>
            <w:tcW w:w="127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p>
        </w:tc>
        <w:tc>
          <w:tcPr>
            <w:tcW w:w="1218"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r>
              <w:rPr>
                <w:rFonts w:ascii="Arial Narrow" w:hAnsi="Arial Narrow"/>
                <w:sz w:val="18"/>
              </w:rPr>
              <w:t>2.966</w:t>
            </w:r>
          </w:p>
        </w:tc>
        <w:tc>
          <w:tcPr>
            <w:tcW w:w="1090"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r>
              <w:rPr>
                <w:rFonts w:ascii="Arial Narrow" w:hAnsi="Arial Narrow"/>
                <w:sz w:val="18"/>
              </w:rPr>
              <w:t>2.933</w:t>
            </w:r>
          </w:p>
        </w:tc>
        <w:tc>
          <w:tcPr>
            <w:tcW w:w="104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r>
              <w:rPr>
                <w:rFonts w:ascii="Arial Narrow" w:hAnsi="Arial Narrow"/>
                <w:sz w:val="18"/>
              </w:rPr>
              <w:t>2.933</w:t>
            </w:r>
          </w:p>
        </w:tc>
        <w:tc>
          <w:tcPr>
            <w:tcW w:w="992"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rPr>
            </w:pPr>
            <w:r>
              <w:rPr>
                <w:rFonts w:ascii="Arial Narrow" w:hAnsi="Arial Narrow"/>
                <w:sz w:val="18"/>
              </w:rPr>
              <w:t>34</w:t>
            </w:r>
          </w:p>
        </w:tc>
      </w:tr>
      <w:tr w:rsidR="00716C1F" w:rsidRPr="004C6745" w:rsidTr="004C6745">
        <w:trPr>
          <w:trHeight w:val="255"/>
          <w:jc w:val="center"/>
        </w:trPr>
        <w:tc>
          <w:tcPr>
            <w:tcW w:w="1903" w:type="dxa"/>
            <w:tcBorders>
              <w:top w:val="single" w:sz="4" w:space="0" w:color="auto"/>
              <w:bottom w:val="single" w:sz="4" w:space="0" w:color="auto"/>
            </w:tcBorders>
            <w:vAlign w:val="center"/>
          </w:tcPr>
          <w:p w:rsidR="00716C1F" w:rsidRPr="004C6745" w:rsidRDefault="00716C1F" w:rsidP="00842F6C">
            <w:pPr>
              <w:spacing w:after="0"/>
              <w:ind w:firstLine="0"/>
              <w:jc w:val="left"/>
              <w:rPr>
                <w:rFonts w:ascii="Arial Narrow" w:hAnsi="Arial Narrow"/>
                <w:i/>
                <w:sz w:val="18"/>
                <w:szCs w:val="18"/>
              </w:rPr>
            </w:pPr>
            <w:r>
              <w:rPr>
                <w:rFonts w:ascii="Arial Narrow" w:hAnsi="Arial Narrow"/>
                <w:i/>
                <w:sz w:val="18"/>
              </w:rPr>
              <w:t>Finantzaketa baldintz</w:t>
            </w:r>
            <w:r>
              <w:rPr>
                <w:rFonts w:ascii="Arial Narrow" w:hAnsi="Arial Narrow"/>
                <w:i/>
                <w:sz w:val="18"/>
              </w:rPr>
              <w:t>a</w:t>
            </w:r>
            <w:r>
              <w:rPr>
                <w:rFonts w:ascii="Arial Narrow" w:hAnsi="Arial Narrow"/>
                <w:i/>
                <w:sz w:val="18"/>
              </w:rPr>
              <w:t>tuaren guztizkoa, h</w:t>
            </w:r>
            <w:r>
              <w:rPr>
                <w:rFonts w:ascii="Arial Narrow" w:hAnsi="Arial Narrow"/>
                <w:i/>
                <w:sz w:val="18"/>
              </w:rPr>
              <w:t>o</w:t>
            </w:r>
            <w:r>
              <w:rPr>
                <w:rFonts w:ascii="Arial Narrow" w:hAnsi="Arial Narrow"/>
                <w:i/>
                <w:sz w:val="18"/>
              </w:rPr>
              <w:t>naino</w:t>
            </w:r>
          </w:p>
        </w:tc>
        <w:tc>
          <w:tcPr>
            <w:tcW w:w="1276"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rPr>
            </w:pPr>
            <w:r>
              <w:rPr>
                <w:rFonts w:ascii="Arial Narrow" w:hAnsi="Arial Narrow"/>
                <w:i/>
                <w:sz w:val="18"/>
              </w:rPr>
              <w:t>2.966</w:t>
            </w:r>
          </w:p>
        </w:tc>
        <w:tc>
          <w:tcPr>
            <w:tcW w:w="1271"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rPr>
            </w:pPr>
          </w:p>
        </w:tc>
        <w:tc>
          <w:tcPr>
            <w:tcW w:w="1218"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rPr>
            </w:pPr>
            <w:r>
              <w:rPr>
                <w:rFonts w:ascii="Arial Narrow" w:hAnsi="Arial Narrow"/>
                <w:i/>
                <w:sz w:val="18"/>
              </w:rPr>
              <w:t>2.966</w:t>
            </w:r>
          </w:p>
        </w:tc>
        <w:tc>
          <w:tcPr>
            <w:tcW w:w="1090"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rPr>
            </w:pPr>
            <w:r>
              <w:rPr>
                <w:rFonts w:ascii="Arial Narrow" w:hAnsi="Arial Narrow"/>
                <w:i/>
                <w:sz w:val="18"/>
              </w:rPr>
              <w:t>2.933</w:t>
            </w:r>
          </w:p>
        </w:tc>
        <w:tc>
          <w:tcPr>
            <w:tcW w:w="1041"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rPr>
            </w:pPr>
            <w:r>
              <w:rPr>
                <w:rFonts w:ascii="Arial Narrow" w:hAnsi="Arial Narrow"/>
                <w:i/>
                <w:sz w:val="18"/>
              </w:rPr>
              <w:t>2.933</w:t>
            </w:r>
          </w:p>
        </w:tc>
        <w:tc>
          <w:tcPr>
            <w:tcW w:w="992"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rPr>
            </w:pPr>
            <w:r>
              <w:rPr>
                <w:rFonts w:ascii="Arial Narrow" w:hAnsi="Arial Narrow"/>
                <w:i/>
                <w:sz w:val="18"/>
              </w:rPr>
              <w:t>34</w:t>
            </w:r>
          </w:p>
        </w:tc>
      </w:tr>
      <w:tr w:rsidR="00716C1F" w:rsidRPr="004C6745" w:rsidTr="000A4C01">
        <w:trPr>
          <w:trHeight w:val="255"/>
          <w:jc w:val="center"/>
        </w:trPr>
        <w:tc>
          <w:tcPr>
            <w:tcW w:w="1903" w:type="dxa"/>
            <w:tcBorders>
              <w:top w:val="single" w:sz="4" w:space="0" w:color="auto"/>
              <w:bottom w:val="single" w:sz="2" w:space="0" w:color="auto"/>
            </w:tcBorders>
            <w:shd w:val="clear" w:color="auto" w:fill="A8CBEE" w:themeFill="accent2" w:themeFillTint="66"/>
            <w:vAlign w:val="center"/>
          </w:tcPr>
          <w:p w:rsidR="00716C1F" w:rsidRPr="004C6745" w:rsidRDefault="00716C1F" w:rsidP="00842F6C">
            <w:pPr>
              <w:spacing w:after="0"/>
              <w:ind w:firstLine="0"/>
              <w:jc w:val="left"/>
              <w:rPr>
                <w:rFonts w:ascii="Arial" w:hAnsi="Arial" w:cs="Arial"/>
                <w:sz w:val="18"/>
                <w:szCs w:val="18"/>
              </w:rPr>
            </w:pPr>
            <w:r>
              <w:rPr>
                <w:rFonts w:ascii="Arial" w:hAnsi="Arial"/>
                <w:sz w:val="18"/>
              </w:rPr>
              <w:t>Hitzarmena, guztira</w:t>
            </w:r>
          </w:p>
        </w:tc>
        <w:tc>
          <w:tcPr>
            <w:tcW w:w="1276"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rPr>
            </w:pPr>
            <w:r>
              <w:rPr>
                <w:rFonts w:ascii="Arial" w:hAnsi="Arial"/>
                <w:sz w:val="18"/>
              </w:rPr>
              <w:t>52.430</w:t>
            </w:r>
          </w:p>
        </w:tc>
        <w:tc>
          <w:tcPr>
            <w:tcW w:w="1271"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rPr>
            </w:pPr>
            <w:r>
              <w:rPr>
                <w:rFonts w:ascii="Arial" w:hAnsi="Arial"/>
                <w:sz w:val="18"/>
              </w:rPr>
              <w:t>636</w:t>
            </w:r>
          </w:p>
        </w:tc>
        <w:tc>
          <w:tcPr>
            <w:tcW w:w="1218"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rPr>
            </w:pPr>
            <w:r>
              <w:rPr>
                <w:rFonts w:ascii="Arial" w:hAnsi="Arial"/>
                <w:sz w:val="18"/>
              </w:rPr>
              <w:t>51.794</w:t>
            </w:r>
          </w:p>
        </w:tc>
        <w:tc>
          <w:tcPr>
            <w:tcW w:w="1090"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rPr>
            </w:pPr>
            <w:r>
              <w:rPr>
                <w:rFonts w:ascii="Arial" w:hAnsi="Arial"/>
                <w:sz w:val="18"/>
              </w:rPr>
              <w:t>2.932</w:t>
            </w:r>
          </w:p>
        </w:tc>
        <w:tc>
          <w:tcPr>
            <w:tcW w:w="1041"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rPr>
            </w:pPr>
            <w:r>
              <w:rPr>
                <w:rFonts w:ascii="Arial" w:hAnsi="Arial"/>
                <w:sz w:val="18"/>
              </w:rPr>
              <w:t>51.761</w:t>
            </w:r>
          </w:p>
        </w:tc>
        <w:tc>
          <w:tcPr>
            <w:tcW w:w="992"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rPr>
            </w:pPr>
            <w:r>
              <w:rPr>
                <w:rFonts w:ascii="Arial" w:hAnsi="Arial"/>
                <w:sz w:val="18"/>
              </w:rPr>
              <w:t>34</w:t>
            </w:r>
          </w:p>
        </w:tc>
      </w:tr>
    </w:tbl>
    <w:p w:rsidR="007935D9" w:rsidRDefault="007935D9" w:rsidP="00E5521A">
      <w:pPr>
        <w:pStyle w:val="texto"/>
        <w:tabs>
          <w:tab w:val="clear" w:pos="2835"/>
          <w:tab w:val="clear" w:pos="3969"/>
          <w:tab w:val="clear" w:pos="5103"/>
          <w:tab w:val="clear" w:pos="6237"/>
          <w:tab w:val="clear" w:pos="7371"/>
          <w:tab w:val="num" w:pos="300"/>
          <w:tab w:val="num" w:pos="720"/>
        </w:tabs>
        <w:spacing w:after="0"/>
        <w:rPr>
          <w:szCs w:val="26"/>
        </w:rPr>
      </w:pPr>
    </w:p>
    <w:p w:rsidR="00716C1F" w:rsidRDefault="00716C1F" w:rsidP="00E5521A">
      <w:pPr>
        <w:pStyle w:val="texto"/>
        <w:tabs>
          <w:tab w:val="clear" w:pos="2835"/>
          <w:tab w:val="clear" w:pos="3969"/>
          <w:tab w:val="clear" w:pos="5103"/>
          <w:tab w:val="clear" w:pos="6237"/>
          <w:tab w:val="clear" w:pos="7371"/>
          <w:tab w:val="num" w:pos="300"/>
          <w:tab w:val="num" w:pos="720"/>
        </w:tabs>
        <w:spacing w:after="0"/>
        <w:rPr>
          <w:szCs w:val="26"/>
        </w:rPr>
      </w:pPr>
      <w:r>
        <w:t>Hitzarmena dela-eta aitortutako eskubide garbiak, 2014an, 51,75 milioikoak dira, ez baitira justifikatu irakasleen ordainsari osagarrietako 33.656 euro eta 2013ko langileen 1. kapituluan 10.087 euroko itzulketa izan baita, uste baino gastu txikiagoa egitearen ondorioz.</w:t>
      </w:r>
    </w:p>
    <w:p w:rsidR="00133BB9" w:rsidRDefault="006C3795" w:rsidP="008441A7">
      <w:pPr>
        <w:pStyle w:val="texto"/>
        <w:tabs>
          <w:tab w:val="clear" w:pos="2835"/>
          <w:tab w:val="clear" w:pos="3969"/>
          <w:tab w:val="clear" w:pos="5103"/>
          <w:tab w:val="clear" w:pos="6237"/>
          <w:tab w:val="clear" w:pos="7371"/>
          <w:tab w:val="num" w:pos="300"/>
          <w:tab w:val="num" w:pos="720"/>
        </w:tabs>
        <w:rPr>
          <w:szCs w:val="26"/>
        </w:rPr>
      </w:pPr>
      <w:r>
        <w:t>Guztira, 348 irakaslek jaso dituzte ordainsari osagarriak. Justifikatzeko ge</w:t>
      </w:r>
      <w:r>
        <w:t>l</w:t>
      </w:r>
      <w:r>
        <w:t>ditu den zenbatekoa honako honi dagokio: irakasle jakin batzuen inguruabar pertsonalak (bajak, lizentziak, eszedentziak...) direla-eta haiei ordaindutako o</w:t>
      </w:r>
      <w:r>
        <w:t>r</w:t>
      </w:r>
      <w:r>
        <w:t xml:space="preserve">dainsari osagarriak aurreikusitakoak baino txikiagoak izan dira. </w:t>
      </w:r>
    </w:p>
    <w:p w:rsidR="00B60ECE" w:rsidRPr="008441A7" w:rsidRDefault="00B60ECE" w:rsidP="008441A7">
      <w:pPr>
        <w:pStyle w:val="texto"/>
        <w:tabs>
          <w:tab w:val="clear" w:pos="2835"/>
          <w:tab w:val="clear" w:pos="3969"/>
          <w:tab w:val="clear" w:pos="5103"/>
          <w:tab w:val="clear" w:pos="6237"/>
          <w:tab w:val="clear" w:pos="7371"/>
          <w:tab w:val="num" w:pos="300"/>
          <w:tab w:val="num" w:pos="720"/>
        </w:tabs>
        <w:rPr>
          <w:szCs w:val="26"/>
        </w:rPr>
      </w:pPr>
      <w:r>
        <w:t>2014ko hitzarmenaren barruan, ez dago jasota inbertsioetarako finantzaketa berariazkorik.</w:t>
      </w:r>
    </w:p>
    <w:p w:rsidR="006208EB" w:rsidRPr="00FB75AE" w:rsidRDefault="00716C1F" w:rsidP="00FB75A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Finantza-pasiboen bidezko diru-sarrera garbietan, 2014an, 38.838 euroko hiru aurrerakin jaso dira, ikerketa proiektuetarako emandakoak. Aurrerakin h</w:t>
      </w:r>
      <w:r>
        <w:t>o</w:t>
      </w:r>
      <w:r>
        <w:t xml:space="preserve">riek ez dute funtsen irteerarik ekarriko, baldin eta proiektuak egin eta egoki justifikatzen badira. </w:t>
      </w:r>
    </w:p>
    <w:p w:rsidR="002C7BC0" w:rsidRDefault="002C7BC0" w:rsidP="004C674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Laburbilduz, Unibertsitateak gastatutako 100 eurotik bakoitza honela er</w:t>
      </w:r>
      <w:r>
        <w:t>a</w:t>
      </w:r>
      <w:r>
        <w:t>bili eta finantzatu da:</w:t>
      </w:r>
    </w:p>
    <w:tbl>
      <w:tblPr>
        <w:tblW w:w="8686" w:type="dxa"/>
        <w:jc w:val="center"/>
        <w:tblCellMar>
          <w:left w:w="70" w:type="dxa"/>
          <w:right w:w="70" w:type="dxa"/>
        </w:tblCellMar>
        <w:tblLook w:val="0000" w:firstRow="0" w:lastRow="0" w:firstColumn="0" w:lastColumn="0" w:noHBand="0" w:noVBand="0"/>
      </w:tblPr>
      <w:tblGrid>
        <w:gridCol w:w="3608"/>
        <w:gridCol w:w="966"/>
        <w:gridCol w:w="3165"/>
        <w:gridCol w:w="1000"/>
      </w:tblGrid>
      <w:tr w:rsidR="003C315E" w:rsidTr="000A4C01">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3C315E" w:rsidRPr="003C315E" w:rsidRDefault="003C315E" w:rsidP="003C315E">
            <w:pPr>
              <w:spacing w:after="0"/>
              <w:ind w:left="50" w:firstLine="0"/>
              <w:jc w:val="left"/>
              <w:rPr>
                <w:rFonts w:ascii="Arial" w:hAnsi="Arial" w:cs="Arial"/>
                <w:bCs/>
                <w:color w:val="000000"/>
                <w:sz w:val="18"/>
                <w:szCs w:val="18"/>
              </w:rPr>
            </w:pPr>
            <w:r>
              <w:rPr>
                <w:rFonts w:ascii="Arial" w:hAnsi="Arial"/>
                <w:color w:val="000000"/>
                <w:sz w:val="18"/>
              </w:rPr>
              <w:t>Gastuaren izaera</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3C315E" w:rsidRPr="003C315E" w:rsidRDefault="003C315E" w:rsidP="004C6745">
            <w:pPr>
              <w:spacing w:after="0"/>
              <w:ind w:left="50" w:right="95" w:firstLine="0"/>
              <w:jc w:val="right"/>
              <w:rPr>
                <w:rFonts w:ascii="Arial" w:hAnsi="Arial" w:cs="Arial"/>
                <w:bCs/>
                <w:color w:val="000000"/>
                <w:sz w:val="18"/>
                <w:szCs w:val="18"/>
              </w:rPr>
            </w:pPr>
            <w:r>
              <w:rPr>
                <w:rFonts w:ascii="Arial" w:hAnsi="Arial"/>
                <w:color w:val="000000"/>
                <w:sz w:val="18"/>
              </w:rPr>
              <w:t>Kopurua</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3C315E" w:rsidRPr="003C315E" w:rsidRDefault="003C315E" w:rsidP="004C6745">
            <w:pPr>
              <w:spacing w:after="0"/>
              <w:ind w:left="164" w:firstLine="0"/>
              <w:jc w:val="left"/>
              <w:rPr>
                <w:rFonts w:ascii="Arial" w:hAnsi="Arial" w:cs="Arial"/>
                <w:bCs/>
                <w:color w:val="000000"/>
                <w:sz w:val="18"/>
                <w:szCs w:val="18"/>
              </w:rPr>
            </w:pPr>
            <w:r>
              <w:rPr>
                <w:rFonts w:ascii="Arial" w:hAnsi="Arial"/>
                <w:color w:val="000000"/>
                <w:sz w:val="18"/>
              </w:rPr>
              <w:t>Finantzabidea</w:t>
            </w:r>
          </w:p>
        </w:tc>
        <w:tc>
          <w:tcPr>
            <w:tcW w:w="1000" w:type="dxa"/>
            <w:tcBorders>
              <w:top w:val="single" w:sz="4" w:space="0" w:color="auto"/>
              <w:bottom w:val="single" w:sz="4" w:space="0" w:color="auto"/>
            </w:tcBorders>
            <w:shd w:val="clear" w:color="auto" w:fill="A8CBEE" w:themeFill="accent2" w:themeFillTint="66"/>
            <w:noWrap/>
            <w:vAlign w:val="center"/>
          </w:tcPr>
          <w:p w:rsidR="003C315E" w:rsidRPr="003C315E" w:rsidRDefault="003C315E" w:rsidP="004C6745">
            <w:pPr>
              <w:spacing w:after="0"/>
              <w:ind w:left="50" w:firstLine="0"/>
              <w:jc w:val="right"/>
              <w:rPr>
                <w:rFonts w:ascii="Arial" w:hAnsi="Arial" w:cs="Arial"/>
                <w:bCs/>
                <w:color w:val="000000"/>
                <w:sz w:val="18"/>
                <w:szCs w:val="18"/>
              </w:rPr>
            </w:pPr>
            <w:r>
              <w:rPr>
                <w:rFonts w:ascii="Arial" w:hAnsi="Arial"/>
                <w:color w:val="000000"/>
                <w:sz w:val="18"/>
              </w:rPr>
              <w:t>Kopurua</w:t>
            </w:r>
          </w:p>
        </w:tc>
      </w:tr>
      <w:tr w:rsidR="002C7BC0" w:rsidRPr="004C6745" w:rsidTr="005F6E05">
        <w:trPr>
          <w:trHeight w:val="284"/>
          <w:jc w:val="center"/>
        </w:trPr>
        <w:tc>
          <w:tcPr>
            <w:tcW w:w="3608" w:type="dxa"/>
            <w:tcBorders>
              <w:top w:val="single" w:sz="4" w:space="0" w:color="auto"/>
              <w:bottom w:val="single" w:sz="2" w:space="0" w:color="auto"/>
            </w:tcBorders>
            <w:shd w:val="clear" w:color="auto" w:fill="auto"/>
            <w:noWrap/>
            <w:vAlign w:val="center"/>
          </w:tcPr>
          <w:p w:rsidR="002C7BC0" w:rsidRPr="004C6745" w:rsidRDefault="002C7BC0" w:rsidP="003C315E">
            <w:pPr>
              <w:spacing w:after="0"/>
              <w:ind w:firstLine="0"/>
              <w:jc w:val="left"/>
              <w:rPr>
                <w:rFonts w:ascii="Arial Narrow" w:hAnsi="Arial Narrow"/>
              </w:rPr>
            </w:pPr>
            <w:r>
              <w:rPr>
                <w:rFonts w:ascii="Arial Narrow" w:hAnsi="Arial Narrow"/>
              </w:rPr>
              <w:t>Langileak</w:t>
            </w:r>
          </w:p>
        </w:tc>
        <w:tc>
          <w:tcPr>
            <w:tcW w:w="913" w:type="dxa"/>
            <w:tcBorders>
              <w:top w:val="single" w:sz="4" w:space="0" w:color="auto"/>
              <w:bottom w:val="single" w:sz="2" w:space="0" w:color="auto"/>
              <w:right w:val="single" w:sz="2" w:space="0" w:color="auto"/>
            </w:tcBorders>
            <w:shd w:val="clear" w:color="auto" w:fill="auto"/>
            <w:noWrap/>
            <w:vAlign w:val="center"/>
          </w:tcPr>
          <w:p w:rsidR="002C7BC0" w:rsidRPr="004C6745" w:rsidRDefault="002C7BC0" w:rsidP="004C6745">
            <w:pPr>
              <w:spacing w:after="0"/>
              <w:ind w:right="95" w:firstLine="0"/>
              <w:jc w:val="right"/>
              <w:rPr>
                <w:rFonts w:ascii="Arial Narrow" w:hAnsi="Arial Narrow"/>
              </w:rPr>
            </w:pPr>
            <w:r>
              <w:rPr>
                <w:rFonts w:ascii="Arial Narrow" w:hAnsi="Arial Narrow"/>
              </w:rPr>
              <w:t>73</w:t>
            </w:r>
          </w:p>
        </w:tc>
        <w:tc>
          <w:tcPr>
            <w:tcW w:w="3165" w:type="dxa"/>
            <w:tcBorders>
              <w:top w:val="single" w:sz="4" w:space="0" w:color="auto"/>
              <w:left w:val="single" w:sz="2" w:space="0" w:color="auto"/>
              <w:bottom w:val="single" w:sz="2" w:space="0" w:color="auto"/>
            </w:tcBorders>
            <w:shd w:val="clear" w:color="auto" w:fill="auto"/>
            <w:noWrap/>
            <w:vAlign w:val="center"/>
          </w:tcPr>
          <w:p w:rsidR="002C7BC0" w:rsidRPr="004C6745" w:rsidRDefault="002C7BC0" w:rsidP="004C6745">
            <w:pPr>
              <w:spacing w:after="0"/>
              <w:ind w:left="164" w:firstLine="0"/>
              <w:jc w:val="left"/>
              <w:rPr>
                <w:rFonts w:ascii="Arial Narrow" w:hAnsi="Arial Narrow"/>
              </w:rPr>
            </w:pPr>
            <w:r>
              <w:rPr>
                <w:rFonts w:ascii="Arial Narrow" w:hAnsi="Arial Narrow"/>
              </w:rPr>
              <w:t>Tasak, prezio publikoak</w:t>
            </w:r>
          </w:p>
        </w:tc>
        <w:tc>
          <w:tcPr>
            <w:tcW w:w="1000" w:type="dxa"/>
            <w:tcBorders>
              <w:top w:val="single" w:sz="4" w:space="0" w:color="auto"/>
              <w:bottom w:val="single" w:sz="2" w:space="0" w:color="auto"/>
            </w:tcBorders>
            <w:shd w:val="clear" w:color="auto" w:fill="auto"/>
            <w:noWrap/>
            <w:vAlign w:val="center"/>
          </w:tcPr>
          <w:p w:rsidR="002C7BC0" w:rsidRPr="004C6745" w:rsidRDefault="002C7BC0" w:rsidP="004C6745">
            <w:pPr>
              <w:spacing w:after="0"/>
              <w:ind w:firstLine="0"/>
              <w:jc w:val="right"/>
              <w:rPr>
                <w:rFonts w:ascii="Arial Narrow" w:hAnsi="Arial Narrow"/>
              </w:rPr>
            </w:pPr>
            <w:r>
              <w:rPr>
                <w:rFonts w:ascii="Arial Narrow" w:hAnsi="Arial Narrow"/>
              </w:rPr>
              <w:t>21</w:t>
            </w:r>
          </w:p>
        </w:tc>
      </w:tr>
      <w:tr w:rsidR="002C7BC0" w:rsidRPr="004C6745" w:rsidTr="005F6E05">
        <w:trPr>
          <w:trHeight w:val="284"/>
          <w:jc w:val="center"/>
        </w:trPr>
        <w:tc>
          <w:tcPr>
            <w:tcW w:w="3608" w:type="dxa"/>
            <w:tcBorders>
              <w:top w:val="single" w:sz="2" w:space="0" w:color="auto"/>
              <w:bottom w:val="single" w:sz="2" w:space="0" w:color="auto"/>
            </w:tcBorders>
            <w:shd w:val="clear" w:color="auto" w:fill="auto"/>
            <w:noWrap/>
            <w:vAlign w:val="center"/>
          </w:tcPr>
          <w:p w:rsidR="002C7BC0" w:rsidRPr="004C6745" w:rsidRDefault="002C7BC0" w:rsidP="003C315E">
            <w:pPr>
              <w:spacing w:after="0"/>
              <w:ind w:firstLine="0"/>
              <w:jc w:val="left"/>
              <w:rPr>
                <w:rFonts w:ascii="Arial Narrow" w:hAnsi="Arial Narrow"/>
              </w:rPr>
            </w:pPr>
            <w:r>
              <w:rPr>
                <w:rFonts w:ascii="Arial Narrow" w:hAnsi="Arial Narrow"/>
              </w:rPr>
              <w:t>Ondasun arruntak eta zerbitzuak</w:t>
            </w:r>
          </w:p>
        </w:tc>
        <w:tc>
          <w:tcPr>
            <w:tcW w:w="913" w:type="dxa"/>
            <w:tcBorders>
              <w:top w:val="single" w:sz="2" w:space="0" w:color="auto"/>
              <w:bottom w:val="single" w:sz="2" w:space="0" w:color="auto"/>
              <w:right w:val="single" w:sz="2" w:space="0" w:color="auto"/>
            </w:tcBorders>
            <w:shd w:val="clear" w:color="auto" w:fill="auto"/>
            <w:noWrap/>
            <w:vAlign w:val="center"/>
          </w:tcPr>
          <w:p w:rsidR="002C7BC0" w:rsidRPr="004C6745" w:rsidRDefault="002C7BC0" w:rsidP="004C6745">
            <w:pPr>
              <w:spacing w:after="0"/>
              <w:ind w:right="95" w:firstLine="0"/>
              <w:jc w:val="right"/>
              <w:rPr>
                <w:rFonts w:ascii="Arial Narrow" w:hAnsi="Arial Narrow"/>
              </w:rPr>
            </w:pPr>
            <w:r>
              <w:rPr>
                <w:rFonts w:ascii="Arial Narrow" w:hAnsi="Arial Narrow"/>
              </w:rPr>
              <w:t>19</w:t>
            </w:r>
          </w:p>
        </w:tc>
        <w:tc>
          <w:tcPr>
            <w:tcW w:w="3165" w:type="dxa"/>
            <w:tcBorders>
              <w:top w:val="single" w:sz="2" w:space="0" w:color="auto"/>
              <w:left w:val="single" w:sz="2" w:space="0" w:color="auto"/>
              <w:bottom w:val="single" w:sz="2" w:space="0" w:color="auto"/>
            </w:tcBorders>
            <w:shd w:val="clear" w:color="auto" w:fill="auto"/>
            <w:noWrap/>
            <w:vAlign w:val="center"/>
          </w:tcPr>
          <w:p w:rsidR="002C7BC0" w:rsidRPr="004C6745" w:rsidRDefault="002C7BC0" w:rsidP="004C6745">
            <w:pPr>
              <w:spacing w:after="0"/>
              <w:ind w:left="164" w:firstLine="0"/>
              <w:jc w:val="left"/>
              <w:rPr>
                <w:rFonts w:ascii="Arial Narrow" w:hAnsi="Arial Narrow"/>
              </w:rPr>
            </w:pPr>
            <w:r>
              <w:rPr>
                <w:rFonts w:ascii="Arial Narrow" w:hAnsi="Arial Narrow"/>
              </w:rPr>
              <w:t>Transferentzien bidezko diru-sarrerak</w:t>
            </w:r>
          </w:p>
        </w:tc>
        <w:tc>
          <w:tcPr>
            <w:tcW w:w="1000" w:type="dxa"/>
            <w:tcBorders>
              <w:top w:val="single" w:sz="2" w:space="0" w:color="auto"/>
              <w:bottom w:val="single" w:sz="2" w:space="0" w:color="auto"/>
            </w:tcBorders>
            <w:shd w:val="clear" w:color="auto" w:fill="auto"/>
            <w:noWrap/>
            <w:vAlign w:val="center"/>
          </w:tcPr>
          <w:p w:rsidR="002C7BC0" w:rsidRPr="004C6745" w:rsidRDefault="002C7BC0" w:rsidP="004C6745">
            <w:pPr>
              <w:spacing w:after="0"/>
              <w:ind w:firstLine="0"/>
              <w:jc w:val="right"/>
              <w:rPr>
                <w:rFonts w:ascii="Arial Narrow" w:hAnsi="Arial Narrow"/>
              </w:rPr>
            </w:pPr>
            <w:r>
              <w:rPr>
                <w:rFonts w:ascii="Arial Narrow" w:hAnsi="Arial Narrow"/>
              </w:rPr>
              <w:t>79</w:t>
            </w:r>
          </w:p>
        </w:tc>
      </w:tr>
      <w:tr w:rsidR="002C7BC0" w:rsidRPr="004C6745" w:rsidTr="005F6E05">
        <w:trPr>
          <w:trHeight w:val="284"/>
          <w:jc w:val="center"/>
        </w:trPr>
        <w:tc>
          <w:tcPr>
            <w:tcW w:w="3608" w:type="dxa"/>
            <w:tcBorders>
              <w:top w:val="single" w:sz="2" w:space="0" w:color="auto"/>
              <w:bottom w:val="single" w:sz="2" w:space="0" w:color="auto"/>
            </w:tcBorders>
            <w:shd w:val="clear" w:color="auto" w:fill="auto"/>
            <w:noWrap/>
            <w:vAlign w:val="center"/>
          </w:tcPr>
          <w:p w:rsidR="002C7BC0" w:rsidRPr="004C6745" w:rsidRDefault="002C7BC0" w:rsidP="003C315E">
            <w:pPr>
              <w:spacing w:after="0"/>
              <w:ind w:firstLine="0"/>
              <w:jc w:val="left"/>
              <w:rPr>
                <w:rFonts w:ascii="Arial Narrow" w:hAnsi="Arial Narrow"/>
              </w:rPr>
            </w:pPr>
            <w:r>
              <w:rPr>
                <w:rFonts w:ascii="Arial Narrow" w:hAnsi="Arial Narrow"/>
              </w:rPr>
              <w:t>Transferentzien bidezko gastuak</w:t>
            </w:r>
          </w:p>
        </w:tc>
        <w:tc>
          <w:tcPr>
            <w:tcW w:w="913" w:type="dxa"/>
            <w:tcBorders>
              <w:top w:val="single" w:sz="2" w:space="0" w:color="auto"/>
              <w:bottom w:val="single" w:sz="2" w:space="0" w:color="auto"/>
              <w:right w:val="single" w:sz="2" w:space="0" w:color="auto"/>
            </w:tcBorders>
            <w:shd w:val="clear" w:color="auto" w:fill="auto"/>
            <w:noWrap/>
            <w:vAlign w:val="center"/>
          </w:tcPr>
          <w:p w:rsidR="002C7BC0" w:rsidRPr="004C6745" w:rsidRDefault="002C7BC0" w:rsidP="004C6745">
            <w:pPr>
              <w:spacing w:after="0"/>
              <w:ind w:right="95" w:firstLine="0"/>
              <w:jc w:val="right"/>
              <w:rPr>
                <w:rFonts w:ascii="Arial Narrow" w:hAnsi="Arial Narrow"/>
              </w:rPr>
            </w:pPr>
            <w:r>
              <w:rPr>
                <w:rFonts w:ascii="Arial Narrow" w:hAnsi="Arial Narrow"/>
              </w:rPr>
              <w:t>2</w:t>
            </w:r>
          </w:p>
        </w:tc>
        <w:tc>
          <w:tcPr>
            <w:tcW w:w="3165" w:type="dxa"/>
            <w:tcBorders>
              <w:top w:val="single" w:sz="2" w:space="0" w:color="auto"/>
              <w:left w:val="single" w:sz="2" w:space="0" w:color="auto"/>
              <w:bottom w:val="single" w:sz="2" w:space="0" w:color="auto"/>
            </w:tcBorders>
            <w:shd w:val="clear" w:color="auto" w:fill="auto"/>
            <w:noWrap/>
            <w:vAlign w:val="center"/>
          </w:tcPr>
          <w:p w:rsidR="002C7BC0" w:rsidRPr="004C6745" w:rsidRDefault="002C7BC0" w:rsidP="004C6745">
            <w:pPr>
              <w:pStyle w:val="texto"/>
              <w:spacing w:after="0"/>
              <w:ind w:left="164" w:firstLine="0"/>
              <w:rPr>
                <w:rFonts w:ascii="GillSans Light" w:hAnsi="GillSans Light" w:cs="Arial"/>
                <w:b/>
                <w:sz w:val="20"/>
                <w:szCs w:val="20"/>
              </w:rPr>
            </w:pPr>
          </w:p>
        </w:tc>
        <w:tc>
          <w:tcPr>
            <w:tcW w:w="1000" w:type="dxa"/>
            <w:tcBorders>
              <w:top w:val="single" w:sz="2" w:space="0" w:color="auto"/>
              <w:bottom w:val="single" w:sz="2" w:space="0" w:color="auto"/>
            </w:tcBorders>
            <w:shd w:val="clear" w:color="auto" w:fill="auto"/>
            <w:noWrap/>
            <w:vAlign w:val="center"/>
          </w:tcPr>
          <w:p w:rsidR="002C7BC0" w:rsidRPr="004C6745" w:rsidRDefault="002C7BC0" w:rsidP="004C6745">
            <w:pPr>
              <w:spacing w:after="0"/>
              <w:ind w:firstLine="0"/>
              <w:jc w:val="right"/>
              <w:rPr>
                <w:rFonts w:ascii="Arial Narrow" w:hAnsi="Arial Narrow"/>
              </w:rPr>
            </w:pPr>
          </w:p>
        </w:tc>
      </w:tr>
      <w:tr w:rsidR="002C7BC0" w:rsidRPr="004C6745" w:rsidTr="005F6E05">
        <w:trPr>
          <w:trHeight w:val="284"/>
          <w:jc w:val="center"/>
        </w:trPr>
        <w:tc>
          <w:tcPr>
            <w:tcW w:w="3608" w:type="dxa"/>
            <w:tcBorders>
              <w:top w:val="single" w:sz="2" w:space="0" w:color="auto"/>
              <w:bottom w:val="single" w:sz="4" w:space="0" w:color="auto"/>
            </w:tcBorders>
            <w:shd w:val="clear" w:color="auto" w:fill="auto"/>
            <w:noWrap/>
            <w:vAlign w:val="center"/>
          </w:tcPr>
          <w:p w:rsidR="002C7BC0" w:rsidRPr="004C6745" w:rsidRDefault="002C7BC0" w:rsidP="003C315E">
            <w:pPr>
              <w:spacing w:after="0"/>
              <w:ind w:firstLine="0"/>
              <w:jc w:val="left"/>
              <w:rPr>
                <w:rFonts w:ascii="Arial Narrow" w:hAnsi="Arial Narrow"/>
              </w:rPr>
            </w:pPr>
            <w:r>
              <w:rPr>
                <w:rFonts w:ascii="Arial Narrow" w:hAnsi="Arial Narrow"/>
              </w:rPr>
              <w:t>Inbertsio errealak</w:t>
            </w:r>
          </w:p>
        </w:tc>
        <w:tc>
          <w:tcPr>
            <w:tcW w:w="913" w:type="dxa"/>
            <w:tcBorders>
              <w:top w:val="single" w:sz="2" w:space="0" w:color="auto"/>
              <w:bottom w:val="single" w:sz="4" w:space="0" w:color="auto"/>
              <w:right w:val="single" w:sz="2" w:space="0" w:color="auto"/>
            </w:tcBorders>
            <w:shd w:val="clear" w:color="auto" w:fill="auto"/>
            <w:noWrap/>
            <w:vAlign w:val="center"/>
          </w:tcPr>
          <w:p w:rsidR="002C7BC0" w:rsidRPr="004C6745" w:rsidRDefault="002C7BC0" w:rsidP="004C6745">
            <w:pPr>
              <w:spacing w:after="0"/>
              <w:ind w:right="95" w:firstLine="0"/>
              <w:jc w:val="right"/>
              <w:rPr>
                <w:rFonts w:ascii="Arial Narrow" w:hAnsi="Arial Narrow"/>
              </w:rPr>
            </w:pPr>
            <w:r>
              <w:rPr>
                <w:rFonts w:ascii="Arial Narrow" w:hAnsi="Arial Narrow"/>
              </w:rPr>
              <w:t>6</w:t>
            </w:r>
          </w:p>
        </w:tc>
        <w:tc>
          <w:tcPr>
            <w:tcW w:w="3165" w:type="dxa"/>
            <w:tcBorders>
              <w:top w:val="single" w:sz="2" w:space="0" w:color="auto"/>
              <w:left w:val="single" w:sz="2" w:space="0" w:color="auto"/>
              <w:bottom w:val="single" w:sz="4" w:space="0" w:color="auto"/>
            </w:tcBorders>
            <w:shd w:val="clear" w:color="auto" w:fill="auto"/>
            <w:noWrap/>
            <w:vAlign w:val="center"/>
          </w:tcPr>
          <w:p w:rsidR="002C7BC0" w:rsidRPr="004C6745" w:rsidRDefault="002C7BC0" w:rsidP="004C6745">
            <w:pPr>
              <w:pStyle w:val="texto"/>
              <w:spacing w:after="0"/>
              <w:ind w:left="164" w:firstLine="0"/>
              <w:rPr>
                <w:rFonts w:ascii="GillSans Light" w:hAnsi="GillSans Light" w:cs="Arial"/>
                <w:b/>
                <w:sz w:val="20"/>
                <w:szCs w:val="20"/>
              </w:rPr>
            </w:pPr>
          </w:p>
        </w:tc>
        <w:tc>
          <w:tcPr>
            <w:tcW w:w="1000" w:type="dxa"/>
            <w:tcBorders>
              <w:top w:val="single" w:sz="2" w:space="0" w:color="auto"/>
              <w:bottom w:val="single" w:sz="4" w:space="0" w:color="auto"/>
            </w:tcBorders>
            <w:shd w:val="clear" w:color="auto" w:fill="auto"/>
            <w:noWrap/>
            <w:vAlign w:val="center"/>
          </w:tcPr>
          <w:p w:rsidR="002C7BC0" w:rsidRPr="004C6745" w:rsidRDefault="002C7BC0" w:rsidP="004C6745">
            <w:pPr>
              <w:spacing w:after="0"/>
              <w:ind w:firstLine="0"/>
              <w:jc w:val="right"/>
              <w:rPr>
                <w:rFonts w:ascii="Arial Narrow" w:hAnsi="Arial Narrow"/>
              </w:rPr>
            </w:pPr>
          </w:p>
        </w:tc>
      </w:tr>
      <w:tr w:rsidR="002C7BC0" w:rsidRPr="004C6745" w:rsidTr="000A4C01">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2C7BC0" w:rsidRPr="004C6745" w:rsidRDefault="002C7BC0" w:rsidP="002C7BC0">
            <w:pPr>
              <w:pStyle w:val="texto"/>
              <w:spacing w:after="0"/>
              <w:ind w:firstLine="0"/>
              <w:rPr>
                <w:rFonts w:ascii="Arial" w:hAnsi="Arial" w:cs="Arial"/>
                <w:b/>
                <w:sz w:val="20"/>
              </w:rPr>
            </w:pPr>
            <w:r>
              <w:rPr>
                <w:rFonts w:ascii="Arial" w:hAnsi="Arial"/>
                <w:b/>
                <w:sz w:val="20"/>
              </w:rPr>
              <w:t> </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2C7BC0" w:rsidRPr="004C6745" w:rsidRDefault="002C7BC0" w:rsidP="004C6745">
            <w:pPr>
              <w:spacing w:after="0"/>
              <w:ind w:right="95" w:firstLine="0"/>
              <w:jc w:val="right"/>
              <w:rPr>
                <w:rFonts w:ascii="Arial" w:hAnsi="Arial" w:cs="Arial"/>
                <w:sz w:val="18"/>
                <w:szCs w:val="18"/>
              </w:rPr>
            </w:pPr>
            <w:r>
              <w:rPr>
                <w:rFonts w:ascii="Arial" w:hAnsi="Arial"/>
                <w:sz w:val="18"/>
              </w:rPr>
              <w:t>100 e</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2C7BC0" w:rsidRPr="004C6745" w:rsidRDefault="002C7BC0" w:rsidP="004C6745">
            <w:pPr>
              <w:pStyle w:val="texto"/>
              <w:spacing w:after="0"/>
              <w:ind w:left="164" w:firstLine="0"/>
              <w:rPr>
                <w:rFonts w:ascii="Arial" w:hAnsi="Arial" w:cs="Arial"/>
                <w:b/>
                <w:sz w:val="20"/>
              </w:rPr>
            </w:pPr>
            <w:r>
              <w:rPr>
                <w:rFonts w:ascii="Arial" w:hAnsi="Arial"/>
                <w:b/>
                <w:sz w:val="20"/>
              </w:rPr>
              <w:t> </w:t>
            </w:r>
          </w:p>
        </w:tc>
        <w:tc>
          <w:tcPr>
            <w:tcW w:w="1000" w:type="dxa"/>
            <w:tcBorders>
              <w:top w:val="single" w:sz="4" w:space="0" w:color="auto"/>
              <w:bottom w:val="single" w:sz="4" w:space="0" w:color="auto"/>
            </w:tcBorders>
            <w:shd w:val="clear" w:color="auto" w:fill="A8CBEE" w:themeFill="accent2" w:themeFillTint="66"/>
            <w:noWrap/>
            <w:vAlign w:val="center"/>
          </w:tcPr>
          <w:p w:rsidR="002C7BC0" w:rsidRPr="004C6745" w:rsidRDefault="002C7BC0" w:rsidP="004C6745">
            <w:pPr>
              <w:spacing w:after="0"/>
              <w:ind w:firstLine="0"/>
              <w:jc w:val="right"/>
              <w:rPr>
                <w:rFonts w:ascii="Arial" w:hAnsi="Arial" w:cs="Arial"/>
                <w:sz w:val="18"/>
                <w:szCs w:val="18"/>
              </w:rPr>
            </w:pPr>
            <w:r>
              <w:rPr>
                <w:rFonts w:ascii="Arial" w:hAnsi="Arial"/>
                <w:sz w:val="18"/>
              </w:rPr>
              <w:t>100 e</w:t>
            </w:r>
          </w:p>
        </w:tc>
      </w:tr>
    </w:tbl>
    <w:p w:rsidR="000212A1" w:rsidRDefault="000212A1" w:rsidP="00E130CE">
      <w:pPr>
        <w:pStyle w:val="texto"/>
        <w:tabs>
          <w:tab w:val="clear" w:pos="2835"/>
          <w:tab w:val="clear" w:pos="3969"/>
          <w:tab w:val="clear" w:pos="5103"/>
          <w:tab w:val="clear" w:pos="6237"/>
          <w:tab w:val="clear" w:pos="7371"/>
        </w:tabs>
        <w:spacing w:after="0"/>
        <w:ind w:left="646" w:firstLine="0"/>
        <w:rPr>
          <w:i/>
          <w:szCs w:val="26"/>
        </w:rPr>
      </w:pPr>
    </w:p>
    <w:p w:rsidR="00077853" w:rsidRDefault="00AA2AD2" w:rsidP="004C674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Gastu politikak. Hurrengo taulan erakusten dugu, milaka eurotan adier</w:t>
      </w:r>
      <w:r>
        <w:t>a</w:t>
      </w:r>
      <w:r>
        <w:t xml:space="preserve">zita, Unibertsitateak nolako gastu-politikak izan dituen 2014an, urte horretan ezarritako aurrekontu-sailkapen berriarekin bat. </w:t>
      </w:r>
    </w:p>
    <w:p w:rsidR="00E130CE" w:rsidRPr="001537AF" w:rsidRDefault="00E130CE" w:rsidP="00E130CE">
      <w:pPr>
        <w:pStyle w:val="texto"/>
        <w:tabs>
          <w:tab w:val="clear" w:pos="2835"/>
          <w:tab w:val="clear" w:pos="3969"/>
          <w:tab w:val="clear" w:pos="5103"/>
          <w:tab w:val="clear" w:pos="6237"/>
          <w:tab w:val="clear" w:pos="7371"/>
          <w:tab w:val="left" w:pos="480"/>
          <w:tab w:val="num" w:pos="928"/>
          <w:tab w:val="num" w:pos="6597"/>
        </w:tabs>
        <w:spacing w:after="240"/>
        <w:ind w:left="289" w:firstLine="0"/>
        <w:rPr>
          <w:szCs w:val="26"/>
        </w:rPr>
      </w:pPr>
    </w:p>
    <w:tbl>
      <w:tblPr>
        <w:tblW w:w="4961"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809"/>
        <w:gridCol w:w="4760"/>
        <w:gridCol w:w="1044"/>
        <w:gridCol w:w="578"/>
        <w:gridCol w:w="1106"/>
        <w:gridCol w:w="562"/>
      </w:tblGrid>
      <w:tr w:rsidR="00077297" w:rsidRPr="00ED1670" w:rsidTr="000A4C01">
        <w:trPr>
          <w:trHeight w:val="284"/>
          <w:jc w:val="center"/>
        </w:trPr>
        <w:tc>
          <w:tcPr>
            <w:tcW w:w="3144" w:type="pct"/>
            <w:gridSpan w:val="2"/>
            <w:shd w:val="clear" w:color="auto" w:fill="A8CBEE" w:themeFill="accent2" w:themeFillTint="66"/>
            <w:vAlign w:val="center"/>
          </w:tcPr>
          <w:p w:rsidR="00077297" w:rsidRPr="00ED1670" w:rsidRDefault="009A37D9" w:rsidP="004C6745">
            <w:pPr>
              <w:spacing w:after="0"/>
              <w:ind w:firstLine="0"/>
              <w:rPr>
                <w:rFonts w:ascii="Arial" w:hAnsi="Arial" w:cs="Arial"/>
                <w:bCs/>
                <w:color w:val="000000"/>
                <w:sz w:val="18"/>
                <w:szCs w:val="18"/>
              </w:rPr>
            </w:pPr>
            <w:r>
              <w:rPr>
                <w:rFonts w:ascii="Arial" w:hAnsi="Arial"/>
                <w:color w:val="000000"/>
                <w:sz w:val="18"/>
              </w:rPr>
              <w:t>2014ko gastu politikak</w:t>
            </w:r>
          </w:p>
        </w:tc>
        <w:tc>
          <w:tcPr>
            <w:tcW w:w="589" w:type="pct"/>
            <w:shd w:val="clear" w:color="auto" w:fill="A8CBEE" w:themeFill="accent2" w:themeFillTint="66"/>
            <w:vAlign w:val="center"/>
          </w:tcPr>
          <w:p w:rsidR="00077297" w:rsidRPr="00ED1670" w:rsidRDefault="00077297" w:rsidP="004C6745">
            <w:pPr>
              <w:spacing w:after="0"/>
              <w:ind w:firstLine="0"/>
              <w:jc w:val="right"/>
              <w:rPr>
                <w:rFonts w:ascii="Arial" w:hAnsi="Arial" w:cs="Arial"/>
                <w:bCs/>
                <w:color w:val="000000"/>
                <w:sz w:val="18"/>
                <w:szCs w:val="18"/>
              </w:rPr>
            </w:pPr>
            <w:r>
              <w:rPr>
                <w:rFonts w:ascii="Arial" w:hAnsi="Arial"/>
                <w:color w:val="000000"/>
                <w:sz w:val="18"/>
              </w:rPr>
              <w:t>Hasierako aurreko</w:t>
            </w:r>
            <w:r>
              <w:rPr>
                <w:rFonts w:ascii="Arial" w:hAnsi="Arial"/>
                <w:color w:val="000000"/>
                <w:sz w:val="18"/>
              </w:rPr>
              <w:t>n</w:t>
            </w:r>
            <w:r>
              <w:rPr>
                <w:rFonts w:ascii="Arial" w:hAnsi="Arial"/>
                <w:color w:val="000000"/>
                <w:sz w:val="18"/>
              </w:rPr>
              <w:t>tua</w:t>
            </w:r>
          </w:p>
        </w:tc>
        <w:tc>
          <w:tcPr>
            <w:tcW w:w="326" w:type="pct"/>
            <w:shd w:val="clear" w:color="auto" w:fill="A8CBEE" w:themeFill="accent2" w:themeFillTint="66"/>
            <w:vAlign w:val="center"/>
          </w:tcPr>
          <w:p w:rsidR="00077297" w:rsidRPr="00ED1670" w:rsidRDefault="00077297" w:rsidP="004C6745">
            <w:pPr>
              <w:spacing w:after="0"/>
              <w:ind w:firstLine="0"/>
              <w:jc w:val="right"/>
              <w:rPr>
                <w:rFonts w:ascii="Arial" w:hAnsi="Arial" w:cs="Arial"/>
                <w:bCs/>
                <w:color w:val="000000"/>
                <w:sz w:val="18"/>
                <w:szCs w:val="18"/>
              </w:rPr>
            </w:pPr>
            <w:r>
              <w:rPr>
                <w:rFonts w:ascii="Arial" w:hAnsi="Arial"/>
                <w:color w:val="000000"/>
                <w:sz w:val="18"/>
              </w:rPr>
              <w:t>%</w:t>
            </w:r>
          </w:p>
        </w:tc>
        <w:tc>
          <w:tcPr>
            <w:tcW w:w="624" w:type="pct"/>
            <w:shd w:val="clear" w:color="auto" w:fill="A8CBEE" w:themeFill="accent2" w:themeFillTint="66"/>
            <w:vAlign w:val="center"/>
          </w:tcPr>
          <w:p w:rsidR="00077297" w:rsidRDefault="00077297" w:rsidP="004C6745">
            <w:pPr>
              <w:spacing w:after="0"/>
              <w:ind w:firstLine="0"/>
              <w:jc w:val="right"/>
              <w:rPr>
                <w:rFonts w:ascii="Arial" w:hAnsi="Arial" w:cs="Arial"/>
                <w:bCs/>
                <w:color w:val="000000"/>
                <w:sz w:val="18"/>
                <w:szCs w:val="18"/>
              </w:rPr>
            </w:pPr>
            <w:r>
              <w:rPr>
                <w:rFonts w:ascii="Arial" w:hAnsi="Arial"/>
                <w:color w:val="000000"/>
                <w:sz w:val="18"/>
              </w:rPr>
              <w:t>Betetakoa</w:t>
            </w:r>
          </w:p>
        </w:tc>
        <w:tc>
          <w:tcPr>
            <w:tcW w:w="318" w:type="pct"/>
            <w:shd w:val="clear" w:color="auto" w:fill="A8CBEE" w:themeFill="accent2" w:themeFillTint="66"/>
            <w:vAlign w:val="center"/>
          </w:tcPr>
          <w:p w:rsidR="00077297" w:rsidRDefault="00077297" w:rsidP="004C6745">
            <w:pPr>
              <w:spacing w:after="0"/>
              <w:ind w:firstLine="0"/>
              <w:jc w:val="right"/>
              <w:rPr>
                <w:rFonts w:ascii="Arial" w:hAnsi="Arial" w:cs="Arial"/>
                <w:bCs/>
                <w:color w:val="000000"/>
                <w:sz w:val="18"/>
                <w:szCs w:val="18"/>
              </w:rPr>
            </w:pPr>
            <w:r>
              <w:rPr>
                <w:rFonts w:ascii="Arial" w:hAnsi="Arial"/>
                <w:color w:val="000000"/>
                <w:sz w:val="18"/>
              </w:rPr>
              <w:t>%</w:t>
            </w:r>
          </w:p>
        </w:tc>
      </w:tr>
      <w:tr w:rsidR="000212A1" w:rsidRPr="00ED1670" w:rsidTr="00E130CE">
        <w:trPr>
          <w:trHeight w:val="284"/>
          <w:jc w:val="center"/>
        </w:trPr>
        <w:tc>
          <w:tcPr>
            <w:tcW w:w="3144" w:type="pct"/>
            <w:gridSpan w:val="2"/>
            <w:tcBorders>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rPr>
            </w:pPr>
            <w:r>
              <w:rPr>
                <w:rFonts w:ascii="Arial Narrow" w:hAnsi="Arial Narrow"/>
                <w:sz w:val="18"/>
              </w:rPr>
              <w:t>1 Irakaskuntzaren kudeaketa</w:t>
            </w:r>
          </w:p>
        </w:tc>
        <w:tc>
          <w:tcPr>
            <w:tcW w:w="589" w:type="pct"/>
            <w:tcBorders>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3.105</w:t>
            </w:r>
          </w:p>
        </w:tc>
        <w:tc>
          <w:tcPr>
            <w:tcW w:w="326" w:type="pct"/>
            <w:tcBorders>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5</w:t>
            </w:r>
          </w:p>
        </w:tc>
        <w:tc>
          <w:tcPr>
            <w:tcW w:w="624" w:type="pct"/>
            <w:tcBorders>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4.202</w:t>
            </w:r>
          </w:p>
        </w:tc>
        <w:tc>
          <w:tcPr>
            <w:tcW w:w="318" w:type="pct"/>
            <w:tcBorders>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6</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rPr>
            </w:pPr>
            <w:r>
              <w:rPr>
                <w:rFonts w:ascii="Arial Narrow" w:hAnsi="Arial Narrow"/>
                <w:sz w:val="18"/>
              </w:rPr>
              <w:t>2. Irakaskuntzaren eta ikerketaren garapena</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36.588</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55</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35.892</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51</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rPr>
            </w:pPr>
            <w:r>
              <w:rPr>
                <w:rFonts w:ascii="Arial Narrow" w:hAnsi="Arial Narrow"/>
                <w:sz w:val="18"/>
              </w:rPr>
              <w:t>3 Ikerketa zientifikoa, teknikoa eta aplikatua</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4.020</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6</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8.687</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12</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rPr>
            </w:pPr>
            <w:r>
              <w:rPr>
                <w:rFonts w:ascii="Arial Narrow" w:hAnsi="Arial Narrow"/>
                <w:sz w:val="18"/>
              </w:rPr>
              <w:t>4 Atzerri harremanak</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543</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1</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1.202</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2</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rPr>
            </w:pPr>
            <w:r>
              <w:rPr>
                <w:rFonts w:ascii="Arial Narrow" w:hAnsi="Arial Narrow"/>
                <w:sz w:val="18"/>
              </w:rPr>
              <w:t>5 Gizarte ekintza</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486</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1</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360</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1</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rPr>
            </w:pPr>
            <w:r>
              <w:rPr>
                <w:rFonts w:ascii="Arial Narrow" w:hAnsi="Arial Narrow"/>
                <w:sz w:val="18"/>
              </w:rPr>
              <w:t xml:space="preserve">6 Unibertsitate-hedadura </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1.505</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2</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1.486</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2</w:t>
            </w:r>
          </w:p>
        </w:tc>
      </w:tr>
      <w:tr w:rsidR="000212A1" w:rsidRPr="00ED1670" w:rsidTr="00E130CE">
        <w:trPr>
          <w:trHeight w:val="284"/>
          <w:jc w:val="center"/>
        </w:trPr>
        <w:tc>
          <w:tcPr>
            <w:tcW w:w="3144" w:type="pct"/>
            <w:gridSpan w:val="2"/>
            <w:tcBorders>
              <w:top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rPr>
            </w:pPr>
            <w:r>
              <w:rPr>
                <w:rFonts w:ascii="Arial Narrow" w:hAnsi="Arial Narrow"/>
                <w:sz w:val="18"/>
              </w:rPr>
              <w:t>7 Orotariko jarduerak</w:t>
            </w:r>
          </w:p>
        </w:tc>
        <w:tc>
          <w:tcPr>
            <w:tcW w:w="589" w:type="pct"/>
            <w:tcBorders>
              <w:top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20.220</w:t>
            </w:r>
          </w:p>
        </w:tc>
        <w:tc>
          <w:tcPr>
            <w:tcW w:w="326" w:type="pct"/>
            <w:tcBorders>
              <w:top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30</w:t>
            </w:r>
          </w:p>
        </w:tc>
        <w:tc>
          <w:tcPr>
            <w:tcW w:w="624" w:type="pct"/>
            <w:tcBorders>
              <w:top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18.729</w:t>
            </w:r>
          </w:p>
        </w:tc>
        <w:tc>
          <w:tcPr>
            <w:tcW w:w="318" w:type="pct"/>
            <w:tcBorders>
              <w:top w:val="single" w:sz="2" w:space="0" w:color="auto"/>
            </w:tcBorders>
            <w:vAlign w:val="center"/>
          </w:tcPr>
          <w:p w:rsidR="000212A1" w:rsidRPr="003E2274" w:rsidRDefault="000212A1" w:rsidP="004C6745">
            <w:pPr>
              <w:spacing w:after="0"/>
              <w:ind w:firstLine="0"/>
              <w:jc w:val="right"/>
              <w:rPr>
                <w:rFonts w:ascii="Arial Narrow" w:hAnsi="Arial Narrow"/>
                <w:sz w:val="18"/>
                <w:szCs w:val="18"/>
              </w:rPr>
            </w:pPr>
            <w:r>
              <w:rPr>
                <w:rFonts w:ascii="Arial Narrow" w:hAnsi="Arial Narrow"/>
                <w:sz w:val="18"/>
              </w:rPr>
              <w:t>26</w:t>
            </w:r>
          </w:p>
        </w:tc>
      </w:tr>
      <w:tr w:rsidR="000212A1" w:rsidRPr="00ED1670" w:rsidTr="000A4C01">
        <w:trPr>
          <w:trHeight w:val="284"/>
          <w:jc w:val="center"/>
        </w:trPr>
        <w:tc>
          <w:tcPr>
            <w:tcW w:w="457" w:type="pct"/>
            <w:shd w:val="clear" w:color="auto" w:fill="A8CBEE" w:themeFill="accent2" w:themeFillTint="66"/>
            <w:noWrap/>
            <w:vAlign w:val="center"/>
          </w:tcPr>
          <w:p w:rsidR="000212A1" w:rsidRPr="00ED1670" w:rsidRDefault="000212A1" w:rsidP="003B66CB">
            <w:pPr>
              <w:spacing w:after="0"/>
              <w:ind w:left="50" w:firstLine="0"/>
              <w:jc w:val="left"/>
              <w:rPr>
                <w:rFonts w:ascii="Arial" w:hAnsi="Arial" w:cs="Arial"/>
                <w:bCs/>
                <w:sz w:val="18"/>
                <w:szCs w:val="18"/>
              </w:rPr>
            </w:pPr>
            <w:r>
              <w:rPr>
                <w:rFonts w:ascii="Arial" w:hAnsi="Arial"/>
                <w:sz w:val="18"/>
              </w:rPr>
              <w:t>Guztira</w:t>
            </w:r>
          </w:p>
        </w:tc>
        <w:tc>
          <w:tcPr>
            <w:tcW w:w="2687" w:type="pct"/>
            <w:shd w:val="clear" w:color="auto" w:fill="A8CBEE" w:themeFill="accent2" w:themeFillTint="66"/>
            <w:noWrap/>
            <w:vAlign w:val="center"/>
          </w:tcPr>
          <w:p w:rsidR="000212A1" w:rsidRPr="00ED1670" w:rsidRDefault="000212A1" w:rsidP="004C6745">
            <w:pPr>
              <w:spacing w:after="0"/>
              <w:ind w:firstLine="0"/>
              <w:rPr>
                <w:rFonts w:ascii="Arial" w:hAnsi="Arial" w:cs="Arial"/>
                <w:bCs/>
                <w:sz w:val="18"/>
                <w:szCs w:val="18"/>
              </w:rPr>
            </w:pPr>
          </w:p>
        </w:tc>
        <w:tc>
          <w:tcPr>
            <w:tcW w:w="589" w:type="pct"/>
            <w:shd w:val="clear" w:color="auto" w:fill="A8CBEE" w:themeFill="accent2" w:themeFillTint="66"/>
            <w:noWrap/>
            <w:vAlign w:val="center"/>
          </w:tcPr>
          <w:p w:rsidR="000212A1" w:rsidRPr="00ED1670" w:rsidRDefault="000212A1" w:rsidP="004C6745">
            <w:pPr>
              <w:spacing w:after="0"/>
              <w:ind w:firstLine="0"/>
              <w:jc w:val="right"/>
              <w:rPr>
                <w:rFonts w:ascii="Arial" w:hAnsi="Arial" w:cs="Arial"/>
                <w:bCs/>
                <w:sz w:val="18"/>
                <w:szCs w:val="18"/>
              </w:rPr>
            </w:pPr>
            <w:r>
              <w:rPr>
                <w:rFonts w:ascii="Arial" w:hAnsi="Arial"/>
                <w:sz w:val="18"/>
              </w:rPr>
              <w:t>66.467</w:t>
            </w:r>
          </w:p>
        </w:tc>
        <w:tc>
          <w:tcPr>
            <w:tcW w:w="326" w:type="pct"/>
            <w:shd w:val="clear" w:color="auto" w:fill="A8CBEE" w:themeFill="accent2" w:themeFillTint="66"/>
            <w:noWrap/>
            <w:vAlign w:val="center"/>
          </w:tcPr>
          <w:p w:rsidR="000212A1" w:rsidRPr="00ED1670" w:rsidRDefault="000212A1" w:rsidP="004C6745">
            <w:pPr>
              <w:spacing w:after="0"/>
              <w:ind w:firstLine="0"/>
              <w:jc w:val="right"/>
              <w:rPr>
                <w:rFonts w:ascii="Arial" w:hAnsi="Arial" w:cs="Arial"/>
                <w:bCs/>
                <w:sz w:val="18"/>
                <w:szCs w:val="18"/>
              </w:rPr>
            </w:pPr>
            <w:r>
              <w:rPr>
                <w:rFonts w:ascii="Arial" w:hAnsi="Arial"/>
                <w:sz w:val="18"/>
              </w:rPr>
              <w:t>100</w:t>
            </w:r>
          </w:p>
        </w:tc>
        <w:tc>
          <w:tcPr>
            <w:tcW w:w="624" w:type="pct"/>
            <w:shd w:val="clear" w:color="auto" w:fill="A8CBEE" w:themeFill="accent2" w:themeFillTint="66"/>
            <w:vAlign w:val="center"/>
          </w:tcPr>
          <w:p w:rsidR="000212A1" w:rsidRPr="00ED1670" w:rsidRDefault="000212A1" w:rsidP="004C6745">
            <w:pPr>
              <w:spacing w:after="0"/>
              <w:ind w:firstLine="0"/>
              <w:jc w:val="right"/>
              <w:rPr>
                <w:rFonts w:ascii="Arial" w:hAnsi="Arial" w:cs="Arial"/>
                <w:bCs/>
                <w:sz w:val="18"/>
                <w:szCs w:val="18"/>
              </w:rPr>
            </w:pPr>
            <w:r>
              <w:rPr>
                <w:rFonts w:ascii="Arial" w:hAnsi="Arial"/>
                <w:sz w:val="18"/>
              </w:rPr>
              <w:t>70.558</w:t>
            </w:r>
          </w:p>
        </w:tc>
        <w:tc>
          <w:tcPr>
            <w:tcW w:w="318" w:type="pct"/>
            <w:shd w:val="clear" w:color="auto" w:fill="A8CBEE" w:themeFill="accent2" w:themeFillTint="66"/>
            <w:vAlign w:val="center"/>
          </w:tcPr>
          <w:p w:rsidR="000212A1" w:rsidRPr="00ED1670" w:rsidRDefault="000212A1" w:rsidP="004C6745">
            <w:pPr>
              <w:spacing w:after="0"/>
              <w:ind w:firstLine="0"/>
              <w:jc w:val="right"/>
              <w:rPr>
                <w:rFonts w:ascii="Arial" w:hAnsi="Arial" w:cs="Arial"/>
                <w:bCs/>
                <w:sz w:val="18"/>
                <w:szCs w:val="18"/>
              </w:rPr>
            </w:pPr>
            <w:r>
              <w:rPr>
                <w:rFonts w:ascii="Arial" w:hAnsi="Arial"/>
                <w:sz w:val="18"/>
              </w:rPr>
              <w:t>100</w:t>
            </w:r>
          </w:p>
        </w:tc>
      </w:tr>
    </w:tbl>
    <w:p w:rsidR="000212A1" w:rsidRDefault="000212A1" w:rsidP="00E130CE">
      <w:pPr>
        <w:pStyle w:val="texto"/>
        <w:tabs>
          <w:tab w:val="clear" w:pos="2835"/>
          <w:tab w:val="clear" w:pos="3969"/>
          <w:tab w:val="clear" w:pos="5103"/>
          <w:tab w:val="clear" w:pos="6237"/>
          <w:tab w:val="clear" w:pos="7371"/>
        </w:tabs>
        <w:spacing w:before="240"/>
        <w:rPr>
          <w:szCs w:val="26"/>
        </w:rPr>
      </w:pPr>
      <w:r>
        <w:t>Ikusten denez, 2014an Unibertsitatearen gastuaren ehuneko 95ek honako a</w:t>
      </w:r>
      <w:r>
        <w:t>r</w:t>
      </w:r>
      <w:r>
        <w:t>datzak izan ditu: irakaskuntzaren eta ikerketaren garapena –ehuneko 51–,  ja</w:t>
      </w:r>
      <w:r>
        <w:t>r</w:t>
      </w:r>
      <w:r>
        <w:t>duera orokorrak –ehuneko 26–, ikerketa zientifikoa –ehuneko 12– eta iraka</w:t>
      </w:r>
      <w:r>
        <w:t>s</w:t>
      </w:r>
      <w:r>
        <w:t>kuntzaren kudeaketa –ehuneko 6–.</w:t>
      </w:r>
    </w:p>
    <w:p w:rsidR="00023F3E" w:rsidRDefault="000212A1" w:rsidP="009A37D9">
      <w:pPr>
        <w:pStyle w:val="texto"/>
        <w:tabs>
          <w:tab w:val="clear" w:pos="2835"/>
          <w:tab w:val="clear" w:pos="3969"/>
          <w:tab w:val="clear" w:pos="5103"/>
          <w:tab w:val="clear" w:pos="6237"/>
          <w:tab w:val="clear" w:pos="7371"/>
        </w:tabs>
        <w:rPr>
          <w:szCs w:val="26"/>
        </w:rPr>
      </w:pPr>
      <w:r>
        <w:t>Hasierako aurreikuspenei erreparatuta, gastuak ehuneko sei egin du gora –lau milioi gehiago–. Portzentajeei begiratuta, igoera handienak kanpoko harr</w:t>
      </w:r>
      <w:r>
        <w:t>e</w:t>
      </w:r>
      <w:r>
        <w:t>manetan eta ikerketa zientifikoan gertatu dira; jaitsiera handienak, berriz, g</w:t>
      </w:r>
      <w:r>
        <w:t>i</w:t>
      </w:r>
      <w:r>
        <w:t>zarte ekintzan eta jarduera orokorretan izan dira.</w:t>
      </w:r>
    </w:p>
    <w:p w:rsidR="006376AE" w:rsidRPr="005F6E05" w:rsidRDefault="006376AE" w:rsidP="003B66CB">
      <w:pPr>
        <w:pStyle w:val="texto"/>
        <w:numPr>
          <w:ilvl w:val="0"/>
          <w:numId w:val="5"/>
        </w:numPr>
        <w:tabs>
          <w:tab w:val="clear" w:pos="2835"/>
          <w:tab w:val="clear" w:pos="3969"/>
          <w:tab w:val="clear" w:pos="5103"/>
          <w:tab w:val="clear" w:pos="6237"/>
          <w:tab w:val="clear" w:pos="7371"/>
        </w:tabs>
        <w:rPr>
          <w:b/>
          <w:szCs w:val="26"/>
        </w:rPr>
      </w:pPr>
      <w:r>
        <w:rPr>
          <w:b/>
        </w:rPr>
        <w:t>2013ko eta 2014ko alderaketa eta 2009tik izan den bilakaera</w:t>
      </w:r>
    </w:p>
    <w:p w:rsidR="00513C54" w:rsidRDefault="006C00F5" w:rsidP="00E130CE">
      <w:pPr>
        <w:pStyle w:val="texto"/>
        <w:tabs>
          <w:tab w:val="clear" w:pos="2835"/>
          <w:tab w:val="clear" w:pos="3969"/>
          <w:tab w:val="clear" w:pos="5103"/>
          <w:tab w:val="clear" w:pos="6237"/>
          <w:tab w:val="clear" w:pos="7371"/>
          <w:tab w:val="num" w:pos="300"/>
          <w:tab w:val="num" w:pos="720"/>
        </w:tabs>
        <w:spacing w:after="180"/>
        <w:rPr>
          <w:szCs w:val="26"/>
        </w:rPr>
      </w:pPr>
      <w:r>
        <w:t>Hurrengo taulan erakusten dugu nolako bilakaera izan duten Unibertsitate</w:t>
      </w:r>
      <w:r>
        <w:t>a</w:t>
      </w:r>
      <w:r>
        <w:t>ren aurrekontuko eta finantzetako zenbait adierazle eta magnitudek.  Zenbait adierazletan, halaber, 2009ko ekitalditik izandako bilakaera aztertzen da:</w:t>
      </w:r>
    </w:p>
    <w:tbl>
      <w:tblPr>
        <w:tblW w:w="8791" w:type="dxa"/>
        <w:jc w:val="center"/>
        <w:tblInd w:w="3" w:type="dxa"/>
        <w:tblCellMar>
          <w:left w:w="70" w:type="dxa"/>
          <w:right w:w="70" w:type="dxa"/>
        </w:tblCellMar>
        <w:tblLook w:val="04A0" w:firstRow="1" w:lastRow="0" w:firstColumn="1" w:lastColumn="0" w:noHBand="0" w:noVBand="1"/>
      </w:tblPr>
      <w:tblGrid>
        <w:gridCol w:w="5327"/>
        <w:gridCol w:w="1390"/>
        <w:gridCol w:w="904"/>
        <w:gridCol w:w="1170"/>
      </w:tblGrid>
      <w:tr w:rsidR="00A278E7" w:rsidRPr="00BB2F69" w:rsidTr="000A4C01">
        <w:trPr>
          <w:trHeight w:val="227"/>
          <w:jc w:val="center"/>
        </w:trPr>
        <w:tc>
          <w:tcPr>
            <w:tcW w:w="5327" w:type="dxa"/>
            <w:tcBorders>
              <w:top w:val="single" w:sz="4" w:space="0" w:color="auto"/>
              <w:left w:val="nil"/>
              <w:bottom w:val="single" w:sz="4" w:space="0" w:color="auto"/>
              <w:right w:val="nil"/>
            </w:tcBorders>
            <w:shd w:val="clear" w:color="auto" w:fill="A8CBEE" w:themeFill="accent2" w:themeFillTint="66"/>
            <w:noWrap/>
            <w:vAlign w:val="center"/>
            <w:hideMark/>
          </w:tcPr>
          <w:p w:rsidR="00A278E7" w:rsidRPr="003A2934" w:rsidRDefault="00A278E7" w:rsidP="00842F6C">
            <w:pPr>
              <w:spacing w:after="0"/>
              <w:ind w:left="50" w:firstLine="0"/>
              <w:jc w:val="left"/>
              <w:rPr>
                <w:rFonts w:ascii="Arial" w:hAnsi="Arial" w:cs="Arial"/>
                <w:bCs/>
                <w:color w:val="000000"/>
                <w:sz w:val="18"/>
                <w:szCs w:val="18"/>
              </w:rPr>
            </w:pPr>
            <w:r>
              <w:rPr>
                <w:rFonts w:ascii="Arial" w:hAnsi="Arial"/>
                <w:color w:val="000000"/>
                <w:sz w:val="18"/>
              </w:rPr>
              <w:t>Adierazleak eta magnitudeak (euroak milakotan)</w:t>
            </w:r>
          </w:p>
        </w:tc>
        <w:tc>
          <w:tcPr>
            <w:tcW w:w="1390" w:type="dxa"/>
            <w:tcBorders>
              <w:top w:val="single" w:sz="4" w:space="0" w:color="auto"/>
              <w:left w:val="nil"/>
              <w:bottom w:val="single" w:sz="4" w:space="0" w:color="auto"/>
              <w:right w:val="nil"/>
            </w:tcBorders>
            <w:shd w:val="clear" w:color="auto" w:fill="A8CBEE" w:themeFill="accent2" w:themeFillTint="66"/>
            <w:noWrap/>
            <w:vAlign w:val="center"/>
          </w:tcPr>
          <w:p w:rsidR="00A278E7" w:rsidRPr="003A2934" w:rsidRDefault="002B6745" w:rsidP="00842F6C">
            <w:pPr>
              <w:spacing w:after="0"/>
              <w:ind w:left="50" w:firstLine="0"/>
              <w:jc w:val="right"/>
              <w:rPr>
                <w:rFonts w:ascii="Arial" w:hAnsi="Arial" w:cs="Arial"/>
                <w:bCs/>
                <w:color w:val="000000"/>
                <w:sz w:val="18"/>
                <w:szCs w:val="18"/>
              </w:rPr>
            </w:pPr>
            <w:r>
              <w:rPr>
                <w:rFonts w:ascii="Arial" w:hAnsi="Arial"/>
                <w:color w:val="000000"/>
                <w:sz w:val="18"/>
              </w:rPr>
              <w:t>2013</w:t>
            </w:r>
          </w:p>
        </w:tc>
        <w:tc>
          <w:tcPr>
            <w:tcW w:w="904" w:type="dxa"/>
            <w:tcBorders>
              <w:top w:val="single" w:sz="4" w:space="0" w:color="auto"/>
              <w:left w:val="nil"/>
              <w:bottom w:val="single" w:sz="4" w:space="0" w:color="auto"/>
              <w:right w:val="nil"/>
            </w:tcBorders>
            <w:shd w:val="clear" w:color="auto" w:fill="A8CBEE" w:themeFill="accent2" w:themeFillTint="66"/>
            <w:noWrap/>
            <w:vAlign w:val="center"/>
          </w:tcPr>
          <w:p w:rsidR="00A278E7" w:rsidRPr="003A2934" w:rsidRDefault="002B6745" w:rsidP="00842F6C">
            <w:pPr>
              <w:spacing w:after="0"/>
              <w:ind w:left="50" w:firstLine="0"/>
              <w:jc w:val="right"/>
              <w:rPr>
                <w:rFonts w:ascii="Arial" w:hAnsi="Arial" w:cs="Arial"/>
                <w:bCs/>
                <w:color w:val="000000"/>
                <w:sz w:val="18"/>
                <w:szCs w:val="18"/>
              </w:rPr>
            </w:pPr>
            <w:r>
              <w:rPr>
                <w:rFonts w:ascii="Arial" w:hAnsi="Arial"/>
                <w:color w:val="000000"/>
                <w:sz w:val="18"/>
              </w:rPr>
              <w:t>2014</w:t>
            </w:r>
          </w:p>
        </w:tc>
        <w:tc>
          <w:tcPr>
            <w:tcW w:w="1170" w:type="dxa"/>
            <w:tcBorders>
              <w:top w:val="single" w:sz="4" w:space="0" w:color="auto"/>
              <w:left w:val="nil"/>
              <w:bottom w:val="single" w:sz="4" w:space="0" w:color="auto"/>
              <w:right w:val="nil"/>
            </w:tcBorders>
            <w:shd w:val="clear" w:color="auto" w:fill="A8CBEE" w:themeFill="accent2" w:themeFillTint="66"/>
            <w:vAlign w:val="center"/>
            <w:hideMark/>
          </w:tcPr>
          <w:p w:rsidR="00A278E7" w:rsidRPr="003A2934" w:rsidRDefault="00A278E7" w:rsidP="005A6C4D">
            <w:pPr>
              <w:spacing w:after="0"/>
              <w:ind w:left="50" w:firstLine="0"/>
              <w:jc w:val="right"/>
              <w:rPr>
                <w:rFonts w:ascii="Arial" w:hAnsi="Arial" w:cs="Arial"/>
                <w:bCs/>
                <w:color w:val="000000"/>
                <w:sz w:val="18"/>
                <w:szCs w:val="18"/>
              </w:rPr>
            </w:pPr>
            <w:r>
              <w:rPr>
                <w:rFonts w:ascii="Arial" w:hAnsi="Arial"/>
                <w:color w:val="000000"/>
                <w:sz w:val="18"/>
              </w:rPr>
              <w:t>Aldea (%) 2014/13</w:t>
            </w:r>
          </w:p>
        </w:tc>
      </w:tr>
      <w:tr w:rsidR="00A278E7" w:rsidRPr="00BB2F69" w:rsidTr="005F6E05">
        <w:trPr>
          <w:trHeight w:val="284"/>
          <w:jc w:val="center"/>
        </w:trPr>
        <w:tc>
          <w:tcPr>
            <w:tcW w:w="5327" w:type="dxa"/>
            <w:tcBorders>
              <w:top w:val="single" w:sz="4"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rPr>
            </w:pPr>
            <w:r>
              <w:rPr>
                <w:rFonts w:ascii="Arial Narrow" w:hAnsi="Arial Narrow"/>
                <w:sz w:val="18"/>
              </w:rPr>
              <w:t>Hasierako aurrekontua</w:t>
            </w:r>
          </w:p>
        </w:tc>
        <w:tc>
          <w:tcPr>
            <w:tcW w:w="1390" w:type="dxa"/>
            <w:tcBorders>
              <w:top w:val="single" w:sz="4"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68.896</w:t>
            </w:r>
          </w:p>
        </w:tc>
        <w:tc>
          <w:tcPr>
            <w:tcW w:w="904" w:type="dxa"/>
            <w:tcBorders>
              <w:top w:val="single" w:sz="4"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66.467</w:t>
            </w:r>
          </w:p>
        </w:tc>
        <w:tc>
          <w:tcPr>
            <w:tcW w:w="1170" w:type="dxa"/>
            <w:tcBorders>
              <w:top w:val="single" w:sz="4"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rPr>
            </w:pPr>
            <w:r>
              <w:rPr>
                <w:rFonts w:ascii="Arial Narrow" w:hAnsi="Arial Narrow"/>
                <w:sz w:val="18"/>
              </w:rPr>
              <w:t>-4</w:t>
            </w: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rPr>
            </w:pPr>
            <w:r>
              <w:rPr>
                <w:rFonts w:ascii="Arial Narrow" w:hAnsi="Arial Narrow"/>
                <w:sz w:val="18"/>
              </w:rPr>
              <w:t>Behin betiko aurrekontu “doitua”</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82.531</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79.975</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rPr>
            </w:pPr>
            <w:r>
              <w:rPr>
                <w:rFonts w:ascii="Arial Narrow" w:hAnsi="Arial Narrow"/>
                <w:sz w:val="18"/>
              </w:rPr>
              <w:t>-3</w:t>
            </w: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rPr>
            </w:pPr>
            <w:r>
              <w:rPr>
                <w:rFonts w:ascii="Arial Narrow" w:hAnsi="Arial Narrow"/>
                <w:sz w:val="18"/>
              </w:rPr>
              <w:t>Hasierako gastu-aurrekontuekiko aldaketa %</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25</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23</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rPr>
            </w:pP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rPr>
            </w:pPr>
            <w:r>
              <w:rPr>
                <w:rFonts w:ascii="Arial Narrow" w:hAnsi="Arial Narrow"/>
                <w:sz w:val="18"/>
              </w:rPr>
              <w:t>Aitorturiko betebehar garbiak, guztira</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71.445</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70.558</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rPr>
            </w:pPr>
            <w:r>
              <w:rPr>
                <w:rFonts w:ascii="Arial Narrow" w:hAnsi="Arial Narrow"/>
                <w:sz w:val="18"/>
              </w:rPr>
              <w:t>-1</w:t>
            </w: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rPr>
            </w:pPr>
            <w:r>
              <w:rPr>
                <w:rFonts w:ascii="Arial Narrow" w:hAnsi="Arial Narrow"/>
                <w:sz w:val="18"/>
              </w:rPr>
              <w:t>Likidatutako eskubide garbiak, guztira</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70.106</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71.743</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rPr>
            </w:pPr>
            <w:r>
              <w:rPr>
                <w:rFonts w:ascii="Arial Narrow" w:hAnsi="Arial Narrow"/>
                <w:sz w:val="18"/>
              </w:rPr>
              <w:t>2</w:t>
            </w: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rPr>
            </w:pPr>
            <w:r>
              <w:rPr>
                <w:rFonts w:ascii="Arial Narrow" w:hAnsi="Arial Narrow"/>
                <w:sz w:val="18"/>
              </w:rPr>
              <w:t>Gastuen betetzea (%)</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87</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88</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rPr>
            </w:pP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rPr>
            </w:pPr>
            <w:r>
              <w:rPr>
                <w:rFonts w:ascii="Arial Narrow" w:hAnsi="Arial Narrow"/>
                <w:sz w:val="18"/>
              </w:rPr>
              <w:t>Diru-sarreren betetzea (%)</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85</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90</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rPr>
            </w:pP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rPr>
            </w:pPr>
            <w:r>
              <w:rPr>
                <w:rFonts w:ascii="Arial Narrow" w:hAnsi="Arial Narrow"/>
                <w:sz w:val="18"/>
              </w:rPr>
              <w:t>Ordainketak (%)</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97</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96</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rPr>
            </w:pP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rPr>
            </w:pPr>
            <w:r>
              <w:rPr>
                <w:rFonts w:ascii="Arial Narrow" w:hAnsi="Arial Narrow"/>
                <w:sz w:val="18"/>
              </w:rPr>
              <w:t>Kobrantzak  (%)</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95</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rPr>
            </w:pPr>
            <w:r>
              <w:rPr>
                <w:rFonts w:ascii="Arial Narrow" w:hAnsi="Arial Narrow"/>
                <w:sz w:val="18"/>
              </w:rPr>
              <w:t>97</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rPr>
            </w:pP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Langile-gastuak</w:t>
            </w:r>
          </w:p>
        </w:tc>
        <w:tc>
          <w:tcPr>
            <w:tcW w:w="1390"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51.320</w:t>
            </w:r>
          </w:p>
        </w:tc>
        <w:tc>
          <w:tcPr>
            <w:tcW w:w="904" w:type="dxa"/>
            <w:tcBorders>
              <w:top w:val="single" w:sz="2" w:space="0" w:color="auto"/>
              <w:left w:val="nil"/>
              <w:bottom w:val="single" w:sz="2" w:space="0" w:color="auto"/>
              <w:right w:val="nil"/>
            </w:tcBorders>
            <w:shd w:val="clear" w:color="auto" w:fill="auto"/>
            <w:noWrap/>
            <w:vAlign w:val="center"/>
          </w:tcPr>
          <w:p w:rsidR="002B6745" w:rsidRDefault="002B6745" w:rsidP="00842F6C">
            <w:pPr>
              <w:spacing w:after="0"/>
              <w:ind w:firstLine="0"/>
              <w:jc w:val="right"/>
              <w:rPr>
                <w:rFonts w:ascii="Arial Narrow" w:hAnsi="Arial Narrow"/>
                <w:sz w:val="18"/>
                <w:szCs w:val="18"/>
              </w:rPr>
            </w:pPr>
            <w:r>
              <w:rPr>
                <w:rFonts w:ascii="Arial Narrow" w:hAnsi="Arial Narrow"/>
                <w:sz w:val="18"/>
              </w:rPr>
              <w:t>51.650</w:t>
            </w:r>
          </w:p>
        </w:tc>
        <w:tc>
          <w:tcPr>
            <w:tcW w:w="1170" w:type="dxa"/>
            <w:tcBorders>
              <w:top w:val="single" w:sz="2" w:space="0" w:color="auto"/>
              <w:left w:val="nil"/>
              <w:bottom w:val="single" w:sz="2" w:space="0" w:color="auto"/>
              <w:right w:val="nil"/>
            </w:tcBorders>
            <w:shd w:val="clear" w:color="auto" w:fill="auto"/>
            <w:noWrap/>
            <w:vAlign w:val="center"/>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1</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2B6745" w:rsidRPr="003A2934" w:rsidRDefault="002B6745" w:rsidP="008C401B">
            <w:pPr>
              <w:spacing w:after="0"/>
              <w:ind w:firstLine="0"/>
              <w:jc w:val="left"/>
              <w:rPr>
                <w:rFonts w:ascii="Arial Narrow" w:hAnsi="Arial Narrow"/>
                <w:sz w:val="18"/>
                <w:szCs w:val="18"/>
              </w:rPr>
            </w:pPr>
            <w:r>
              <w:rPr>
                <w:rFonts w:ascii="Arial Narrow" w:hAnsi="Arial Narrow"/>
                <w:sz w:val="18"/>
              </w:rPr>
              <w:t>Gastu guztien % zenbat diren langile gastuak</w:t>
            </w:r>
          </w:p>
        </w:tc>
        <w:tc>
          <w:tcPr>
            <w:tcW w:w="1390" w:type="dxa"/>
            <w:tcBorders>
              <w:top w:val="single" w:sz="2" w:space="0" w:color="auto"/>
              <w:left w:val="nil"/>
              <w:bottom w:val="single" w:sz="2" w:space="0" w:color="auto"/>
              <w:right w:val="nil"/>
            </w:tcBorders>
            <w:shd w:val="clear" w:color="auto" w:fill="auto"/>
            <w:noWrap/>
            <w:vAlign w:val="center"/>
          </w:tcPr>
          <w:p w:rsidR="002B6745" w:rsidRPr="003A2934" w:rsidRDefault="002B6745" w:rsidP="008C401B">
            <w:pPr>
              <w:spacing w:after="0"/>
              <w:ind w:firstLine="0"/>
              <w:jc w:val="right"/>
              <w:rPr>
                <w:rFonts w:ascii="Arial Narrow" w:hAnsi="Arial Narrow"/>
                <w:sz w:val="18"/>
                <w:szCs w:val="18"/>
              </w:rPr>
            </w:pPr>
            <w:r>
              <w:rPr>
                <w:rFonts w:ascii="Arial Narrow" w:hAnsi="Arial Narrow"/>
                <w:sz w:val="18"/>
              </w:rPr>
              <w:t>72</w:t>
            </w:r>
          </w:p>
        </w:tc>
        <w:tc>
          <w:tcPr>
            <w:tcW w:w="904" w:type="dxa"/>
            <w:tcBorders>
              <w:top w:val="single" w:sz="2" w:space="0" w:color="auto"/>
              <w:left w:val="nil"/>
              <w:bottom w:val="single" w:sz="2" w:space="0" w:color="auto"/>
              <w:right w:val="nil"/>
            </w:tcBorders>
            <w:shd w:val="clear" w:color="auto" w:fill="auto"/>
            <w:noWrap/>
            <w:vAlign w:val="center"/>
          </w:tcPr>
          <w:p w:rsidR="002B6745" w:rsidRPr="003A2934" w:rsidRDefault="002B6745" w:rsidP="008C401B">
            <w:pPr>
              <w:spacing w:after="0"/>
              <w:ind w:firstLine="0"/>
              <w:jc w:val="right"/>
              <w:rPr>
                <w:rFonts w:ascii="Arial Narrow" w:hAnsi="Arial Narrow"/>
                <w:sz w:val="18"/>
                <w:szCs w:val="18"/>
              </w:rPr>
            </w:pPr>
            <w:r>
              <w:rPr>
                <w:rFonts w:ascii="Arial Narrow" w:hAnsi="Arial Narrow"/>
                <w:sz w:val="18"/>
              </w:rPr>
              <w:t>73</w:t>
            </w:r>
          </w:p>
        </w:tc>
        <w:tc>
          <w:tcPr>
            <w:tcW w:w="1170" w:type="dxa"/>
            <w:tcBorders>
              <w:top w:val="single" w:sz="2" w:space="0" w:color="auto"/>
              <w:left w:val="nil"/>
              <w:bottom w:val="single" w:sz="2" w:space="0" w:color="auto"/>
              <w:right w:val="nil"/>
            </w:tcBorders>
            <w:shd w:val="clear" w:color="auto" w:fill="auto"/>
            <w:noWrap/>
            <w:vAlign w:val="center"/>
          </w:tcPr>
          <w:p w:rsidR="002B6745" w:rsidRPr="003A2934" w:rsidRDefault="002B6745" w:rsidP="00A47BD5">
            <w:pPr>
              <w:spacing w:after="0"/>
              <w:ind w:firstLine="0"/>
              <w:jc w:val="right"/>
              <w:rPr>
                <w:rFonts w:ascii="Arial Narrow" w:hAnsi="Arial Narrow"/>
                <w:sz w:val="18"/>
                <w:szCs w:val="18"/>
              </w:rPr>
            </w:pP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Gastu arruntak (1. kapitulutik 4.era)</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66.789</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66.666</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0</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Funtzionamendu-gastuak (1., 2. eta 4. kapituluak)</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66.778</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66.656</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0</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Finantza-zama (3. eta 9 kapituluak)</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23</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105</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357</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Inbertsioetan egindako gastuak (6. eta 7. kapituluak)</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4.644</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3.796</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-18</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Finantza eragiketen gastuak (8 eta 9)</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12</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96</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700</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lastRenderedPageBreak/>
              <w:t>Tasen, prezio publikoen eta bestelakoen bitartezko diru-sarrerak (3)</w:t>
            </w:r>
          </w:p>
        </w:tc>
        <w:tc>
          <w:tcPr>
            <w:tcW w:w="1390"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13.813</w:t>
            </w:r>
          </w:p>
        </w:tc>
        <w:tc>
          <w:tcPr>
            <w:tcW w:w="904"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15.144</w:t>
            </w:r>
          </w:p>
        </w:tc>
        <w:tc>
          <w:tcPr>
            <w:tcW w:w="1170" w:type="dxa"/>
            <w:tcBorders>
              <w:top w:val="single" w:sz="2" w:space="0" w:color="auto"/>
              <w:left w:val="nil"/>
              <w:bottom w:val="single" w:sz="2" w:space="0" w:color="auto"/>
              <w:right w:val="nil"/>
            </w:tcBorders>
            <w:shd w:val="clear" w:color="auto" w:fill="auto"/>
            <w:noWrap/>
            <w:vAlign w:val="center"/>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10</w:t>
            </w:r>
          </w:p>
        </w:tc>
      </w:tr>
      <w:tr w:rsidR="002B6745" w:rsidRPr="00BB2F69" w:rsidTr="005F6E05">
        <w:trPr>
          <w:trHeight w:val="284"/>
          <w:jc w:val="center"/>
        </w:trPr>
        <w:tc>
          <w:tcPr>
            <w:tcW w:w="5327" w:type="dxa"/>
            <w:tcBorders>
              <w:top w:val="single" w:sz="2" w:space="0" w:color="auto"/>
              <w:left w:val="nil"/>
              <w:bottom w:val="single" w:sz="4" w:space="0" w:color="auto"/>
              <w:right w:val="nil"/>
            </w:tcBorders>
            <w:shd w:val="clear" w:color="auto" w:fill="auto"/>
            <w:noWrap/>
            <w:vAlign w:val="center"/>
          </w:tcPr>
          <w:p w:rsidR="002B6745" w:rsidRPr="00161184" w:rsidRDefault="002B6745" w:rsidP="00842F6C">
            <w:pPr>
              <w:spacing w:after="0"/>
              <w:ind w:firstLine="0"/>
              <w:jc w:val="left"/>
              <w:rPr>
                <w:rFonts w:ascii="Arial Narrow" w:hAnsi="Arial Narrow"/>
                <w:sz w:val="18"/>
                <w:szCs w:val="18"/>
              </w:rPr>
            </w:pPr>
            <w:r>
              <w:rPr>
                <w:rFonts w:ascii="Arial Narrow" w:hAnsi="Arial Narrow"/>
                <w:sz w:val="18"/>
              </w:rPr>
              <w:t>Tasen bidezko diru-sarrerek gastu arruntetan zenbat egiten duten (%)</w:t>
            </w:r>
          </w:p>
        </w:tc>
        <w:tc>
          <w:tcPr>
            <w:tcW w:w="1390" w:type="dxa"/>
            <w:tcBorders>
              <w:top w:val="single" w:sz="2" w:space="0" w:color="auto"/>
              <w:left w:val="nil"/>
              <w:bottom w:val="single" w:sz="4"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21</w:t>
            </w:r>
          </w:p>
        </w:tc>
        <w:tc>
          <w:tcPr>
            <w:tcW w:w="904" w:type="dxa"/>
            <w:tcBorders>
              <w:top w:val="single" w:sz="2" w:space="0" w:color="auto"/>
              <w:left w:val="nil"/>
              <w:bottom w:val="single" w:sz="4"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23</w:t>
            </w:r>
          </w:p>
        </w:tc>
        <w:tc>
          <w:tcPr>
            <w:tcW w:w="1170" w:type="dxa"/>
            <w:tcBorders>
              <w:top w:val="single" w:sz="2" w:space="0" w:color="auto"/>
              <w:left w:val="nil"/>
              <w:bottom w:val="single" w:sz="4" w:space="0" w:color="auto"/>
              <w:right w:val="nil"/>
            </w:tcBorders>
            <w:shd w:val="clear" w:color="auto" w:fill="auto"/>
            <w:noWrap/>
            <w:vAlign w:val="center"/>
          </w:tcPr>
          <w:p w:rsidR="002B6745" w:rsidRDefault="002B6745" w:rsidP="00A47BD5">
            <w:pPr>
              <w:spacing w:after="0"/>
              <w:ind w:firstLine="0"/>
              <w:jc w:val="right"/>
              <w:rPr>
                <w:rFonts w:ascii="Arial Narrow" w:hAnsi="Arial Narrow"/>
                <w:sz w:val="18"/>
                <w:szCs w:val="18"/>
              </w:rPr>
            </w:pPr>
          </w:p>
        </w:tc>
      </w:tr>
      <w:tr w:rsidR="00E130CE" w:rsidRPr="00BB2F69" w:rsidTr="000A4C01">
        <w:trPr>
          <w:trHeight w:val="284"/>
          <w:jc w:val="center"/>
        </w:trPr>
        <w:tc>
          <w:tcPr>
            <w:tcW w:w="5327" w:type="dxa"/>
            <w:tcBorders>
              <w:top w:val="single" w:sz="4" w:space="0" w:color="auto"/>
              <w:left w:val="nil"/>
              <w:bottom w:val="single" w:sz="4" w:space="0" w:color="auto"/>
              <w:right w:val="nil"/>
            </w:tcBorders>
            <w:shd w:val="clear" w:color="auto" w:fill="A8CBEE" w:themeFill="accent2" w:themeFillTint="66"/>
            <w:noWrap/>
            <w:vAlign w:val="center"/>
            <w:hideMark/>
          </w:tcPr>
          <w:p w:rsidR="00E130CE" w:rsidRPr="003A2934" w:rsidRDefault="00E130CE" w:rsidP="00E130CE">
            <w:pPr>
              <w:spacing w:after="0"/>
              <w:ind w:left="50" w:firstLine="0"/>
              <w:jc w:val="left"/>
              <w:rPr>
                <w:rFonts w:ascii="Arial" w:hAnsi="Arial" w:cs="Arial"/>
                <w:bCs/>
                <w:color w:val="000000"/>
                <w:sz w:val="18"/>
                <w:szCs w:val="18"/>
              </w:rPr>
            </w:pPr>
            <w:r>
              <w:rPr>
                <w:rFonts w:ascii="Arial" w:hAnsi="Arial"/>
                <w:color w:val="000000"/>
                <w:sz w:val="18"/>
              </w:rPr>
              <w:t>Adierazleak eta magnitudeak (euroak milakotan)</w:t>
            </w:r>
          </w:p>
        </w:tc>
        <w:tc>
          <w:tcPr>
            <w:tcW w:w="1390" w:type="dxa"/>
            <w:tcBorders>
              <w:top w:val="single" w:sz="4" w:space="0" w:color="auto"/>
              <w:left w:val="nil"/>
              <w:bottom w:val="single" w:sz="4" w:space="0" w:color="auto"/>
              <w:right w:val="nil"/>
            </w:tcBorders>
            <w:shd w:val="clear" w:color="auto" w:fill="A8CBEE" w:themeFill="accent2" w:themeFillTint="66"/>
            <w:noWrap/>
            <w:vAlign w:val="center"/>
          </w:tcPr>
          <w:p w:rsidR="00E130CE" w:rsidRPr="003A2934" w:rsidRDefault="00E130CE" w:rsidP="00E130CE">
            <w:pPr>
              <w:spacing w:after="0"/>
              <w:ind w:left="50" w:firstLine="0"/>
              <w:jc w:val="right"/>
              <w:rPr>
                <w:rFonts w:ascii="Arial" w:hAnsi="Arial" w:cs="Arial"/>
                <w:bCs/>
                <w:color w:val="000000"/>
                <w:sz w:val="18"/>
                <w:szCs w:val="18"/>
              </w:rPr>
            </w:pPr>
            <w:r>
              <w:rPr>
                <w:rFonts w:ascii="Arial" w:hAnsi="Arial"/>
                <w:color w:val="000000"/>
                <w:sz w:val="18"/>
              </w:rPr>
              <w:t>2013</w:t>
            </w:r>
          </w:p>
        </w:tc>
        <w:tc>
          <w:tcPr>
            <w:tcW w:w="904" w:type="dxa"/>
            <w:tcBorders>
              <w:top w:val="single" w:sz="4" w:space="0" w:color="auto"/>
              <w:left w:val="nil"/>
              <w:bottom w:val="single" w:sz="4" w:space="0" w:color="auto"/>
              <w:right w:val="nil"/>
            </w:tcBorders>
            <w:shd w:val="clear" w:color="auto" w:fill="A8CBEE" w:themeFill="accent2" w:themeFillTint="66"/>
            <w:noWrap/>
            <w:vAlign w:val="center"/>
          </w:tcPr>
          <w:p w:rsidR="00E130CE" w:rsidRPr="003A2934" w:rsidRDefault="00E130CE" w:rsidP="00E130CE">
            <w:pPr>
              <w:spacing w:after="0"/>
              <w:ind w:left="50" w:firstLine="0"/>
              <w:jc w:val="right"/>
              <w:rPr>
                <w:rFonts w:ascii="Arial" w:hAnsi="Arial" w:cs="Arial"/>
                <w:bCs/>
                <w:color w:val="000000"/>
                <w:sz w:val="18"/>
                <w:szCs w:val="18"/>
              </w:rPr>
            </w:pPr>
            <w:r>
              <w:rPr>
                <w:rFonts w:ascii="Arial" w:hAnsi="Arial"/>
                <w:color w:val="000000"/>
                <w:sz w:val="18"/>
              </w:rPr>
              <w:t>2014</w:t>
            </w:r>
          </w:p>
        </w:tc>
        <w:tc>
          <w:tcPr>
            <w:tcW w:w="1170" w:type="dxa"/>
            <w:tcBorders>
              <w:top w:val="single" w:sz="4" w:space="0" w:color="auto"/>
              <w:left w:val="nil"/>
              <w:bottom w:val="single" w:sz="4" w:space="0" w:color="auto"/>
              <w:right w:val="nil"/>
            </w:tcBorders>
            <w:shd w:val="clear" w:color="auto" w:fill="A8CBEE" w:themeFill="accent2" w:themeFillTint="66"/>
            <w:vAlign w:val="center"/>
            <w:hideMark/>
          </w:tcPr>
          <w:p w:rsidR="00E130CE" w:rsidRPr="003A2934" w:rsidRDefault="00E130CE" w:rsidP="00E130CE">
            <w:pPr>
              <w:spacing w:after="0"/>
              <w:ind w:left="50" w:firstLine="0"/>
              <w:jc w:val="right"/>
              <w:rPr>
                <w:rFonts w:ascii="Arial" w:hAnsi="Arial" w:cs="Arial"/>
                <w:bCs/>
                <w:color w:val="000000"/>
                <w:sz w:val="18"/>
                <w:szCs w:val="18"/>
              </w:rPr>
            </w:pPr>
            <w:r>
              <w:rPr>
                <w:rFonts w:ascii="Arial" w:hAnsi="Arial"/>
                <w:color w:val="000000"/>
                <w:sz w:val="18"/>
              </w:rPr>
              <w:t>Aldea (%) 2014/13</w:t>
            </w:r>
          </w:p>
        </w:tc>
      </w:tr>
      <w:tr w:rsidR="002B6745" w:rsidRPr="00BB2F69" w:rsidTr="005F6E05">
        <w:trPr>
          <w:trHeight w:val="284"/>
          <w:jc w:val="center"/>
        </w:trPr>
        <w:tc>
          <w:tcPr>
            <w:tcW w:w="5327" w:type="dxa"/>
            <w:tcBorders>
              <w:top w:val="single" w:sz="4"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Diru-sarrera arruntak (3. kapitulutik 5.era)</w:t>
            </w:r>
          </w:p>
        </w:tc>
        <w:tc>
          <w:tcPr>
            <w:tcW w:w="1390" w:type="dxa"/>
            <w:tcBorders>
              <w:top w:val="single" w:sz="4"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70.104</w:t>
            </w:r>
          </w:p>
        </w:tc>
        <w:tc>
          <w:tcPr>
            <w:tcW w:w="904" w:type="dxa"/>
            <w:tcBorders>
              <w:top w:val="single" w:sz="4"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71.704</w:t>
            </w:r>
          </w:p>
        </w:tc>
        <w:tc>
          <w:tcPr>
            <w:tcW w:w="1170" w:type="dxa"/>
            <w:tcBorders>
              <w:top w:val="single" w:sz="4"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2</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Transferentzien bidezko diru-sarrerek zenbat egiten duten diru-sarreren guzti</w:t>
            </w:r>
            <w:r>
              <w:rPr>
                <w:rFonts w:ascii="Arial Narrow" w:hAnsi="Arial Narrow"/>
                <w:sz w:val="18"/>
              </w:rPr>
              <w:t>z</w:t>
            </w:r>
            <w:r>
              <w:rPr>
                <w:rFonts w:ascii="Arial Narrow" w:hAnsi="Arial Narrow"/>
                <w:sz w:val="18"/>
              </w:rPr>
              <w:t>koan (%)</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80</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79</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Finantza eragiketen bidezko diru-sarrerak (8. eta 9. kapituluak)</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1</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39</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3.800</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Aurrezki gordina</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3.327</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5.049</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52</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Finantza-zama (gastuen 3. eta 9. kapituluak)</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23</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105</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357</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rPr>
            </w:pPr>
            <w:r>
              <w:rPr>
                <w:rFonts w:ascii="Arial Narrow" w:hAnsi="Arial Narrow"/>
                <w:sz w:val="18"/>
              </w:rPr>
              <w:t>Aurrezki garbia</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3.304</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rPr>
            </w:pPr>
            <w:r>
              <w:rPr>
                <w:rFonts w:ascii="Arial Narrow" w:hAnsi="Arial Narrow"/>
                <w:sz w:val="18"/>
              </w:rPr>
              <w:t>4.944</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rPr>
            </w:pPr>
            <w:r>
              <w:rPr>
                <w:rFonts w:ascii="Arial Narrow" w:hAnsi="Arial Narrow"/>
                <w:sz w:val="18"/>
              </w:rPr>
              <w:t>50</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B60A2D" w:rsidRPr="003A2934" w:rsidRDefault="00B60A2D" w:rsidP="006431B3">
            <w:pPr>
              <w:spacing w:after="0"/>
              <w:ind w:firstLine="0"/>
              <w:jc w:val="left"/>
              <w:rPr>
                <w:rFonts w:ascii="Arial Narrow" w:hAnsi="Arial Narrow"/>
                <w:sz w:val="18"/>
                <w:szCs w:val="18"/>
              </w:rPr>
            </w:pPr>
            <w:r>
              <w:rPr>
                <w:rFonts w:ascii="Arial Narrow" w:hAnsi="Arial Narrow"/>
                <w:sz w:val="18"/>
              </w:rPr>
              <w:t xml:space="preserve">Aurrekontuko saldo ez-finantzarioa </w:t>
            </w:r>
          </w:p>
        </w:tc>
        <w:tc>
          <w:tcPr>
            <w:tcW w:w="1390" w:type="dxa"/>
            <w:tcBorders>
              <w:top w:val="single" w:sz="2" w:space="0" w:color="auto"/>
              <w:left w:val="nil"/>
              <w:bottom w:val="single" w:sz="2" w:space="0" w:color="auto"/>
              <w:right w:val="nil"/>
            </w:tcBorders>
            <w:shd w:val="clear" w:color="auto" w:fill="auto"/>
            <w:noWrap/>
            <w:vAlign w:val="center"/>
          </w:tcPr>
          <w:p w:rsidR="00B60A2D" w:rsidRPr="003A2934" w:rsidRDefault="00B60A2D" w:rsidP="006431B3">
            <w:pPr>
              <w:spacing w:after="0"/>
              <w:ind w:firstLine="0"/>
              <w:jc w:val="right"/>
              <w:rPr>
                <w:rFonts w:ascii="Arial Narrow" w:hAnsi="Arial Narrow"/>
                <w:sz w:val="18"/>
                <w:szCs w:val="18"/>
              </w:rPr>
            </w:pPr>
            <w:r>
              <w:rPr>
                <w:rFonts w:ascii="Arial Narrow" w:hAnsi="Arial Narrow"/>
                <w:sz w:val="18"/>
              </w:rPr>
              <w:t>-1.328</w:t>
            </w:r>
          </w:p>
        </w:tc>
        <w:tc>
          <w:tcPr>
            <w:tcW w:w="904" w:type="dxa"/>
            <w:tcBorders>
              <w:top w:val="single" w:sz="2" w:space="0" w:color="auto"/>
              <w:left w:val="nil"/>
              <w:bottom w:val="single" w:sz="2" w:space="0" w:color="auto"/>
              <w:right w:val="nil"/>
            </w:tcBorders>
            <w:shd w:val="clear" w:color="auto" w:fill="auto"/>
            <w:noWrap/>
            <w:vAlign w:val="center"/>
          </w:tcPr>
          <w:p w:rsidR="00B60A2D" w:rsidRPr="003A2934" w:rsidRDefault="00B60A2D" w:rsidP="006431B3">
            <w:pPr>
              <w:spacing w:after="0"/>
              <w:ind w:firstLine="0"/>
              <w:jc w:val="right"/>
              <w:rPr>
                <w:rFonts w:ascii="Arial Narrow" w:hAnsi="Arial Narrow"/>
                <w:sz w:val="18"/>
                <w:szCs w:val="18"/>
              </w:rPr>
            </w:pPr>
            <w:r>
              <w:rPr>
                <w:rFonts w:ascii="Arial Narrow" w:hAnsi="Arial Narrow"/>
                <w:sz w:val="18"/>
              </w:rPr>
              <w:t>1.242</w:t>
            </w:r>
          </w:p>
        </w:tc>
        <w:tc>
          <w:tcPr>
            <w:tcW w:w="1170" w:type="dxa"/>
            <w:tcBorders>
              <w:top w:val="single" w:sz="2" w:space="0" w:color="auto"/>
              <w:left w:val="nil"/>
              <w:bottom w:val="single" w:sz="2" w:space="0" w:color="auto"/>
              <w:right w:val="nil"/>
            </w:tcBorders>
            <w:shd w:val="clear" w:color="auto" w:fill="auto"/>
            <w:noWrap/>
            <w:vAlign w:val="center"/>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194</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rPr>
            </w:pPr>
            <w:r>
              <w:rPr>
                <w:rFonts w:ascii="Arial Narrow" w:hAnsi="Arial Narrow"/>
                <w:sz w:val="18"/>
              </w:rPr>
              <w:t>Aurrekontu-emaitza</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1.061</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2.059</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94</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rPr>
            </w:pPr>
            <w:r>
              <w:rPr>
                <w:rFonts w:ascii="Arial Narrow" w:hAnsi="Arial Narrow"/>
                <w:sz w:val="18"/>
              </w:rPr>
              <w:t>Diruzaintza-gerakina, guztira</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11.631</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13.116</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13</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B60A2D" w:rsidRPr="003A2934" w:rsidRDefault="00B60A2D" w:rsidP="00842F6C">
            <w:pPr>
              <w:spacing w:after="0"/>
              <w:ind w:firstLine="0"/>
              <w:jc w:val="left"/>
              <w:rPr>
                <w:rFonts w:ascii="Arial Narrow" w:hAnsi="Arial Narrow"/>
                <w:sz w:val="18"/>
                <w:szCs w:val="18"/>
              </w:rPr>
            </w:pPr>
            <w:r>
              <w:rPr>
                <w:rFonts w:ascii="Arial Narrow" w:hAnsi="Arial Narrow"/>
                <w:sz w:val="18"/>
              </w:rPr>
              <w:t>Atxikitako diruzaintza-gerakina</w:t>
            </w:r>
          </w:p>
        </w:tc>
        <w:tc>
          <w:tcPr>
            <w:tcW w:w="1390" w:type="dxa"/>
            <w:tcBorders>
              <w:top w:val="single" w:sz="2" w:space="0" w:color="auto"/>
              <w:left w:val="nil"/>
              <w:bottom w:val="single" w:sz="2" w:space="0" w:color="auto"/>
              <w:right w:val="nil"/>
            </w:tcBorders>
            <w:shd w:val="clear" w:color="auto" w:fill="auto"/>
            <w:noWrap/>
            <w:vAlign w:val="center"/>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7.709</w:t>
            </w:r>
          </w:p>
        </w:tc>
        <w:tc>
          <w:tcPr>
            <w:tcW w:w="904" w:type="dxa"/>
            <w:tcBorders>
              <w:top w:val="single" w:sz="2" w:space="0" w:color="auto"/>
              <w:left w:val="nil"/>
              <w:bottom w:val="single" w:sz="2" w:space="0" w:color="auto"/>
              <w:right w:val="nil"/>
            </w:tcBorders>
            <w:shd w:val="clear" w:color="auto" w:fill="auto"/>
            <w:noWrap/>
            <w:vAlign w:val="center"/>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6.835</w:t>
            </w:r>
          </w:p>
        </w:tc>
        <w:tc>
          <w:tcPr>
            <w:tcW w:w="1170" w:type="dxa"/>
            <w:tcBorders>
              <w:top w:val="single" w:sz="2" w:space="0" w:color="auto"/>
              <w:left w:val="nil"/>
              <w:bottom w:val="single" w:sz="2" w:space="0" w:color="auto"/>
              <w:right w:val="nil"/>
            </w:tcBorders>
            <w:shd w:val="clear" w:color="auto" w:fill="auto"/>
            <w:noWrap/>
            <w:vAlign w:val="center"/>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-11</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rPr>
            </w:pPr>
            <w:r>
              <w:rPr>
                <w:rFonts w:ascii="Arial Narrow" w:hAnsi="Arial Narrow"/>
                <w:sz w:val="18"/>
              </w:rPr>
              <w:t>Atxiki gabeko diruzaintza-gerakina edo gastu orokorretarakoa</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3.922</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6.281</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60</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rPr>
            </w:pPr>
            <w:r>
              <w:rPr>
                <w:rFonts w:ascii="Arial Narrow" w:hAnsi="Arial Narrow"/>
                <w:sz w:val="18"/>
              </w:rPr>
              <w:t>Zorpetze finantzarioa (epe luze eta laburrean)</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2.649</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2.592</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-2</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rPr>
            </w:pPr>
            <w:r>
              <w:rPr>
                <w:rFonts w:ascii="Arial Narrow" w:hAnsi="Arial Narrow"/>
                <w:sz w:val="18"/>
              </w:rPr>
              <w:t>Zorpetzeak diru-sarrera arruntetan zenbat egiten duen (%)</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4</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4</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rPr>
            </w:pP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FD2E6C" w:rsidP="00FD2E6C">
            <w:pPr>
              <w:spacing w:after="0"/>
              <w:ind w:firstLine="0"/>
              <w:jc w:val="left"/>
              <w:rPr>
                <w:rFonts w:ascii="Arial Narrow" w:hAnsi="Arial Narrow"/>
                <w:sz w:val="18"/>
                <w:szCs w:val="18"/>
              </w:rPr>
            </w:pPr>
            <w:r>
              <w:rPr>
                <w:rFonts w:ascii="Arial Narrow" w:hAnsi="Arial Narrow"/>
                <w:sz w:val="18"/>
              </w:rPr>
              <w:t>Etorkizuneko ekitaldietarako aurrekontu-gastuen konpromisoak</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6.179</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8.065</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31</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rPr>
            </w:pPr>
            <w:r>
              <w:rPr>
                <w:rFonts w:ascii="Arial Narrow" w:hAnsi="Arial Narrow"/>
                <w:sz w:val="18"/>
              </w:rPr>
              <w:t>Diruzaintza</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4.230</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3.654</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-14</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rPr>
            </w:pPr>
            <w:r>
              <w:rPr>
                <w:rFonts w:ascii="Arial Narrow" w:hAnsi="Arial Narrow"/>
                <w:sz w:val="18"/>
              </w:rPr>
              <w:t>Aldi baterako inbertsio finantzarioak</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8.000</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513C54">
            <w:pPr>
              <w:spacing w:after="0"/>
              <w:ind w:firstLine="0"/>
              <w:jc w:val="right"/>
              <w:rPr>
                <w:rFonts w:ascii="Arial Narrow" w:hAnsi="Arial Narrow"/>
                <w:sz w:val="18"/>
                <w:szCs w:val="18"/>
              </w:rPr>
            </w:pPr>
            <w:r>
              <w:rPr>
                <w:rFonts w:ascii="Arial Narrow" w:hAnsi="Arial Narrow"/>
                <w:sz w:val="18"/>
              </w:rPr>
              <w:t>11.500</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44</w:t>
            </w:r>
          </w:p>
        </w:tc>
      </w:tr>
      <w:tr w:rsidR="00B60A2D" w:rsidRPr="00BB2F69" w:rsidTr="00E130CE">
        <w:trPr>
          <w:trHeight w:val="284"/>
          <w:jc w:val="center"/>
        </w:trPr>
        <w:tc>
          <w:tcPr>
            <w:tcW w:w="5327" w:type="dxa"/>
            <w:tcBorders>
              <w:top w:val="single" w:sz="2" w:space="0" w:color="auto"/>
              <w:left w:val="nil"/>
              <w:bottom w:val="single" w:sz="4"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rPr>
            </w:pPr>
            <w:r>
              <w:rPr>
                <w:rFonts w:ascii="Arial Narrow" w:hAnsi="Arial Narrow"/>
                <w:sz w:val="18"/>
              </w:rPr>
              <w:t>Maniobra-funtsa</w:t>
            </w:r>
          </w:p>
        </w:tc>
        <w:tc>
          <w:tcPr>
            <w:tcW w:w="1390" w:type="dxa"/>
            <w:tcBorders>
              <w:top w:val="single" w:sz="2" w:space="0" w:color="auto"/>
              <w:left w:val="nil"/>
              <w:bottom w:val="single" w:sz="4"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11.535</w:t>
            </w:r>
          </w:p>
        </w:tc>
        <w:tc>
          <w:tcPr>
            <w:tcW w:w="904" w:type="dxa"/>
            <w:tcBorders>
              <w:top w:val="single" w:sz="2" w:space="0" w:color="auto"/>
              <w:left w:val="nil"/>
              <w:bottom w:val="single" w:sz="4"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rPr>
            </w:pPr>
            <w:r>
              <w:rPr>
                <w:rFonts w:ascii="Arial Narrow" w:hAnsi="Arial Narrow"/>
                <w:sz w:val="18"/>
              </w:rPr>
              <w:t>12.939</w:t>
            </w:r>
          </w:p>
        </w:tc>
        <w:tc>
          <w:tcPr>
            <w:tcW w:w="1170" w:type="dxa"/>
            <w:tcBorders>
              <w:top w:val="single" w:sz="2" w:space="0" w:color="auto"/>
              <w:left w:val="nil"/>
              <w:bottom w:val="single" w:sz="4"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rPr>
            </w:pPr>
            <w:r>
              <w:rPr>
                <w:rFonts w:ascii="Arial Narrow" w:hAnsi="Arial Narrow"/>
                <w:sz w:val="18"/>
              </w:rPr>
              <w:t>12</w:t>
            </w:r>
          </w:p>
        </w:tc>
      </w:tr>
    </w:tbl>
    <w:p w:rsidR="00BA0547" w:rsidRDefault="00BA0547" w:rsidP="00A47BD5">
      <w:pPr>
        <w:pStyle w:val="texto"/>
        <w:tabs>
          <w:tab w:val="clear" w:pos="2835"/>
          <w:tab w:val="clear" w:pos="3969"/>
          <w:tab w:val="clear" w:pos="5103"/>
          <w:tab w:val="clear" w:pos="6237"/>
          <w:tab w:val="clear" w:pos="7371"/>
          <w:tab w:val="num" w:pos="300"/>
          <w:tab w:val="num" w:pos="720"/>
        </w:tabs>
        <w:spacing w:after="0"/>
        <w:rPr>
          <w:szCs w:val="26"/>
        </w:rPr>
      </w:pPr>
    </w:p>
    <w:p w:rsidR="006119E4" w:rsidRDefault="006119E4" w:rsidP="005314C6">
      <w:pPr>
        <w:pStyle w:val="texto"/>
        <w:tabs>
          <w:tab w:val="clear" w:pos="2835"/>
          <w:tab w:val="clear" w:pos="3969"/>
          <w:tab w:val="clear" w:pos="5103"/>
          <w:tab w:val="clear" w:pos="6237"/>
          <w:tab w:val="clear" w:pos="7371"/>
          <w:tab w:val="num" w:pos="300"/>
          <w:tab w:val="num" w:pos="720"/>
        </w:tabs>
        <w:rPr>
          <w:szCs w:val="26"/>
        </w:rPr>
      </w:pPr>
      <w:r>
        <w:t>Horiek aztertuta, ondoko alderdiak nabarmentzen ditugu, funtsean:</w:t>
      </w:r>
    </w:p>
    <w:p w:rsidR="006119E4" w:rsidRDefault="006119E4" w:rsidP="006119E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2014ko hasierako aurrekontua aurreko ekitaldikoa baino ehuneko lau tx</w:t>
      </w:r>
      <w:r>
        <w:t>i</w:t>
      </w:r>
      <w:r>
        <w:t>kiagoa da; behin betiko aurrekontu doitua, berriz, ehuneko hiru txikiagoa da.</w:t>
      </w:r>
    </w:p>
    <w:p w:rsidR="006119E4" w:rsidRDefault="006119E4" w:rsidP="006119E4">
      <w:pPr>
        <w:pStyle w:val="texto"/>
        <w:tabs>
          <w:tab w:val="clear" w:pos="2835"/>
          <w:tab w:val="clear" w:pos="3969"/>
          <w:tab w:val="clear" w:pos="5103"/>
          <w:tab w:val="clear" w:pos="6237"/>
          <w:tab w:val="clear" w:pos="7371"/>
          <w:tab w:val="num" w:pos="300"/>
          <w:tab w:val="num" w:pos="720"/>
        </w:tabs>
        <w:rPr>
          <w:szCs w:val="26"/>
        </w:rPr>
      </w:pPr>
      <w:r>
        <w:t>2009ko ekitaldiarekin</w:t>
      </w:r>
      <w:r>
        <w:rPr>
          <w:rStyle w:val="Refdenotaalpie"/>
        </w:rPr>
        <w:footnoteReference w:id="5"/>
      </w:r>
      <w:r>
        <w:t xml:space="preserve"> alderatuta, 2014ko hasierako aurrekontua eta aurr</w:t>
      </w:r>
      <w:r>
        <w:t>e</w:t>
      </w:r>
      <w:r>
        <w:t>kontu doitua, oro har, ehuneko 11 –hau da, zortzi milioi– eta ehuneko 18 –hau da, ia 18 milioi– jaitsi dira, hurrenez hurren.</w:t>
      </w:r>
    </w:p>
    <w:p w:rsidR="006119E4" w:rsidRDefault="006119E4" w:rsidP="006206D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2014ko aitortutako betebeharrak aurreko urtekoen aldean ehuneko bat jaitsi dira; eskubideek, berriz, ehuneko bi egin dute gora.</w:t>
      </w:r>
    </w:p>
    <w:p w:rsidR="006206DD" w:rsidRDefault="006206DD" w:rsidP="006206DD">
      <w:pPr>
        <w:pStyle w:val="texto"/>
        <w:tabs>
          <w:tab w:val="clear" w:pos="2835"/>
          <w:tab w:val="clear" w:pos="3969"/>
          <w:tab w:val="clear" w:pos="5103"/>
          <w:tab w:val="clear" w:pos="6237"/>
          <w:tab w:val="clear" w:pos="7371"/>
          <w:tab w:val="num" w:pos="300"/>
          <w:tab w:val="num" w:pos="720"/>
        </w:tabs>
        <w:rPr>
          <w:szCs w:val="26"/>
        </w:rPr>
      </w:pPr>
      <w:r>
        <w:t>2009ko datuekin alderatuta, aitortutako gastuak eta diru-sarrerak, oro har, ehuneko 14 –hau da, 11 milioi– eta ehuneko bederatzi –hau da, zazpi milioi– jaitsi dira, hurrenez hurren. Gastuen gutxitzea –kapitulu guztietan aplikatzekoa dena– funtsean ondasun arrunt eta zerbitzuetan eta inbertsioetan justifikatzen da, 5,5 eta 4,5 milioi gutxiagorekin; diru-sarreretan, berriz, ikusten da, fu</w:t>
      </w:r>
      <w:r>
        <w:t>n</w:t>
      </w:r>
      <w:r>
        <w:t>tsean, transferentzietakoak 8,1 milioi jaitsi direla eta tasen bidezkoak 1,15 m</w:t>
      </w:r>
      <w:r>
        <w:t>i</w:t>
      </w:r>
      <w:r>
        <w:t xml:space="preserve">lioi handitu direla. </w:t>
      </w:r>
    </w:p>
    <w:p w:rsidR="00E87FB0" w:rsidRPr="0096490F" w:rsidRDefault="00E87FB0" w:rsidP="00A47BD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lastRenderedPageBreak/>
        <w:t>Langile-gastuek, 2014ko ekitaldian, ehuneko bat egin dute gora, aurreko ekitaldikoekin alderatuta. 2009tik gastu horiek honako bilakaera izan dute (e</w:t>
      </w:r>
      <w:r>
        <w:t>u</w:t>
      </w:r>
      <w:r>
        <w:t>roak milakotan):</w:t>
      </w:r>
    </w:p>
    <w:tbl>
      <w:tblPr>
        <w:tblW w:w="8739" w:type="dxa"/>
        <w:jc w:val="center"/>
        <w:tblInd w:w="-139"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39"/>
        <w:gridCol w:w="960"/>
        <w:gridCol w:w="960"/>
        <w:gridCol w:w="960"/>
        <w:gridCol w:w="840"/>
        <w:gridCol w:w="840"/>
        <w:gridCol w:w="840"/>
      </w:tblGrid>
      <w:tr w:rsidR="00E87FB0" w:rsidRPr="00875AC4" w:rsidTr="00A46FE8">
        <w:trPr>
          <w:trHeight w:hRule="exact" w:val="284"/>
          <w:jc w:val="center"/>
        </w:trPr>
        <w:tc>
          <w:tcPr>
            <w:tcW w:w="3339" w:type="dxa"/>
            <w:tcBorders>
              <w:top w:val="single" w:sz="4" w:space="0" w:color="auto"/>
              <w:bottom w:val="single" w:sz="4" w:space="0" w:color="auto"/>
            </w:tcBorders>
            <w:shd w:val="clear" w:color="auto" w:fill="A8CBEE" w:themeFill="accent2" w:themeFillTint="66"/>
            <w:noWrap/>
            <w:vAlign w:val="center"/>
          </w:tcPr>
          <w:p w:rsidR="00E87FB0" w:rsidRPr="00875AC4" w:rsidRDefault="00E87FB0" w:rsidP="008C401B">
            <w:pPr>
              <w:pStyle w:val="cuadroCabe"/>
            </w:pPr>
            <w:r>
              <w:t xml:space="preserve">Langile-gastuak </w:t>
            </w:r>
          </w:p>
        </w:tc>
        <w:tc>
          <w:tcPr>
            <w:tcW w:w="960" w:type="dxa"/>
            <w:tcBorders>
              <w:top w:val="single" w:sz="4" w:space="0" w:color="auto"/>
              <w:bottom w:val="single" w:sz="4" w:space="0" w:color="auto"/>
            </w:tcBorders>
            <w:shd w:val="clear" w:color="auto" w:fill="A8CBEE" w:themeFill="accent2" w:themeFillTint="66"/>
            <w:noWrap/>
            <w:vAlign w:val="center"/>
          </w:tcPr>
          <w:p w:rsidR="00E87FB0" w:rsidRPr="003A2934" w:rsidRDefault="00E87FB0" w:rsidP="00A47BD5">
            <w:pPr>
              <w:spacing w:after="0"/>
              <w:ind w:firstLine="0"/>
              <w:jc w:val="right"/>
              <w:rPr>
                <w:rFonts w:ascii="Arial" w:hAnsi="Arial" w:cs="Arial"/>
                <w:bCs/>
                <w:color w:val="000000"/>
                <w:sz w:val="18"/>
                <w:szCs w:val="18"/>
              </w:rPr>
            </w:pPr>
            <w:r>
              <w:rPr>
                <w:rFonts w:ascii="Arial" w:hAnsi="Arial"/>
                <w:color w:val="000000"/>
                <w:sz w:val="18"/>
              </w:rPr>
              <w:t>2009</w:t>
            </w:r>
          </w:p>
        </w:tc>
        <w:tc>
          <w:tcPr>
            <w:tcW w:w="960" w:type="dxa"/>
            <w:tcBorders>
              <w:top w:val="single" w:sz="4" w:space="0" w:color="auto"/>
              <w:bottom w:val="single" w:sz="4" w:space="0" w:color="auto"/>
            </w:tcBorders>
            <w:shd w:val="clear" w:color="auto" w:fill="A8CBEE" w:themeFill="accent2" w:themeFillTint="66"/>
            <w:noWrap/>
            <w:vAlign w:val="center"/>
          </w:tcPr>
          <w:p w:rsidR="00E87FB0" w:rsidRPr="003A2934" w:rsidRDefault="00E87FB0" w:rsidP="00A47BD5">
            <w:pPr>
              <w:spacing w:after="0"/>
              <w:ind w:firstLine="0"/>
              <w:jc w:val="right"/>
              <w:rPr>
                <w:rFonts w:ascii="Arial" w:hAnsi="Arial" w:cs="Arial"/>
                <w:bCs/>
                <w:color w:val="000000"/>
                <w:sz w:val="18"/>
                <w:szCs w:val="18"/>
              </w:rPr>
            </w:pPr>
            <w:r>
              <w:rPr>
                <w:rFonts w:ascii="Arial" w:hAnsi="Arial"/>
                <w:color w:val="000000"/>
                <w:sz w:val="18"/>
              </w:rPr>
              <w:t>2010</w:t>
            </w:r>
          </w:p>
        </w:tc>
        <w:tc>
          <w:tcPr>
            <w:tcW w:w="960" w:type="dxa"/>
            <w:tcBorders>
              <w:top w:val="single" w:sz="4" w:space="0" w:color="auto"/>
              <w:bottom w:val="single" w:sz="4" w:space="0" w:color="auto"/>
            </w:tcBorders>
            <w:shd w:val="clear" w:color="auto" w:fill="A8CBEE" w:themeFill="accent2" w:themeFillTint="66"/>
            <w:noWrap/>
            <w:vAlign w:val="center"/>
          </w:tcPr>
          <w:p w:rsidR="00E87FB0" w:rsidRPr="003A2934" w:rsidRDefault="00E87FB0" w:rsidP="00A47BD5">
            <w:pPr>
              <w:spacing w:after="0"/>
              <w:ind w:firstLine="0"/>
              <w:jc w:val="right"/>
              <w:rPr>
                <w:rFonts w:ascii="Arial" w:hAnsi="Arial" w:cs="Arial"/>
                <w:bCs/>
                <w:color w:val="000000"/>
                <w:sz w:val="18"/>
                <w:szCs w:val="18"/>
              </w:rPr>
            </w:pPr>
            <w:r>
              <w:rPr>
                <w:rFonts w:ascii="Arial" w:hAnsi="Arial"/>
                <w:color w:val="000000"/>
                <w:sz w:val="18"/>
              </w:rPr>
              <w:t>2011</w:t>
            </w:r>
          </w:p>
        </w:tc>
        <w:tc>
          <w:tcPr>
            <w:tcW w:w="840" w:type="dxa"/>
            <w:tcBorders>
              <w:top w:val="single" w:sz="4" w:space="0" w:color="auto"/>
              <w:bottom w:val="single" w:sz="4" w:space="0" w:color="auto"/>
            </w:tcBorders>
            <w:shd w:val="clear" w:color="auto" w:fill="A8CBEE" w:themeFill="accent2" w:themeFillTint="66"/>
            <w:noWrap/>
            <w:vAlign w:val="center"/>
          </w:tcPr>
          <w:p w:rsidR="00E87FB0" w:rsidRPr="003A2934" w:rsidRDefault="00E87FB0" w:rsidP="00A47BD5">
            <w:pPr>
              <w:spacing w:after="0"/>
              <w:ind w:firstLine="0"/>
              <w:jc w:val="right"/>
              <w:rPr>
                <w:rFonts w:ascii="Arial" w:hAnsi="Arial" w:cs="Arial"/>
                <w:bCs/>
                <w:color w:val="000000"/>
                <w:sz w:val="18"/>
                <w:szCs w:val="18"/>
              </w:rPr>
            </w:pPr>
            <w:r>
              <w:rPr>
                <w:rFonts w:ascii="Arial" w:hAnsi="Arial"/>
                <w:color w:val="000000"/>
                <w:sz w:val="18"/>
              </w:rPr>
              <w:t>2012</w:t>
            </w:r>
          </w:p>
        </w:tc>
        <w:tc>
          <w:tcPr>
            <w:tcW w:w="840" w:type="dxa"/>
            <w:tcBorders>
              <w:top w:val="single" w:sz="4" w:space="0" w:color="auto"/>
              <w:bottom w:val="single" w:sz="4" w:space="0" w:color="auto"/>
            </w:tcBorders>
            <w:shd w:val="clear" w:color="auto" w:fill="A8CBEE" w:themeFill="accent2" w:themeFillTint="66"/>
            <w:vAlign w:val="center"/>
          </w:tcPr>
          <w:p w:rsidR="00E87FB0" w:rsidRPr="003A2934" w:rsidRDefault="00E87FB0" w:rsidP="00A47BD5">
            <w:pPr>
              <w:spacing w:after="0"/>
              <w:ind w:firstLine="0"/>
              <w:jc w:val="right"/>
              <w:rPr>
                <w:rFonts w:ascii="Arial" w:hAnsi="Arial" w:cs="Arial"/>
                <w:bCs/>
                <w:color w:val="000000"/>
                <w:sz w:val="18"/>
                <w:szCs w:val="18"/>
              </w:rPr>
            </w:pPr>
            <w:r>
              <w:rPr>
                <w:rFonts w:ascii="Arial" w:hAnsi="Arial"/>
                <w:color w:val="000000"/>
                <w:sz w:val="18"/>
              </w:rPr>
              <w:t>2013</w:t>
            </w:r>
          </w:p>
        </w:tc>
        <w:tc>
          <w:tcPr>
            <w:tcW w:w="840" w:type="dxa"/>
            <w:tcBorders>
              <w:top w:val="single" w:sz="4" w:space="0" w:color="auto"/>
              <w:bottom w:val="single" w:sz="4" w:space="0" w:color="auto"/>
            </w:tcBorders>
            <w:shd w:val="clear" w:color="auto" w:fill="A8CBEE" w:themeFill="accent2" w:themeFillTint="66"/>
            <w:vAlign w:val="center"/>
          </w:tcPr>
          <w:p w:rsidR="00E87FB0" w:rsidRPr="003A2934" w:rsidRDefault="00E87FB0" w:rsidP="00A47BD5">
            <w:pPr>
              <w:spacing w:after="0"/>
              <w:ind w:firstLine="0"/>
              <w:jc w:val="right"/>
              <w:rPr>
                <w:rFonts w:ascii="Arial" w:hAnsi="Arial" w:cs="Arial"/>
                <w:bCs/>
                <w:color w:val="000000"/>
                <w:sz w:val="18"/>
                <w:szCs w:val="18"/>
              </w:rPr>
            </w:pPr>
            <w:r>
              <w:rPr>
                <w:rFonts w:ascii="Arial" w:hAnsi="Arial"/>
                <w:color w:val="000000"/>
                <w:sz w:val="18"/>
              </w:rPr>
              <w:t>2014</w:t>
            </w:r>
          </w:p>
        </w:tc>
      </w:tr>
      <w:tr w:rsidR="00E87FB0" w:rsidRPr="00134033" w:rsidTr="00A47BD5">
        <w:trPr>
          <w:trHeight w:hRule="exact" w:val="284"/>
          <w:jc w:val="center"/>
        </w:trPr>
        <w:tc>
          <w:tcPr>
            <w:tcW w:w="3339" w:type="dxa"/>
            <w:tcBorders>
              <w:top w:val="single" w:sz="4" w:space="0" w:color="auto"/>
              <w:bottom w:val="single" w:sz="2" w:space="0" w:color="auto"/>
            </w:tcBorders>
            <w:shd w:val="clear" w:color="auto" w:fill="auto"/>
            <w:noWrap/>
            <w:vAlign w:val="center"/>
          </w:tcPr>
          <w:p w:rsidR="00E87FB0" w:rsidRPr="00134033" w:rsidRDefault="00E87FB0" w:rsidP="008C401B">
            <w:pPr>
              <w:spacing w:after="0"/>
              <w:ind w:firstLine="0"/>
              <w:jc w:val="left"/>
              <w:rPr>
                <w:rFonts w:ascii="Arial Narrow" w:hAnsi="Arial Narrow" w:cs="Arial"/>
              </w:rPr>
            </w:pPr>
            <w:r>
              <w:rPr>
                <w:rFonts w:ascii="Arial Narrow" w:hAnsi="Arial Narrow"/>
              </w:rPr>
              <w:t>Langile-gastuen zenbatekoa</w:t>
            </w:r>
          </w:p>
        </w:tc>
        <w:tc>
          <w:tcPr>
            <w:tcW w:w="960" w:type="dxa"/>
            <w:tcBorders>
              <w:top w:val="single" w:sz="4" w:space="0" w:color="auto"/>
              <w:bottom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cs="Arial"/>
              </w:rPr>
            </w:pPr>
            <w:r>
              <w:rPr>
                <w:rFonts w:ascii="Arial Narrow" w:hAnsi="Arial Narrow"/>
              </w:rPr>
              <w:t>52.345</w:t>
            </w:r>
          </w:p>
        </w:tc>
        <w:tc>
          <w:tcPr>
            <w:tcW w:w="960" w:type="dxa"/>
            <w:tcBorders>
              <w:top w:val="single" w:sz="4" w:space="0" w:color="auto"/>
              <w:bottom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cs="Arial"/>
              </w:rPr>
            </w:pPr>
            <w:r>
              <w:rPr>
                <w:rFonts w:ascii="Arial Narrow" w:hAnsi="Arial Narrow"/>
              </w:rPr>
              <w:t>52.064</w:t>
            </w:r>
          </w:p>
        </w:tc>
        <w:tc>
          <w:tcPr>
            <w:tcW w:w="960" w:type="dxa"/>
            <w:tcBorders>
              <w:top w:val="single" w:sz="4" w:space="0" w:color="auto"/>
              <w:bottom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cs="Arial"/>
              </w:rPr>
            </w:pPr>
            <w:r>
              <w:rPr>
                <w:rFonts w:ascii="Arial Narrow" w:hAnsi="Arial Narrow"/>
              </w:rPr>
              <w:t>51.595</w:t>
            </w:r>
          </w:p>
        </w:tc>
        <w:tc>
          <w:tcPr>
            <w:tcW w:w="840" w:type="dxa"/>
            <w:tcBorders>
              <w:top w:val="single" w:sz="4" w:space="0" w:color="auto"/>
              <w:bottom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cs="Arial"/>
              </w:rPr>
            </w:pPr>
            <w:r>
              <w:rPr>
                <w:rFonts w:ascii="Arial Narrow" w:hAnsi="Arial Narrow"/>
              </w:rPr>
              <w:t>49.828</w:t>
            </w:r>
          </w:p>
        </w:tc>
        <w:tc>
          <w:tcPr>
            <w:tcW w:w="840" w:type="dxa"/>
            <w:tcBorders>
              <w:top w:val="single" w:sz="4" w:space="0" w:color="auto"/>
              <w:bottom w:val="single" w:sz="2" w:space="0" w:color="auto"/>
            </w:tcBorders>
            <w:vAlign w:val="center"/>
          </w:tcPr>
          <w:p w:rsidR="00E87FB0" w:rsidRPr="00134033" w:rsidRDefault="00E87FB0" w:rsidP="00A47BD5">
            <w:pPr>
              <w:spacing w:after="0"/>
              <w:ind w:firstLine="0"/>
              <w:jc w:val="right"/>
              <w:rPr>
                <w:rFonts w:ascii="Arial Narrow" w:hAnsi="Arial Narrow" w:cs="Arial"/>
              </w:rPr>
            </w:pPr>
            <w:r>
              <w:rPr>
                <w:rFonts w:ascii="Arial Narrow" w:hAnsi="Arial Narrow"/>
              </w:rPr>
              <w:t>51.320</w:t>
            </w:r>
          </w:p>
        </w:tc>
        <w:tc>
          <w:tcPr>
            <w:tcW w:w="840" w:type="dxa"/>
            <w:tcBorders>
              <w:top w:val="single" w:sz="4" w:space="0" w:color="auto"/>
              <w:bottom w:val="single" w:sz="2" w:space="0" w:color="auto"/>
            </w:tcBorders>
            <w:vAlign w:val="center"/>
          </w:tcPr>
          <w:p w:rsidR="00E87FB0" w:rsidRPr="00134033" w:rsidRDefault="00E87FB0" w:rsidP="00A47BD5">
            <w:pPr>
              <w:spacing w:after="0"/>
              <w:ind w:firstLine="0"/>
              <w:jc w:val="right"/>
              <w:rPr>
                <w:rFonts w:ascii="Arial Narrow" w:hAnsi="Arial Narrow" w:cs="Arial"/>
              </w:rPr>
            </w:pPr>
            <w:r>
              <w:rPr>
                <w:rFonts w:ascii="Arial Narrow" w:hAnsi="Arial Narrow"/>
              </w:rPr>
              <w:t>51.650</w:t>
            </w:r>
          </w:p>
        </w:tc>
      </w:tr>
      <w:tr w:rsidR="00E87FB0" w:rsidRPr="00134033" w:rsidTr="00A47BD5">
        <w:trPr>
          <w:trHeight w:hRule="exact" w:val="284"/>
          <w:jc w:val="center"/>
        </w:trPr>
        <w:tc>
          <w:tcPr>
            <w:tcW w:w="3339" w:type="dxa"/>
            <w:tcBorders>
              <w:top w:val="single" w:sz="2" w:space="0" w:color="auto"/>
              <w:bottom w:val="single" w:sz="2" w:space="0" w:color="auto"/>
            </w:tcBorders>
            <w:shd w:val="clear" w:color="auto" w:fill="auto"/>
            <w:noWrap/>
            <w:vAlign w:val="center"/>
          </w:tcPr>
          <w:p w:rsidR="00E87FB0" w:rsidRPr="00134033" w:rsidRDefault="00080099" w:rsidP="008C401B">
            <w:pPr>
              <w:spacing w:after="0"/>
              <w:ind w:firstLine="0"/>
              <w:jc w:val="left"/>
              <w:rPr>
                <w:rFonts w:ascii="Arial Narrow" w:hAnsi="Arial Narrow"/>
              </w:rPr>
            </w:pPr>
            <w:r>
              <w:rPr>
                <w:rFonts w:ascii="Arial Narrow" w:hAnsi="Arial Narrow"/>
              </w:rPr>
              <w:t>Aurkibidea</w:t>
            </w:r>
          </w:p>
        </w:tc>
        <w:tc>
          <w:tcPr>
            <w:tcW w:w="960" w:type="dxa"/>
            <w:tcBorders>
              <w:top w:val="single" w:sz="2" w:space="0" w:color="auto"/>
              <w:bottom w:val="single" w:sz="2" w:space="0" w:color="auto"/>
            </w:tcBorders>
            <w:shd w:val="clear" w:color="auto" w:fill="auto"/>
            <w:noWrap/>
            <w:vAlign w:val="center"/>
          </w:tcPr>
          <w:p w:rsidR="00E87FB0" w:rsidRPr="00134033" w:rsidRDefault="00080099" w:rsidP="00A47BD5">
            <w:pPr>
              <w:spacing w:after="0"/>
              <w:ind w:firstLine="0"/>
              <w:jc w:val="right"/>
              <w:rPr>
                <w:rFonts w:ascii="Arial Narrow" w:hAnsi="Arial Narrow"/>
              </w:rPr>
            </w:pPr>
            <w:r>
              <w:rPr>
                <w:rFonts w:ascii="Arial Narrow" w:hAnsi="Arial Narrow"/>
              </w:rPr>
              <w:t>100</w:t>
            </w:r>
          </w:p>
        </w:tc>
        <w:tc>
          <w:tcPr>
            <w:tcW w:w="960" w:type="dxa"/>
            <w:tcBorders>
              <w:top w:val="single" w:sz="2" w:space="0" w:color="auto"/>
              <w:bottom w:val="single" w:sz="2" w:space="0" w:color="auto"/>
            </w:tcBorders>
            <w:shd w:val="clear" w:color="auto" w:fill="auto"/>
            <w:noWrap/>
            <w:vAlign w:val="center"/>
          </w:tcPr>
          <w:p w:rsidR="00E87FB0" w:rsidRPr="00134033" w:rsidRDefault="00080099" w:rsidP="00A47BD5">
            <w:pPr>
              <w:spacing w:after="0"/>
              <w:ind w:firstLine="0"/>
              <w:jc w:val="right"/>
              <w:rPr>
                <w:rFonts w:ascii="Arial Narrow" w:hAnsi="Arial Narrow"/>
              </w:rPr>
            </w:pPr>
            <w:r>
              <w:rPr>
                <w:rFonts w:ascii="Arial Narrow" w:hAnsi="Arial Narrow"/>
              </w:rPr>
              <w:t>99</w:t>
            </w:r>
          </w:p>
        </w:tc>
        <w:tc>
          <w:tcPr>
            <w:tcW w:w="960" w:type="dxa"/>
            <w:tcBorders>
              <w:top w:val="single" w:sz="2" w:space="0" w:color="auto"/>
              <w:bottom w:val="single" w:sz="2" w:space="0" w:color="auto"/>
            </w:tcBorders>
            <w:shd w:val="clear" w:color="auto" w:fill="auto"/>
            <w:noWrap/>
            <w:vAlign w:val="center"/>
          </w:tcPr>
          <w:p w:rsidR="00E87FB0" w:rsidRPr="00134033" w:rsidRDefault="00080099" w:rsidP="00A47BD5">
            <w:pPr>
              <w:spacing w:after="0"/>
              <w:ind w:firstLine="0"/>
              <w:jc w:val="right"/>
              <w:rPr>
                <w:rFonts w:ascii="Arial Narrow" w:hAnsi="Arial Narrow"/>
              </w:rPr>
            </w:pPr>
            <w:r>
              <w:rPr>
                <w:rFonts w:ascii="Arial Narrow" w:hAnsi="Arial Narrow"/>
              </w:rPr>
              <w:t>98</w:t>
            </w:r>
          </w:p>
        </w:tc>
        <w:tc>
          <w:tcPr>
            <w:tcW w:w="840" w:type="dxa"/>
            <w:tcBorders>
              <w:top w:val="single" w:sz="2" w:space="0" w:color="auto"/>
              <w:bottom w:val="single" w:sz="2" w:space="0" w:color="auto"/>
            </w:tcBorders>
            <w:shd w:val="clear" w:color="auto" w:fill="auto"/>
            <w:noWrap/>
            <w:vAlign w:val="center"/>
          </w:tcPr>
          <w:p w:rsidR="00E87FB0" w:rsidRPr="00134033" w:rsidRDefault="00080099" w:rsidP="00A47BD5">
            <w:pPr>
              <w:spacing w:after="0"/>
              <w:ind w:firstLine="0"/>
              <w:jc w:val="right"/>
              <w:rPr>
                <w:rFonts w:ascii="Arial Narrow" w:hAnsi="Arial Narrow"/>
              </w:rPr>
            </w:pPr>
            <w:r>
              <w:rPr>
                <w:rFonts w:ascii="Arial Narrow" w:hAnsi="Arial Narrow"/>
              </w:rPr>
              <w:t>95</w:t>
            </w:r>
          </w:p>
        </w:tc>
        <w:tc>
          <w:tcPr>
            <w:tcW w:w="840" w:type="dxa"/>
            <w:tcBorders>
              <w:top w:val="single" w:sz="2" w:space="0" w:color="auto"/>
              <w:bottom w:val="single" w:sz="2" w:space="0" w:color="auto"/>
            </w:tcBorders>
            <w:vAlign w:val="center"/>
          </w:tcPr>
          <w:p w:rsidR="00E87FB0" w:rsidRPr="00134033" w:rsidRDefault="006375E2" w:rsidP="00A47BD5">
            <w:pPr>
              <w:spacing w:after="0"/>
              <w:ind w:firstLine="0"/>
              <w:jc w:val="right"/>
              <w:rPr>
                <w:rFonts w:ascii="Arial Narrow" w:hAnsi="Arial Narrow"/>
              </w:rPr>
            </w:pPr>
            <w:r>
              <w:rPr>
                <w:rFonts w:ascii="Arial Narrow" w:hAnsi="Arial Narrow"/>
              </w:rPr>
              <w:t>98</w:t>
            </w:r>
          </w:p>
        </w:tc>
        <w:tc>
          <w:tcPr>
            <w:tcW w:w="840" w:type="dxa"/>
            <w:tcBorders>
              <w:top w:val="single" w:sz="2" w:space="0" w:color="auto"/>
              <w:bottom w:val="single" w:sz="2" w:space="0" w:color="auto"/>
            </w:tcBorders>
            <w:vAlign w:val="center"/>
          </w:tcPr>
          <w:p w:rsidR="00E87FB0" w:rsidRPr="00134033" w:rsidRDefault="006375E2" w:rsidP="00A47BD5">
            <w:pPr>
              <w:spacing w:after="0"/>
              <w:ind w:firstLine="0"/>
              <w:jc w:val="right"/>
              <w:rPr>
                <w:rFonts w:ascii="Arial Narrow" w:hAnsi="Arial Narrow"/>
              </w:rPr>
            </w:pPr>
            <w:r>
              <w:rPr>
                <w:rFonts w:ascii="Arial Narrow" w:hAnsi="Arial Narrow"/>
              </w:rPr>
              <w:t>99</w:t>
            </w:r>
          </w:p>
        </w:tc>
      </w:tr>
      <w:tr w:rsidR="00E87FB0" w:rsidRPr="00134033" w:rsidTr="00A47BD5">
        <w:trPr>
          <w:trHeight w:hRule="exact" w:val="284"/>
          <w:jc w:val="center"/>
        </w:trPr>
        <w:tc>
          <w:tcPr>
            <w:tcW w:w="3339" w:type="dxa"/>
            <w:tcBorders>
              <w:top w:val="single" w:sz="2" w:space="0" w:color="auto"/>
            </w:tcBorders>
            <w:shd w:val="clear" w:color="auto" w:fill="auto"/>
            <w:noWrap/>
            <w:vAlign w:val="center"/>
          </w:tcPr>
          <w:p w:rsidR="00E87FB0" w:rsidRPr="00134033" w:rsidRDefault="00E87FB0" w:rsidP="008C401B">
            <w:pPr>
              <w:spacing w:after="0"/>
              <w:ind w:firstLine="0"/>
              <w:jc w:val="left"/>
              <w:rPr>
                <w:rFonts w:ascii="Arial Narrow" w:hAnsi="Arial Narrow"/>
              </w:rPr>
            </w:pPr>
            <w:r>
              <w:rPr>
                <w:rFonts w:ascii="Arial Narrow" w:hAnsi="Arial Narrow"/>
              </w:rPr>
              <w:t>Guztizko gastuen gaineko ehunekoa</w:t>
            </w:r>
          </w:p>
        </w:tc>
        <w:tc>
          <w:tcPr>
            <w:tcW w:w="960" w:type="dxa"/>
            <w:tcBorders>
              <w:top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rPr>
            </w:pPr>
            <w:r>
              <w:rPr>
                <w:rFonts w:ascii="Arial Narrow" w:hAnsi="Arial Narrow"/>
              </w:rPr>
              <w:t>64</w:t>
            </w:r>
          </w:p>
        </w:tc>
        <w:tc>
          <w:tcPr>
            <w:tcW w:w="960" w:type="dxa"/>
            <w:tcBorders>
              <w:top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rPr>
            </w:pPr>
            <w:r>
              <w:rPr>
                <w:rFonts w:ascii="Arial Narrow" w:hAnsi="Arial Narrow"/>
              </w:rPr>
              <w:t>65</w:t>
            </w:r>
          </w:p>
        </w:tc>
        <w:tc>
          <w:tcPr>
            <w:tcW w:w="960" w:type="dxa"/>
            <w:tcBorders>
              <w:top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rPr>
            </w:pPr>
            <w:r>
              <w:rPr>
                <w:rFonts w:ascii="Arial Narrow" w:hAnsi="Arial Narrow"/>
              </w:rPr>
              <w:t>66</w:t>
            </w:r>
          </w:p>
        </w:tc>
        <w:tc>
          <w:tcPr>
            <w:tcW w:w="840" w:type="dxa"/>
            <w:tcBorders>
              <w:top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rPr>
            </w:pPr>
            <w:r>
              <w:rPr>
                <w:rFonts w:ascii="Arial Narrow" w:hAnsi="Arial Narrow"/>
              </w:rPr>
              <w:t>66</w:t>
            </w:r>
          </w:p>
        </w:tc>
        <w:tc>
          <w:tcPr>
            <w:tcW w:w="840" w:type="dxa"/>
            <w:tcBorders>
              <w:top w:val="single" w:sz="2" w:space="0" w:color="auto"/>
            </w:tcBorders>
            <w:vAlign w:val="center"/>
          </w:tcPr>
          <w:p w:rsidR="00E87FB0" w:rsidRPr="00134033" w:rsidRDefault="00E87FB0" w:rsidP="00A47BD5">
            <w:pPr>
              <w:spacing w:after="0"/>
              <w:ind w:firstLine="0"/>
              <w:jc w:val="right"/>
              <w:rPr>
                <w:rFonts w:ascii="Arial Narrow" w:hAnsi="Arial Narrow"/>
              </w:rPr>
            </w:pPr>
            <w:r>
              <w:rPr>
                <w:rFonts w:ascii="Arial Narrow" w:hAnsi="Arial Narrow"/>
              </w:rPr>
              <w:t>72</w:t>
            </w:r>
          </w:p>
        </w:tc>
        <w:tc>
          <w:tcPr>
            <w:tcW w:w="840" w:type="dxa"/>
            <w:tcBorders>
              <w:top w:val="single" w:sz="2" w:space="0" w:color="auto"/>
            </w:tcBorders>
            <w:vAlign w:val="center"/>
          </w:tcPr>
          <w:p w:rsidR="00E87FB0" w:rsidRPr="00134033" w:rsidRDefault="00E87FB0" w:rsidP="00A47BD5">
            <w:pPr>
              <w:spacing w:after="0"/>
              <w:ind w:firstLine="0"/>
              <w:jc w:val="right"/>
              <w:rPr>
                <w:rFonts w:ascii="Arial Narrow" w:hAnsi="Arial Narrow"/>
              </w:rPr>
            </w:pPr>
            <w:r>
              <w:rPr>
                <w:rFonts w:ascii="Arial Narrow" w:hAnsi="Arial Narrow"/>
              </w:rPr>
              <w:t>73</w:t>
            </w:r>
          </w:p>
        </w:tc>
      </w:tr>
    </w:tbl>
    <w:p w:rsidR="00560102" w:rsidRDefault="00560102" w:rsidP="00A47BD5">
      <w:pPr>
        <w:pStyle w:val="texto"/>
        <w:tabs>
          <w:tab w:val="clear" w:pos="2835"/>
          <w:tab w:val="clear" w:pos="3969"/>
          <w:tab w:val="clear" w:pos="5103"/>
          <w:tab w:val="clear" w:pos="6237"/>
          <w:tab w:val="clear" w:pos="7371"/>
          <w:tab w:val="num" w:pos="300"/>
          <w:tab w:val="num" w:pos="720"/>
        </w:tabs>
        <w:spacing w:after="0"/>
        <w:rPr>
          <w:szCs w:val="26"/>
        </w:rPr>
      </w:pPr>
    </w:p>
    <w:p w:rsidR="00E87FB0" w:rsidRPr="00A47BD5" w:rsidRDefault="00E87FB0" w:rsidP="00E87FB0">
      <w:pPr>
        <w:pStyle w:val="texto"/>
        <w:tabs>
          <w:tab w:val="clear" w:pos="2835"/>
          <w:tab w:val="clear" w:pos="3969"/>
          <w:tab w:val="clear" w:pos="5103"/>
          <w:tab w:val="clear" w:pos="6237"/>
          <w:tab w:val="clear" w:pos="7371"/>
          <w:tab w:val="num" w:pos="300"/>
          <w:tab w:val="num" w:pos="720"/>
        </w:tabs>
        <w:rPr>
          <w:rFonts w:ascii="Times New (W1)" w:hAnsi="Times New (W1)"/>
          <w:spacing w:val="2"/>
          <w:szCs w:val="26"/>
        </w:rPr>
      </w:pPr>
      <w:r>
        <w:rPr>
          <w:rFonts w:ascii="Times New (W1)" w:hAnsi="Times New (W1)"/>
          <w:spacing w:val="2"/>
        </w:rPr>
        <w:t>Hau da, nahiz eta langile-gastuen zenbatekoa ia lehengo maila berdinetan d</w:t>
      </w:r>
      <w:r>
        <w:rPr>
          <w:rFonts w:ascii="Times New (W1)" w:hAnsi="Times New (W1)"/>
          <w:spacing w:val="2"/>
        </w:rPr>
        <w:t>a</w:t>
      </w:r>
      <w:r>
        <w:rPr>
          <w:rFonts w:ascii="Times New (W1)" w:hAnsi="Times New (W1)"/>
          <w:spacing w:val="2"/>
        </w:rPr>
        <w:t>goen, gora egin du aurrekontu-gastuaren guztizkoan daukan garrantzi erlatiboak. Garrantzi erlatiboaren gora egite horrek honako justifikazio hau dauka: Uniberts</w:t>
      </w:r>
      <w:r>
        <w:rPr>
          <w:rFonts w:ascii="Times New (W1)" w:hAnsi="Times New (W1)"/>
          <w:spacing w:val="2"/>
        </w:rPr>
        <w:t>i</w:t>
      </w:r>
      <w:r>
        <w:rPr>
          <w:rFonts w:ascii="Times New (W1)" w:hAnsi="Times New (W1)"/>
          <w:spacing w:val="2"/>
        </w:rPr>
        <w:t>tatearen guztizko gastuak ehuneko 14 egin du behera 2009tik 2014ra.</w:t>
      </w:r>
    </w:p>
    <w:p w:rsidR="00FB3364" w:rsidRDefault="007F08ED" w:rsidP="00FB336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Gastu arruntak eta funtzionamendukoak ia ez dira aldatu 2013ko eta 2014ko ekitaldietan.</w:t>
      </w:r>
    </w:p>
    <w:p w:rsidR="00080099" w:rsidRDefault="00560102" w:rsidP="00A47BD5">
      <w:pPr>
        <w:pStyle w:val="texto"/>
        <w:tabs>
          <w:tab w:val="clear" w:pos="2835"/>
          <w:tab w:val="clear" w:pos="3969"/>
          <w:tab w:val="clear" w:pos="5103"/>
          <w:tab w:val="clear" w:pos="6237"/>
          <w:tab w:val="clear" w:pos="7371"/>
          <w:tab w:val="num" w:pos="300"/>
          <w:tab w:val="num" w:pos="720"/>
        </w:tabs>
        <w:spacing w:after="240"/>
        <w:rPr>
          <w:szCs w:val="26"/>
        </w:rPr>
      </w:pPr>
      <w:r>
        <w:t>Ondasun arruntetan eta zerbitzuetan egindako gastuek 2009tik 2014ra izan duten bilakaera (2. kapitulua) hurrengo taulan erakutsi dugu, milaka eurotan adierazia.</w:t>
      </w:r>
    </w:p>
    <w:tbl>
      <w:tblPr>
        <w:tblW w:w="8755"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111"/>
        <w:gridCol w:w="960"/>
        <w:gridCol w:w="960"/>
        <w:gridCol w:w="960"/>
        <w:gridCol w:w="840"/>
        <w:gridCol w:w="840"/>
        <w:gridCol w:w="1084"/>
      </w:tblGrid>
      <w:tr w:rsidR="00080099" w:rsidRPr="00875AC4" w:rsidTr="000A4C01">
        <w:trPr>
          <w:trHeight w:hRule="exact" w:val="284"/>
          <w:jc w:val="center"/>
        </w:trPr>
        <w:tc>
          <w:tcPr>
            <w:tcW w:w="3111" w:type="dxa"/>
            <w:tcBorders>
              <w:top w:val="single" w:sz="4" w:space="0" w:color="auto"/>
              <w:bottom w:val="single" w:sz="4" w:space="0" w:color="auto"/>
            </w:tcBorders>
            <w:shd w:val="clear" w:color="auto" w:fill="A8CBEE" w:themeFill="accent2" w:themeFillTint="66"/>
            <w:noWrap/>
            <w:vAlign w:val="center"/>
          </w:tcPr>
          <w:p w:rsidR="00080099" w:rsidRPr="00875AC4" w:rsidRDefault="00080099" w:rsidP="00A47BD5">
            <w:pPr>
              <w:pStyle w:val="cuadroCabe"/>
            </w:pPr>
            <w:r>
              <w:t xml:space="preserve">Gastuak, ondasun arruntetan eta zerbitzuetan </w:t>
            </w:r>
          </w:p>
        </w:tc>
        <w:tc>
          <w:tcPr>
            <w:tcW w:w="960" w:type="dxa"/>
            <w:tcBorders>
              <w:top w:val="single" w:sz="4" w:space="0" w:color="auto"/>
              <w:bottom w:val="single" w:sz="4" w:space="0" w:color="auto"/>
            </w:tcBorders>
            <w:shd w:val="clear" w:color="auto" w:fill="A8CBEE" w:themeFill="accent2" w:themeFillTint="66"/>
            <w:noWrap/>
            <w:vAlign w:val="center"/>
          </w:tcPr>
          <w:p w:rsidR="00080099" w:rsidRPr="003A2934" w:rsidRDefault="00080099" w:rsidP="00A47BD5">
            <w:pPr>
              <w:spacing w:after="0"/>
              <w:ind w:firstLine="0"/>
              <w:jc w:val="right"/>
              <w:rPr>
                <w:rFonts w:ascii="Arial" w:hAnsi="Arial" w:cs="Arial"/>
                <w:bCs/>
                <w:color w:val="000000"/>
                <w:sz w:val="18"/>
                <w:szCs w:val="18"/>
              </w:rPr>
            </w:pPr>
            <w:r>
              <w:rPr>
                <w:rFonts w:ascii="Arial" w:hAnsi="Arial"/>
                <w:color w:val="000000"/>
                <w:sz w:val="18"/>
              </w:rPr>
              <w:t>2009</w:t>
            </w:r>
          </w:p>
        </w:tc>
        <w:tc>
          <w:tcPr>
            <w:tcW w:w="960" w:type="dxa"/>
            <w:tcBorders>
              <w:top w:val="single" w:sz="4" w:space="0" w:color="auto"/>
              <w:bottom w:val="single" w:sz="4" w:space="0" w:color="auto"/>
            </w:tcBorders>
            <w:shd w:val="clear" w:color="auto" w:fill="A8CBEE" w:themeFill="accent2" w:themeFillTint="66"/>
            <w:noWrap/>
            <w:vAlign w:val="center"/>
          </w:tcPr>
          <w:p w:rsidR="00080099" w:rsidRPr="003A2934" w:rsidRDefault="00080099" w:rsidP="00A47BD5">
            <w:pPr>
              <w:spacing w:after="0"/>
              <w:ind w:firstLine="0"/>
              <w:jc w:val="right"/>
              <w:rPr>
                <w:rFonts w:ascii="Arial" w:hAnsi="Arial" w:cs="Arial"/>
                <w:bCs/>
                <w:color w:val="000000"/>
                <w:sz w:val="18"/>
                <w:szCs w:val="18"/>
              </w:rPr>
            </w:pPr>
            <w:r>
              <w:rPr>
                <w:rFonts w:ascii="Arial" w:hAnsi="Arial"/>
                <w:color w:val="000000"/>
                <w:sz w:val="18"/>
              </w:rPr>
              <w:t>2010</w:t>
            </w:r>
          </w:p>
        </w:tc>
        <w:tc>
          <w:tcPr>
            <w:tcW w:w="960" w:type="dxa"/>
            <w:tcBorders>
              <w:top w:val="single" w:sz="4" w:space="0" w:color="auto"/>
              <w:bottom w:val="single" w:sz="4" w:space="0" w:color="auto"/>
            </w:tcBorders>
            <w:shd w:val="clear" w:color="auto" w:fill="A8CBEE" w:themeFill="accent2" w:themeFillTint="66"/>
            <w:noWrap/>
            <w:vAlign w:val="center"/>
          </w:tcPr>
          <w:p w:rsidR="00080099" w:rsidRPr="003A2934" w:rsidRDefault="00080099" w:rsidP="00A47BD5">
            <w:pPr>
              <w:spacing w:after="0"/>
              <w:ind w:firstLine="0"/>
              <w:jc w:val="right"/>
              <w:rPr>
                <w:rFonts w:ascii="Arial" w:hAnsi="Arial" w:cs="Arial"/>
                <w:bCs/>
                <w:color w:val="000000"/>
                <w:sz w:val="18"/>
                <w:szCs w:val="18"/>
              </w:rPr>
            </w:pPr>
            <w:r>
              <w:rPr>
                <w:rFonts w:ascii="Arial" w:hAnsi="Arial"/>
                <w:color w:val="000000"/>
                <w:sz w:val="18"/>
              </w:rPr>
              <w:t>2011</w:t>
            </w:r>
          </w:p>
        </w:tc>
        <w:tc>
          <w:tcPr>
            <w:tcW w:w="840" w:type="dxa"/>
            <w:tcBorders>
              <w:top w:val="single" w:sz="4" w:space="0" w:color="auto"/>
              <w:bottom w:val="single" w:sz="4" w:space="0" w:color="auto"/>
            </w:tcBorders>
            <w:shd w:val="clear" w:color="auto" w:fill="A8CBEE" w:themeFill="accent2" w:themeFillTint="66"/>
            <w:noWrap/>
            <w:vAlign w:val="center"/>
          </w:tcPr>
          <w:p w:rsidR="00080099" w:rsidRPr="003A2934" w:rsidRDefault="00080099" w:rsidP="00A47BD5">
            <w:pPr>
              <w:spacing w:after="0"/>
              <w:ind w:firstLine="0"/>
              <w:jc w:val="right"/>
              <w:rPr>
                <w:rFonts w:ascii="Arial" w:hAnsi="Arial" w:cs="Arial"/>
                <w:bCs/>
                <w:color w:val="000000"/>
                <w:sz w:val="18"/>
                <w:szCs w:val="18"/>
              </w:rPr>
            </w:pPr>
            <w:r>
              <w:rPr>
                <w:rFonts w:ascii="Arial" w:hAnsi="Arial"/>
                <w:color w:val="000000"/>
                <w:sz w:val="18"/>
              </w:rPr>
              <w:t>2012</w:t>
            </w:r>
          </w:p>
        </w:tc>
        <w:tc>
          <w:tcPr>
            <w:tcW w:w="840" w:type="dxa"/>
            <w:tcBorders>
              <w:top w:val="single" w:sz="4" w:space="0" w:color="auto"/>
              <w:bottom w:val="single" w:sz="4" w:space="0" w:color="auto"/>
            </w:tcBorders>
            <w:shd w:val="clear" w:color="auto" w:fill="A8CBEE" w:themeFill="accent2" w:themeFillTint="66"/>
            <w:vAlign w:val="center"/>
          </w:tcPr>
          <w:p w:rsidR="00080099" w:rsidRPr="003A2934" w:rsidRDefault="00080099" w:rsidP="00A47BD5">
            <w:pPr>
              <w:spacing w:after="0"/>
              <w:ind w:firstLine="0"/>
              <w:jc w:val="right"/>
              <w:rPr>
                <w:rFonts w:ascii="Arial" w:hAnsi="Arial" w:cs="Arial"/>
                <w:bCs/>
                <w:color w:val="000000"/>
                <w:sz w:val="18"/>
                <w:szCs w:val="18"/>
              </w:rPr>
            </w:pPr>
            <w:r>
              <w:rPr>
                <w:rFonts w:ascii="Arial" w:hAnsi="Arial"/>
                <w:color w:val="000000"/>
                <w:sz w:val="18"/>
              </w:rPr>
              <w:t>2013</w:t>
            </w:r>
          </w:p>
        </w:tc>
        <w:tc>
          <w:tcPr>
            <w:tcW w:w="1084" w:type="dxa"/>
            <w:tcBorders>
              <w:top w:val="single" w:sz="4" w:space="0" w:color="auto"/>
              <w:bottom w:val="single" w:sz="4" w:space="0" w:color="auto"/>
            </w:tcBorders>
            <w:shd w:val="clear" w:color="auto" w:fill="A8CBEE" w:themeFill="accent2" w:themeFillTint="66"/>
            <w:vAlign w:val="center"/>
          </w:tcPr>
          <w:p w:rsidR="00080099" w:rsidRPr="003A2934" w:rsidRDefault="00080099" w:rsidP="00A47BD5">
            <w:pPr>
              <w:spacing w:after="0"/>
              <w:ind w:firstLine="0"/>
              <w:jc w:val="right"/>
              <w:rPr>
                <w:rFonts w:ascii="Arial" w:hAnsi="Arial" w:cs="Arial"/>
                <w:bCs/>
                <w:color w:val="000000"/>
                <w:sz w:val="18"/>
                <w:szCs w:val="18"/>
              </w:rPr>
            </w:pPr>
            <w:r>
              <w:rPr>
                <w:rFonts w:ascii="Arial" w:hAnsi="Arial"/>
                <w:color w:val="000000"/>
                <w:sz w:val="18"/>
              </w:rPr>
              <w:t>2014</w:t>
            </w:r>
          </w:p>
        </w:tc>
      </w:tr>
      <w:tr w:rsidR="00080099" w:rsidRPr="00134033" w:rsidTr="004850F5">
        <w:trPr>
          <w:trHeight w:hRule="exact" w:val="284"/>
          <w:jc w:val="center"/>
        </w:trPr>
        <w:tc>
          <w:tcPr>
            <w:tcW w:w="3111" w:type="dxa"/>
            <w:tcBorders>
              <w:top w:val="single" w:sz="4" w:space="0" w:color="auto"/>
              <w:bottom w:val="single" w:sz="2" w:space="0" w:color="auto"/>
            </w:tcBorders>
            <w:shd w:val="clear" w:color="auto" w:fill="auto"/>
            <w:noWrap/>
            <w:vAlign w:val="center"/>
          </w:tcPr>
          <w:p w:rsidR="00080099" w:rsidRPr="00134033" w:rsidRDefault="005F6E05" w:rsidP="005F6E05">
            <w:pPr>
              <w:spacing w:after="0"/>
              <w:ind w:firstLine="0"/>
              <w:jc w:val="left"/>
              <w:rPr>
                <w:rFonts w:ascii="Arial Narrow" w:hAnsi="Arial Narrow" w:cs="Arial"/>
              </w:rPr>
            </w:pPr>
            <w:r>
              <w:rPr>
                <w:rFonts w:ascii="Arial Narrow" w:hAnsi="Arial Narrow"/>
              </w:rPr>
              <w:t>Ondasun arrunt eta zerbitzuen zenbat</w:t>
            </w:r>
            <w:r>
              <w:rPr>
                <w:rFonts w:ascii="Arial Narrow" w:hAnsi="Arial Narrow"/>
              </w:rPr>
              <w:t>e</w:t>
            </w:r>
            <w:r>
              <w:rPr>
                <w:rFonts w:ascii="Arial Narrow" w:hAnsi="Arial Narrow"/>
              </w:rPr>
              <w:t>koa</w:t>
            </w:r>
          </w:p>
        </w:tc>
        <w:tc>
          <w:tcPr>
            <w:tcW w:w="960" w:type="dxa"/>
            <w:tcBorders>
              <w:top w:val="single" w:sz="4"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cs="Arial"/>
              </w:rPr>
            </w:pPr>
            <w:r>
              <w:rPr>
                <w:rFonts w:ascii="Arial Narrow" w:hAnsi="Arial Narrow"/>
              </w:rPr>
              <w:t>18.862</w:t>
            </w:r>
          </w:p>
        </w:tc>
        <w:tc>
          <w:tcPr>
            <w:tcW w:w="960" w:type="dxa"/>
            <w:tcBorders>
              <w:top w:val="single" w:sz="4"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cs="Arial"/>
              </w:rPr>
            </w:pPr>
            <w:r>
              <w:rPr>
                <w:rFonts w:ascii="Arial Narrow" w:hAnsi="Arial Narrow"/>
              </w:rPr>
              <w:t>18.671</w:t>
            </w:r>
          </w:p>
        </w:tc>
        <w:tc>
          <w:tcPr>
            <w:tcW w:w="960" w:type="dxa"/>
            <w:tcBorders>
              <w:top w:val="single" w:sz="4"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cs="Arial"/>
              </w:rPr>
            </w:pPr>
            <w:r>
              <w:rPr>
                <w:rFonts w:ascii="Arial Narrow" w:hAnsi="Arial Narrow"/>
              </w:rPr>
              <w:t>17.730</w:t>
            </w:r>
          </w:p>
        </w:tc>
        <w:tc>
          <w:tcPr>
            <w:tcW w:w="840" w:type="dxa"/>
            <w:tcBorders>
              <w:top w:val="single" w:sz="4"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cs="Arial"/>
              </w:rPr>
            </w:pPr>
            <w:r>
              <w:rPr>
                <w:rFonts w:ascii="Arial Narrow" w:hAnsi="Arial Narrow"/>
              </w:rPr>
              <w:t>16.578</w:t>
            </w:r>
          </w:p>
        </w:tc>
        <w:tc>
          <w:tcPr>
            <w:tcW w:w="840" w:type="dxa"/>
            <w:tcBorders>
              <w:top w:val="single" w:sz="4" w:space="0" w:color="auto"/>
              <w:bottom w:val="single" w:sz="2" w:space="0" w:color="auto"/>
            </w:tcBorders>
            <w:vAlign w:val="center"/>
          </w:tcPr>
          <w:p w:rsidR="00080099" w:rsidRPr="00134033" w:rsidRDefault="00080099" w:rsidP="00A47BD5">
            <w:pPr>
              <w:spacing w:after="0"/>
              <w:ind w:firstLine="0"/>
              <w:jc w:val="right"/>
              <w:rPr>
                <w:rFonts w:ascii="Arial Narrow" w:hAnsi="Arial Narrow" w:cs="Arial"/>
              </w:rPr>
            </w:pPr>
            <w:r>
              <w:rPr>
                <w:rFonts w:ascii="Arial Narrow" w:hAnsi="Arial Narrow"/>
              </w:rPr>
              <w:t>13.922</w:t>
            </w:r>
          </w:p>
        </w:tc>
        <w:tc>
          <w:tcPr>
            <w:tcW w:w="1084" w:type="dxa"/>
            <w:tcBorders>
              <w:top w:val="single" w:sz="4" w:space="0" w:color="auto"/>
              <w:bottom w:val="single" w:sz="2" w:space="0" w:color="auto"/>
            </w:tcBorders>
            <w:vAlign w:val="center"/>
          </w:tcPr>
          <w:p w:rsidR="00080099" w:rsidRPr="00134033" w:rsidRDefault="00080099" w:rsidP="00A47BD5">
            <w:pPr>
              <w:spacing w:after="0"/>
              <w:ind w:firstLine="0"/>
              <w:jc w:val="right"/>
              <w:rPr>
                <w:rFonts w:ascii="Arial Narrow" w:hAnsi="Arial Narrow" w:cs="Arial"/>
              </w:rPr>
            </w:pPr>
            <w:r>
              <w:rPr>
                <w:rFonts w:ascii="Arial Narrow" w:hAnsi="Arial Narrow"/>
              </w:rPr>
              <w:t>13.362</w:t>
            </w:r>
          </w:p>
        </w:tc>
      </w:tr>
      <w:tr w:rsidR="00080099" w:rsidRPr="00134033" w:rsidTr="004850F5">
        <w:trPr>
          <w:trHeight w:hRule="exact" w:val="284"/>
          <w:jc w:val="center"/>
        </w:trPr>
        <w:tc>
          <w:tcPr>
            <w:tcW w:w="3111" w:type="dxa"/>
            <w:tcBorders>
              <w:top w:val="single" w:sz="2" w:space="0" w:color="auto"/>
              <w:bottom w:val="single" w:sz="2" w:space="0" w:color="auto"/>
            </w:tcBorders>
            <w:shd w:val="clear" w:color="auto" w:fill="auto"/>
            <w:noWrap/>
            <w:vAlign w:val="center"/>
          </w:tcPr>
          <w:p w:rsidR="00080099" w:rsidRPr="00134033" w:rsidRDefault="00080099" w:rsidP="00374DE0">
            <w:pPr>
              <w:spacing w:after="0"/>
              <w:ind w:firstLine="0"/>
              <w:jc w:val="left"/>
              <w:rPr>
                <w:rFonts w:ascii="Arial Narrow" w:hAnsi="Arial Narrow"/>
              </w:rPr>
            </w:pPr>
            <w:r>
              <w:rPr>
                <w:rFonts w:ascii="Arial Narrow" w:hAnsi="Arial Narrow"/>
              </w:rPr>
              <w:t>Aurkibidea</w:t>
            </w:r>
          </w:p>
        </w:tc>
        <w:tc>
          <w:tcPr>
            <w:tcW w:w="960" w:type="dxa"/>
            <w:tcBorders>
              <w:top w:val="single" w:sz="2"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rPr>
            </w:pPr>
            <w:r>
              <w:rPr>
                <w:rFonts w:ascii="Arial Narrow" w:hAnsi="Arial Narrow"/>
              </w:rPr>
              <w:t>100</w:t>
            </w:r>
          </w:p>
        </w:tc>
        <w:tc>
          <w:tcPr>
            <w:tcW w:w="960" w:type="dxa"/>
            <w:tcBorders>
              <w:top w:val="single" w:sz="2"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rPr>
            </w:pPr>
            <w:r>
              <w:rPr>
                <w:rFonts w:ascii="Arial Narrow" w:hAnsi="Arial Narrow"/>
              </w:rPr>
              <w:t>99</w:t>
            </w:r>
          </w:p>
        </w:tc>
        <w:tc>
          <w:tcPr>
            <w:tcW w:w="960" w:type="dxa"/>
            <w:tcBorders>
              <w:top w:val="single" w:sz="2"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rPr>
            </w:pPr>
            <w:r>
              <w:rPr>
                <w:rFonts w:ascii="Arial Narrow" w:hAnsi="Arial Narrow"/>
              </w:rPr>
              <w:t>94</w:t>
            </w:r>
          </w:p>
        </w:tc>
        <w:tc>
          <w:tcPr>
            <w:tcW w:w="840" w:type="dxa"/>
            <w:tcBorders>
              <w:top w:val="single" w:sz="2"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rPr>
            </w:pPr>
            <w:r>
              <w:rPr>
                <w:rFonts w:ascii="Arial Narrow" w:hAnsi="Arial Narrow"/>
              </w:rPr>
              <w:t>88</w:t>
            </w:r>
          </w:p>
        </w:tc>
        <w:tc>
          <w:tcPr>
            <w:tcW w:w="840" w:type="dxa"/>
            <w:tcBorders>
              <w:top w:val="single" w:sz="2" w:space="0" w:color="auto"/>
              <w:bottom w:val="single" w:sz="2" w:space="0" w:color="auto"/>
            </w:tcBorders>
            <w:vAlign w:val="center"/>
          </w:tcPr>
          <w:p w:rsidR="00080099" w:rsidRPr="00134033" w:rsidRDefault="00080099" w:rsidP="00A47BD5">
            <w:pPr>
              <w:spacing w:after="0"/>
              <w:ind w:firstLine="0"/>
              <w:jc w:val="right"/>
              <w:rPr>
                <w:rFonts w:ascii="Arial Narrow" w:hAnsi="Arial Narrow"/>
              </w:rPr>
            </w:pPr>
            <w:r>
              <w:rPr>
                <w:rFonts w:ascii="Arial Narrow" w:hAnsi="Arial Narrow"/>
              </w:rPr>
              <w:t>74</w:t>
            </w:r>
          </w:p>
        </w:tc>
        <w:tc>
          <w:tcPr>
            <w:tcW w:w="1084" w:type="dxa"/>
            <w:tcBorders>
              <w:top w:val="single" w:sz="2" w:space="0" w:color="auto"/>
              <w:bottom w:val="single" w:sz="2" w:space="0" w:color="auto"/>
            </w:tcBorders>
            <w:vAlign w:val="center"/>
          </w:tcPr>
          <w:p w:rsidR="00080099" w:rsidRPr="00134033" w:rsidRDefault="00080099" w:rsidP="00A47BD5">
            <w:pPr>
              <w:spacing w:after="0"/>
              <w:ind w:firstLine="0"/>
              <w:jc w:val="right"/>
              <w:rPr>
                <w:rFonts w:ascii="Arial Narrow" w:hAnsi="Arial Narrow"/>
              </w:rPr>
            </w:pPr>
            <w:r>
              <w:rPr>
                <w:rFonts w:ascii="Arial Narrow" w:hAnsi="Arial Narrow"/>
              </w:rPr>
              <w:t>71</w:t>
            </w:r>
          </w:p>
        </w:tc>
      </w:tr>
      <w:tr w:rsidR="00080099" w:rsidRPr="00134033" w:rsidTr="004850F5">
        <w:trPr>
          <w:trHeight w:hRule="exact" w:val="284"/>
          <w:jc w:val="center"/>
        </w:trPr>
        <w:tc>
          <w:tcPr>
            <w:tcW w:w="3111" w:type="dxa"/>
            <w:tcBorders>
              <w:top w:val="single" w:sz="2" w:space="0" w:color="auto"/>
            </w:tcBorders>
            <w:shd w:val="clear" w:color="auto" w:fill="auto"/>
            <w:noWrap/>
            <w:vAlign w:val="center"/>
          </w:tcPr>
          <w:p w:rsidR="00080099" w:rsidRPr="00134033" w:rsidRDefault="00080099" w:rsidP="00374DE0">
            <w:pPr>
              <w:spacing w:after="0"/>
              <w:ind w:firstLine="0"/>
              <w:jc w:val="left"/>
              <w:rPr>
                <w:rFonts w:ascii="Arial Narrow" w:hAnsi="Arial Narrow"/>
              </w:rPr>
            </w:pPr>
            <w:r>
              <w:rPr>
                <w:rFonts w:ascii="Arial Narrow" w:hAnsi="Arial Narrow"/>
              </w:rPr>
              <w:t>Guztizko gastuen gaineko ehunekoa</w:t>
            </w:r>
          </w:p>
        </w:tc>
        <w:tc>
          <w:tcPr>
            <w:tcW w:w="960" w:type="dxa"/>
            <w:tcBorders>
              <w:top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rPr>
            </w:pPr>
            <w:r>
              <w:rPr>
                <w:rFonts w:ascii="Arial Narrow" w:hAnsi="Arial Narrow"/>
              </w:rPr>
              <w:t>23</w:t>
            </w:r>
          </w:p>
        </w:tc>
        <w:tc>
          <w:tcPr>
            <w:tcW w:w="960" w:type="dxa"/>
            <w:tcBorders>
              <w:top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rPr>
            </w:pPr>
            <w:r>
              <w:rPr>
                <w:rFonts w:ascii="Arial Narrow" w:hAnsi="Arial Narrow"/>
              </w:rPr>
              <w:t>23</w:t>
            </w:r>
          </w:p>
        </w:tc>
        <w:tc>
          <w:tcPr>
            <w:tcW w:w="960" w:type="dxa"/>
            <w:tcBorders>
              <w:top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rPr>
            </w:pPr>
            <w:r>
              <w:rPr>
                <w:rFonts w:ascii="Arial Narrow" w:hAnsi="Arial Narrow"/>
              </w:rPr>
              <w:t>23</w:t>
            </w:r>
          </w:p>
        </w:tc>
        <w:tc>
          <w:tcPr>
            <w:tcW w:w="840" w:type="dxa"/>
            <w:tcBorders>
              <w:top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rPr>
            </w:pPr>
            <w:r>
              <w:rPr>
                <w:rFonts w:ascii="Arial Narrow" w:hAnsi="Arial Narrow"/>
              </w:rPr>
              <w:t>22</w:t>
            </w:r>
          </w:p>
        </w:tc>
        <w:tc>
          <w:tcPr>
            <w:tcW w:w="840" w:type="dxa"/>
            <w:tcBorders>
              <w:top w:val="single" w:sz="2" w:space="0" w:color="auto"/>
            </w:tcBorders>
            <w:vAlign w:val="center"/>
          </w:tcPr>
          <w:p w:rsidR="00080099" w:rsidRPr="00134033" w:rsidRDefault="00080099" w:rsidP="00A47BD5">
            <w:pPr>
              <w:spacing w:after="0"/>
              <w:ind w:firstLine="0"/>
              <w:jc w:val="right"/>
              <w:rPr>
                <w:rFonts w:ascii="Arial Narrow" w:hAnsi="Arial Narrow"/>
              </w:rPr>
            </w:pPr>
            <w:r>
              <w:rPr>
                <w:rFonts w:ascii="Arial Narrow" w:hAnsi="Arial Narrow"/>
              </w:rPr>
              <w:t>19</w:t>
            </w:r>
          </w:p>
        </w:tc>
        <w:tc>
          <w:tcPr>
            <w:tcW w:w="1084" w:type="dxa"/>
            <w:tcBorders>
              <w:top w:val="single" w:sz="2" w:space="0" w:color="auto"/>
            </w:tcBorders>
            <w:vAlign w:val="center"/>
          </w:tcPr>
          <w:p w:rsidR="00080099" w:rsidRPr="00134033" w:rsidRDefault="00080099" w:rsidP="00A47BD5">
            <w:pPr>
              <w:spacing w:after="0"/>
              <w:ind w:firstLine="0"/>
              <w:jc w:val="right"/>
              <w:rPr>
                <w:rFonts w:ascii="Arial Narrow" w:hAnsi="Arial Narrow"/>
              </w:rPr>
            </w:pPr>
            <w:r>
              <w:rPr>
                <w:rFonts w:ascii="Arial Narrow" w:hAnsi="Arial Narrow"/>
              </w:rPr>
              <w:t>19</w:t>
            </w:r>
          </w:p>
        </w:tc>
      </w:tr>
    </w:tbl>
    <w:p w:rsidR="00080099" w:rsidRDefault="00080099" w:rsidP="00A47BD5">
      <w:pPr>
        <w:pStyle w:val="texto"/>
        <w:tabs>
          <w:tab w:val="clear" w:pos="2835"/>
          <w:tab w:val="clear" w:pos="3969"/>
          <w:tab w:val="clear" w:pos="5103"/>
          <w:tab w:val="clear" w:pos="6237"/>
          <w:tab w:val="clear" w:pos="7371"/>
          <w:tab w:val="num" w:pos="300"/>
          <w:tab w:val="num" w:pos="720"/>
        </w:tabs>
        <w:spacing w:after="0"/>
        <w:ind w:firstLine="0"/>
        <w:rPr>
          <w:szCs w:val="26"/>
        </w:rPr>
      </w:pPr>
    </w:p>
    <w:p w:rsidR="00080099" w:rsidRDefault="00080099" w:rsidP="00080099">
      <w:pPr>
        <w:pStyle w:val="texto"/>
        <w:tabs>
          <w:tab w:val="clear" w:pos="2835"/>
          <w:tab w:val="clear" w:pos="3969"/>
          <w:tab w:val="clear" w:pos="5103"/>
          <w:tab w:val="clear" w:pos="6237"/>
          <w:tab w:val="clear" w:pos="7371"/>
          <w:tab w:val="num" w:pos="300"/>
          <w:tab w:val="num" w:pos="720"/>
        </w:tabs>
        <w:rPr>
          <w:szCs w:val="26"/>
        </w:rPr>
      </w:pPr>
      <w:r>
        <w:t>Aztertutako aldian, gastu horiek ehuneko 29 egin dute behera –hau da, 5,5 milioi– eta Unibertsitatearen guztizko gastuetan duten garrantzi erlatiboa eh</w:t>
      </w:r>
      <w:r>
        <w:t>u</w:t>
      </w:r>
      <w:r>
        <w:t>neko 19koa da. Egoera horrek islatzen du Unibertsitateak urte hauetan gastu arrunta mugatu egin duela.</w:t>
      </w:r>
    </w:p>
    <w:p w:rsidR="002969C8" w:rsidRPr="002969C8" w:rsidRDefault="002969C8" w:rsidP="004850F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2009tik inbertsio-gastuek honako bilakaera izan dute (euroak, milakotan):</w:t>
      </w:r>
    </w:p>
    <w:tbl>
      <w:tblPr>
        <w:tblW w:w="8758" w:type="dxa"/>
        <w:jc w:val="center"/>
        <w:tblInd w:w="-202"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26"/>
        <w:gridCol w:w="960"/>
        <w:gridCol w:w="960"/>
        <w:gridCol w:w="960"/>
        <w:gridCol w:w="840"/>
        <w:gridCol w:w="840"/>
        <w:gridCol w:w="872"/>
      </w:tblGrid>
      <w:tr w:rsidR="002969C8" w:rsidRPr="00875AC4" w:rsidTr="000A4C01">
        <w:trPr>
          <w:trHeight w:hRule="exact" w:val="284"/>
          <w:jc w:val="center"/>
        </w:trPr>
        <w:tc>
          <w:tcPr>
            <w:tcW w:w="3326" w:type="dxa"/>
            <w:tcBorders>
              <w:top w:val="single" w:sz="4" w:space="0" w:color="auto"/>
              <w:bottom w:val="single" w:sz="4" w:space="0" w:color="auto"/>
            </w:tcBorders>
            <w:shd w:val="clear" w:color="auto" w:fill="A8CBEE" w:themeFill="accent2" w:themeFillTint="66"/>
            <w:noWrap/>
            <w:vAlign w:val="center"/>
          </w:tcPr>
          <w:p w:rsidR="002969C8" w:rsidRPr="00875AC4" w:rsidRDefault="002969C8" w:rsidP="002969C8">
            <w:pPr>
              <w:pStyle w:val="cuadroCabe"/>
            </w:pPr>
            <w:r>
              <w:t xml:space="preserve">Inbertsio errealetako gastuak </w:t>
            </w:r>
          </w:p>
        </w:tc>
        <w:tc>
          <w:tcPr>
            <w:tcW w:w="960" w:type="dxa"/>
            <w:tcBorders>
              <w:top w:val="single" w:sz="4" w:space="0" w:color="auto"/>
              <w:bottom w:val="single" w:sz="4" w:space="0" w:color="auto"/>
            </w:tcBorders>
            <w:shd w:val="clear" w:color="auto" w:fill="A8CBEE" w:themeFill="accent2" w:themeFillTint="66"/>
            <w:noWrap/>
            <w:vAlign w:val="center"/>
          </w:tcPr>
          <w:p w:rsidR="002969C8" w:rsidRPr="003A2934" w:rsidRDefault="002969C8" w:rsidP="00A47BD5">
            <w:pPr>
              <w:spacing w:after="0"/>
              <w:ind w:firstLine="0"/>
              <w:jc w:val="right"/>
              <w:rPr>
                <w:rFonts w:ascii="Arial" w:hAnsi="Arial" w:cs="Arial"/>
                <w:bCs/>
                <w:color w:val="000000"/>
                <w:sz w:val="18"/>
                <w:szCs w:val="18"/>
              </w:rPr>
            </w:pPr>
            <w:r>
              <w:rPr>
                <w:rFonts w:ascii="Arial" w:hAnsi="Arial"/>
                <w:color w:val="000000"/>
                <w:sz w:val="18"/>
              </w:rPr>
              <w:t>2009</w:t>
            </w:r>
          </w:p>
        </w:tc>
        <w:tc>
          <w:tcPr>
            <w:tcW w:w="960" w:type="dxa"/>
            <w:tcBorders>
              <w:top w:val="single" w:sz="4" w:space="0" w:color="auto"/>
              <w:bottom w:val="single" w:sz="4" w:space="0" w:color="auto"/>
            </w:tcBorders>
            <w:shd w:val="clear" w:color="auto" w:fill="A8CBEE" w:themeFill="accent2" w:themeFillTint="66"/>
            <w:noWrap/>
            <w:vAlign w:val="center"/>
          </w:tcPr>
          <w:p w:rsidR="002969C8" w:rsidRPr="003A2934" w:rsidRDefault="002969C8" w:rsidP="00A47BD5">
            <w:pPr>
              <w:spacing w:after="0"/>
              <w:ind w:firstLine="0"/>
              <w:jc w:val="right"/>
              <w:rPr>
                <w:rFonts w:ascii="Arial" w:hAnsi="Arial" w:cs="Arial"/>
                <w:bCs/>
                <w:color w:val="000000"/>
                <w:sz w:val="18"/>
                <w:szCs w:val="18"/>
              </w:rPr>
            </w:pPr>
            <w:r>
              <w:rPr>
                <w:rFonts w:ascii="Arial" w:hAnsi="Arial"/>
                <w:color w:val="000000"/>
                <w:sz w:val="18"/>
              </w:rPr>
              <w:t>2010</w:t>
            </w:r>
          </w:p>
        </w:tc>
        <w:tc>
          <w:tcPr>
            <w:tcW w:w="960" w:type="dxa"/>
            <w:tcBorders>
              <w:top w:val="single" w:sz="4" w:space="0" w:color="auto"/>
              <w:bottom w:val="single" w:sz="4" w:space="0" w:color="auto"/>
            </w:tcBorders>
            <w:shd w:val="clear" w:color="auto" w:fill="A8CBEE" w:themeFill="accent2" w:themeFillTint="66"/>
            <w:noWrap/>
            <w:vAlign w:val="center"/>
          </w:tcPr>
          <w:p w:rsidR="002969C8" w:rsidRPr="003A2934" w:rsidRDefault="002969C8" w:rsidP="00A47BD5">
            <w:pPr>
              <w:spacing w:after="0"/>
              <w:ind w:firstLine="0"/>
              <w:jc w:val="right"/>
              <w:rPr>
                <w:rFonts w:ascii="Arial" w:hAnsi="Arial" w:cs="Arial"/>
                <w:bCs/>
                <w:color w:val="000000"/>
                <w:sz w:val="18"/>
                <w:szCs w:val="18"/>
              </w:rPr>
            </w:pPr>
            <w:r>
              <w:rPr>
                <w:rFonts w:ascii="Arial" w:hAnsi="Arial"/>
                <w:color w:val="000000"/>
                <w:sz w:val="18"/>
              </w:rPr>
              <w:t>2011</w:t>
            </w:r>
          </w:p>
        </w:tc>
        <w:tc>
          <w:tcPr>
            <w:tcW w:w="840" w:type="dxa"/>
            <w:tcBorders>
              <w:top w:val="single" w:sz="4" w:space="0" w:color="auto"/>
              <w:bottom w:val="single" w:sz="4" w:space="0" w:color="auto"/>
            </w:tcBorders>
            <w:shd w:val="clear" w:color="auto" w:fill="A8CBEE" w:themeFill="accent2" w:themeFillTint="66"/>
            <w:noWrap/>
            <w:vAlign w:val="center"/>
          </w:tcPr>
          <w:p w:rsidR="002969C8" w:rsidRPr="003A2934" w:rsidRDefault="002969C8" w:rsidP="00A47BD5">
            <w:pPr>
              <w:spacing w:after="0"/>
              <w:ind w:firstLine="0"/>
              <w:jc w:val="right"/>
              <w:rPr>
                <w:rFonts w:ascii="Arial" w:hAnsi="Arial" w:cs="Arial"/>
                <w:bCs/>
                <w:color w:val="000000"/>
                <w:sz w:val="18"/>
                <w:szCs w:val="18"/>
              </w:rPr>
            </w:pPr>
            <w:r>
              <w:rPr>
                <w:rFonts w:ascii="Arial" w:hAnsi="Arial"/>
                <w:color w:val="000000"/>
                <w:sz w:val="18"/>
              </w:rPr>
              <w:t>2012</w:t>
            </w:r>
          </w:p>
        </w:tc>
        <w:tc>
          <w:tcPr>
            <w:tcW w:w="840" w:type="dxa"/>
            <w:tcBorders>
              <w:top w:val="single" w:sz="4" w:space="0" w:color="auto"/>
              <w:bottom w:val="single" w:sz="4" w:space="0" w:color="auto"/>
            </w:tcBorders>
            <w:shd w:val="clear" w:color="auto" w:fill="A8CBEE" w:themeFill="accent2" w:themeFillTint="66"/>
            <w:vAlign w:val="center"/>
          </w:tcPr>
          <w:p w:rsidR="002969C8" w:rsidRPr="003A2934" w:rsidRDefault="002969C8" w:rsidP="00A47BD5">
            <w:pPr>
              <w:spacing w:after="0"/>
              <w:ind w:firstLine="0"/>
              <w:jc w:val="right"/>
              <w:rPr>
                <w:rFonts w:ascii="Arial" w:hAnsi="Arial" w:cs="Arial"/>
                <w:bCs/>
                <w:color w:val="000000"/>
                <w:sz w:val="18"/>
                <w:szCs w:val="18"/>
              </w:rPr>
            </w:pPr>
            <w:r>
              <w:rPr>
                <w:rFonts w:ascii="Arial" w:hAnsi="Arial"/>
                <w:color w:val="000000"/>
                <w:sz w:val="18"/>
              </w:rPr>
              <w:t>2013</w:t>
            </w:r>
          </w:p>
        </w:tc>
        <w:tc>
          <w:tcPr>
            <w:tcW w:w="872" w:type="dxa"/>
            <w:tcBorders>
              <w:top w:val="single" w:sz="4" w:space="0" w:color="auto"/>
              <w:bottom w:val="single" w:sz="4" w:space="0" w:color="auto"/>
            </w:tcBorders>
            <w:shd w:val="clear" w:color="auto" w:fill="A8CBEE" w:themeFill="accent2" w:themeFillTint="66"/>
            <w:vAlign w:val="center"/>
          </w:tcPr>
          <w:p w:rsidR="002969C8" w:rsidRPr="003A2934" w:rsidRDefault="002969C8" w:rsidP="00A47BD5">
            <w:pPr>
              <w:spacing w:after="0"/>
              <w:ind w:firstLine="0"/>
              <w:jc w:val="right"/>
              <w:rPr>
                <w:rFonts w:ascii="Arial" w:hAnsi="Arial" w:cs="Arial"/>
                <w:bCs/>
                <w:color w:val="000000"/>
                <w:sz w:val="18"/>
                <w:szCs w:val="18"/>
              </w:rPr>
            </w:pPr>
            <w:r>
              <w:rPr>
                <w:rFonts w:ascii="Arial" w:hAnsi="Arial"/>
                <w:color w:val="000000"/>
                <w:sz w:val="18"/>
              </w:rPr>
              <w:t>2014</w:t>
            </w:r>
          </w:p>
        </w:tc>
      </w:tr>
      <w:tr w:rsidR="002969C8" w:rsidRPr="00134033" w:rsidTr="004850F5">
        <w:trPr>
          <w:trHeight w:hRule="exact" w:val="284"/>
          <w:jc w:val="center"/>
        </w:trPr>
        <w:tc>
          <w:tcPr>
            <w:tcW w:w="3326" w:type="dxa"/>
            <w:tcBorders>
              <w:top w:val="single" w:sz="4" w:space="0" w:color="auto"/>
              <w:bottom w:val="single" w:sz="2" w:space="0" w:color="auto"/>
            </w:tcBorders>
            <w:shd w:val="clear" w:color="auto" w:fill="auto"/>
            <w:noWrap/>
            <w:vAlign w:val="center"/>
          </w:tcPr>
          <w:p w:rsidR="002969C8" w:rsidRPr="00134033" w:rsidRDefault="002969C8" w:rsidP="00BA0A92">
            <w:pPr>
              <w:spacing w:after="0"/>
              <w:ind w:firstLine="0"/>
              <w:jc w:val="left"/>
              <w:rPr>
                <w:rFonts w:ascii="Arial Narrow" w:hAnsi="Arial Narrow" w:cs="Arial"/>
              </w:rPr>
            </w:pPr>
            <w:r>
              <w:rPr>
                <w:rFonts w:ascii="Arial Narrow" w:hAnsi="Arial Narrow"/>
              </w:rPr>
              <w:t>Inbertsioen zenbatekoa</w:t>
            </w:r>
          </w:p>
        </w:tc>
        <w:tc>
          <w:tcPr>
            <w:tcW w:w="960" w:type="dxa"/>
            <w:tcBorders>
              <w:top w:val="single" w:sz="4" w:space="0" w:color="auto"/>
              <w:bottom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cs="Arial"/>
              </w:rPr>
            </w:pPr>
            <w:r>
              <w:rPr>
                <w:rFonts w:ascii="Arial Narrow" w:hAnsi="Arial Narrow"/>
              </w:rPr>
              <w:t>8.328</w:t>
            </w:r>
          </w:p>
        </w:tc>
        <w:tc>
          <w:tcPr>
            <w:tcW w:w="960" w:type="dxa"/>
            <w:tcBorders>
              <w:top w:val="single" w:sz="4" w:space="0" w:color="auto"/>
              <w:bottom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cs="Arial"/>
              </w:rPr>
            </w:pPr>
            <w:r>
              <w:rPr>
                <w:rFonts w:ascii="Arial Narrow" w:hAnsi="Arial Narrow"/>
              </w:rPr>
              <w:t>7.343</w:t>
            </w:r>
          </w:p>
        </w:tc>
        <w:tc>
          <w:tcPr>
            <w:tcW w:w="960" w:type="dxa"/>
            <w:tcBorders>
              <w:top w:val="single" w:sz="4" w:space="0" w:color="auto"/>
              <w:bottom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cs="Arial"/>
              </w:rPr>
            </w:pPr>
            <w:r>
              <w:rPr>
                <w:rFonts w:ascii="Arial Narrow" w:hAnsi="Arial Narrow"/>
              </w:rPr>
              <w:t>6.645</w:t>
            </w:r>
          </w:p>
        </w:tc>
        <w:tc>
          <w:tcPr>
            <w:tcW w:w="840" w:type="dxa"/>
            <w:tcBorders>
              <w:top w:val="single" w:sz="4" w:space="0" w:color="auto"/>
              <w:bottom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cs="Arial"/>
              </w:rPr>
            </w:pPr>
            <w:r>
              <w:rPr>
                <w:rFonts w:ascii="Arial Narrow" w:hAnsi="Arial Narrow"/>
              </w:rPr>
              <w:t>6.686</w:t>
            </w:r>
          </w:p>
        </w:tc>
        <w:tc>
          <w:tcPr>
            <w:tcW w:w="840" w:type="dxa"/>
            <w:tcBorders>
              <w:top w:val="single" w:sz="4" w:space="0" w:color="auto"/>
              <w:bottom w:val="single" w:sz="2" w:space="0" w:color="auto"/>
            </w:tcBorders>
            <w:vAlign w:val="center"/>
          </w:tcPr>
          <w:p w:rsidR="002969C8" w:rsidRPr="00134033" w:rsidRDefault="002969C8" w:rsidP="00A47BD5">
            <w:pPr>
              <w:spacing w:after="0"/>
              <w:ind w:firstLine="0"/>
              <w:jc w:val="right"/>
              <w:rPr>
                <w:rFonts w:ascii="Arial Narrow" w:hAnsi="Arial Narrow" w:cs="Arial"/>
              </w:rPr>
            </w:pPr>
            <w:r>
              <w:rPr>
                <w:rFonts w:ascii="Arial Narrow" w:hAnsi="Arial Narrow"/>
              </w:rPr>
              <w:t>4.620</w:t>
            </w:r>
          </w:p>
        </w:tc>
        <w:tc>
          <w:tcPr>
            <w:tcW w:w="872" w:type="dxa"/>
            <w:tcBorders>
              <w:top w:val="single" w:sz="4" w:space="0" w:color="auto"/>
              <w:bottom w:val="single" w:sz="2" w:space="0" w:color="auto"/>
            </w:tcBorders>
            <w:vAlign w:val="center"/>
          </w:tcPr>
          <w:p w:rsidR="002969C8" w:rsidRPr="00134033" w:rsidRDefault="002969C8" w:rsidP="00A47BD5">
            <w:pPr>
              <w:spacing w:after="0"/>
              <w:ind w:firstLine="0"/>
              <w:jc w:val="right"/>
              <w:rPr>
                <w:rFonts w:ascii="Arial Narrow" w:hAnsi="Arial Narrow" w:cs="Arial"/>
              </w:rPr>
            </w:pPr>
            <w:r>
              <w:rPr>
                <w:rFonts w:ascii="Arial Narrow" w:hAnsi="Arial Narrow"/>
              </w:rPr>
              <w:t>3.795</w:t>
            </w:r>
          </w:p>
        </w:tc>
      </w:tr>
      <w:tr w:rsidR="002969C8" w:rsidRPr="00134033" w:rsidTr="004850F5">
        <w:trPr>
          <w:trHeight w:hRule="exact" w:val="284"/>
          <w:jc w:val="center"/>
        </w:trPr>
        <w:tc>
          <w:tcPr>
            <w:tcW w:w="3326" w:type="dxa"/>
            <w:tcBorders>
              <w:top w:val="single" w:sz="2" w:space="0" w:color="auto"/>
              <w:bottom w:val="single" w:sz="2" w:space="0" w:color="auto"/>
            </w:tcBorders>
            <w:shd w:val="clear" w:color="auto" w:fill="auto"/>
            <w:noWrap/>
            <w:vAlign w:val="center"/>
          </w:tcPr>
          <w:p w:rsidR="002969C8" w:rsidRPr="00134033" w:rsidRDefault="00080099" w:rsidP="00BA0A92">
            <w:pPr>
              <w:spacing w:after="0"/>
              <w:ind w:firstLine="0"/>
              <w:jc w:val="left"/>
              <w:rPr>
                <w:rFonts w:ascii="Arial Narrow" w:hAnsi="Arial Narrow"/>
              </w:rPr>
            </w:pPr>
            <w:r>
              <w:rPr>
                <w:rFonts w:ascii="Arial Narrow" w:hAnsi="Arial Narrow"/>
              </w:rPr>
              <w:t>Aurkibidea</w:t>
            </w:r>
          </w:p>
        </w:tc>
        <w:tc>
          <w:tcPr>
            <w:tcW w:w="960" w:type="dxa"/>
            <w:tcBorders>
              <w:top w:val="single" w:sz="2" w:space="0" w:color="auto"/>
              <w:bottom w:val="single" w:sz="2" w:space="0" w:color="auto"/>
            </w:tcBorders>
            <w:shd w:val="clear" w:color="auto" w:fill="auto"/>
            <w:noWrap/>
            <w:vAlign w:val="center"/>
          </w:tcPr>
          <w:p w:rsidR="002969C8" w:rsidRPr="00134033" w:rsidRDefault="00080099" w:rsidP="00A47BD5">
            <w:pPr>
              <w:spacing w:after="0"/>
              <w:ind w:firstLine="0"/>
              <w:jc w:val="right"/>
              <w:rPr>
                <w:rFonts w:ascii="Arial Narrow" w:hAnsi="Arial Narrow"/>
              </w:rPr>
            </w:pPr>
            <w:r>
              <w:rPr>
                <w:rFonts w:ascii="Arial Narrow" w:hAnsi="Arial Narrow"/>
              </w:rPr>
              <w:t>100</w:t>
            </w:r>
          </w:p>
        </w:tc>
        <w:tc>
          <w:tcPr>
            <w:tcW w:w="960" w:type="dxa"/>
            <w:tcBorders>
              <w:top w:val="single" w:sz="2" w:space="0" w:color="auto"/>
              <w:bottom w:val="single" w:sz="2" w:space="0" w:color="auto"/>
            </w:tcBorders>
            <w:shd w:val="clear" w:color="auto" w:fill="auto"/>
            <w:noWrap/>
            <w:vAlign w:val="center"/>
          </w:tcPr>
          <w:p w:rsidR="002969C8" w:rsidRPr="00134033" w:rsidRDefault="00111D80" w:rsidP="00A47BD5">
            <w:pPr>
              <w:spacing w:after="0"/>
              <w:ind w:firstLine="0"/>
              <w:jc w:val="right"/>
              <w:rPr>
                <w:rFonts w:ascii="Arial Narrow" w:hAnsi="Arial Narrow"/>
              </w:rPr>
            </w:pPr>
            <w:r>
              <w:rPr>
                <w:rFonts w:ascii="Arial Narrow" w:hAnsi="Arial Narrow"/>
              </w:rPr>
              <w:t>88</w:t>
            </w:r>
          </w:p>
        </w:tc>
        <w:tc>
          <w:tcPr>
            <w:tcW w:w="960" w:type="dxa"/>
            <w:tcBorders>
              <w:top w:val="single" w:sz="2" w:space="0" w:color="auto"/>
              <w:bottom w:val="single" w:sz="2" w:space="0" w:color="auto"/>
            </w:tcBorders>
            <w:shd w:val="clear" w:color="auto" w:fill="auto"/>
            <w:noWrap/>
            <w:vAlign w:val="center"/>
          </w:tcPr>
          <w:p w:rsidR="002969C8" w:rsidRPr="00134033" w:rsidRDefault="00111D80" w:rsidP="00A47BD5">
            <w:pPr>
              <w:spacing w:after="0"/>
              <w:ind w:firstLine="0"/>
              <w:jc w:val="right"/>
              <w:rPr>
                <w:rFonts w:ascii="Arial Narrow" w:hAnsi="Arial Narrow"/>
              </w:rPr>
            </w:pPr>
            <w:r>
              <w:rPr>
                <w:rFonts w:ascii="Arial Narrow" w:hAnsi="Arial Narrow"/>
              </w:rPr>
              <w:t>80</w:t>
            </w:r>
          </w:p>
        </w:tc>
        <w:tc>
          <w:tcPr>
            <w:tcW w:w="840" w:type="dxa"/>
            <w:tcBorders>
              <w:top w:val="single" w:sz="2" w:space="0" w:color="auto"/>
              <w:bottom w:val="single" w:sz="2" w:space="0" w:color="auto"/>
            </w:tcBorders>
            <w:shd w:val="clear" w:color="auto" w:fill="auto"/>
            <w:noWrap/>
            <w:vAlign w:val="center"/>
          </w:tcPr>
          <w:p w:rsidR="002969C8" w:rsidRPr="00134033" w:rsidRDefault="00111D80" w:rsidP="00A47BD5">
            <w:pPr>
              <w:spacing w:after="0"/>
              <w:ind w:firstLine="0"/>
              <w:jc w:val="right"/>
              <w:rPr>
                <w:rFonts w:ascii="Arial Narrow" w:hAnsi="Arial Narrow"/>
              </w:rPr>
            </w:pPr>
            <w:r>
              <w:rPr>
                <w:rFonts w:ascii="Arial Narrow" w:hAnsi="Arial Narrow"/>
              </w:rPr>
              <w:t>80</w:t>
            </w:r>
          </w:p>
        </w:tc>
        <w:tc>
          <w:tcPr>
            <w:tcW w:w="840" w:type="dxa"/>
            <w:tcBorders>
              <w:top w:val="single" w:sz="2" w:space="0" w:color="auto"/>
              <w:bottom w:val="single" w:sz="2" w:space="0" w:color="auto"/>
            </w:tcBorders>
            <w:vAlign w:val="center"/>
          </w:tcPr>
          <w:p w:rsidR="002969C8" w:rsidRPr="00134033" w:rsidRDefault="00111D80" w:rsidP="00A47BD5">
            <w:pPr>
              <w:spacing w:after="0"/>
              <w:ind w:firstLine="0"/>
              <w:jc w:val="right"/>
              <w:rPr>
                <w:rFonts w:ascii="Arial Narrow" w:hAnsi="Arial Narrow"/>
              </w:rPr>
            </w:pPr>
            <w:r>
              <w:rPr>
                <w:rFonts w:ascii="Arial Narrow" w:hAnsi="Arial Narrow"/>
              </w:rPr>
              <w:t>55</w:t>
            </w:r>
          </w:p>
        </w:tc>
        <w:tc>
          <w:tcPr>
            <w:tcW w:w="872" w:type="dxa"/>
            <w:tcBorders>
              <w:top w:val="single" w:sz="2" w:space="0" w:color="auto"/>
              <w:bottom w:val="single" w:sz="2" w:space="0" w:color="auto"/>
            </w:tcBorders>
            <w:vAlign w:val="center"/>
          </w:tcPr>
          <w:p w:rsidR="002969C8" w:rsidRPr="00134033" w:rsidRDefault="00111D80" w:rsidP="00A47BD5">
            <w:pPr>
              <w:spacing w:after="0"/>
              <w:ind w:firstLine="0"/>
              <w:jc w:val="right"/>
              <w:rPr>
                <w:rFonts w:ascii="Arial Narrow" w:hAnsi="Arial Narrow"/>
              </w:rPr>
            </w:pPr>
            <w:r>
              <w:rPr>
                <w:rFonts w:ascii="Arial Narrow" w:hAnsi="Arial Narrow"/>
              </w:rPr>
              <w:t>46</w:t>
            </w:r>
          </w:p>
        </w:tc>
      </w:tr>
      <w:tr w:rsidR="002969C8" w:rsidRPr="00134033" w:rsidTr="004850F5">
        <w:trPr>
          <w:trHeight w:hRule="exact" w:val="284"/>
          <w:jc w:val="center"/>
        </w:trPr>
        <w:tc>
          <w:tcPr>
            <w:tcW w:w="3326" w:type="dxa"/>
            <w:tcBorders>
              <w:top w:val="single" w:sz="2" w:space="0" w:color="auto"/>
            </w:tcBorders>
            <w:shd w:val="clear" w:color="auto" w:fill="auto"/>
            <w:noWrap/>
            <w:vAlign w:val="center"/>
          </w:tcPr>
          <w:p w:rsidR="002969C8" w:rsidRPr="00134033" w:rsidRDefault="002969C8" w:rsidP="002969C8">
            <w:pPr>
              <w:spacing w:after="0"/>
              <w:ind w:firstLine="0"/>
              <w:jc w:val="left"/>
              <w:rPr>
                <w:rFonts w:ascii="Arial Narrow" w:hAnsi="Arial Narrow"/>
              </w:rPr>
            </w:pPr>
            <w:r>
              <w:rPr>
                <w:rFonts w:ascii="Arial Narrow" w:hAnsi="Arial Narrow"/>
              </w:rPr>
              <w:t>Guztizko gastuen gaineko ehunekoa</w:t>
            </w:r>
          </w:p>
        </w:tc>
        <w:tc>
          <w:tcPr>
            <w:tcW w:w="960" w:type="dxa"/>
            <w:tcBorders>
              <w:top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rPr>
            </w:pPr>
            <w:r>
              <w:rPr>
                <w:rFonts w:ascii="Arial Narrow" w:hAnsi="Arial Narrow"/>
              </w:rPr>
              <w:t>10</w:t>
            </w:r>
          </w:p>
        </w:tc>
        <w:tc>
          <w:tcPr>
            <w:tcW w:w="960" w:type="dxa"/>
            <w:tcBorders>
              <w:top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rPr>
            </w:pPr>
            <w:r>
              <w:rPr>
                <w:rFonts w:ascii="Arial Narrow" w:hAnsi="Arial Narrow"/>
              </w:rPr>
              <w:t>9</w:t>
            </w:r>
          </w:p>
        </w:tc>
        <w:tc>
          <w:tcPr>
            <w:tcW w:w="960" w:type="dxa"/>
            <w:tcBorders>
              <w:top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rPr>
            </w:pPr>
            <w:r>
              <w:rPr>
                <w:rFonts w:ascii="Arial Narrow" w:hAnsi="Arial Narrow"/>
              </w:rPr>
              <w:t>8</w:t>
            </w:r>
          </w:p>
        </w:tc>
        <w:tc>
          <w:tcPr>
            <w:tcW w:w="840" w:type="dxa"/>
            <w:tcBorders>
              <w:top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rPr>
            </w:pPr>
            <w:r>
              <w:rPr>
                <w:rFonts w:ascii="Arial Narrow" w:hAnsi="Arial Narrow"/>
              </w:rPr>
              <w:t>9</w:t>
            </w:r>
          </w:p>
        </w:tc>
        <w:tc>
          <w:tcPr>
            <w:tcW w:w="840" w:type="dxa"/>
            <w:tcBorders>
              <w:top w:val="single" w:sz="2" w:space="0" w:color="auto"/>
            </w:tcBorders>
            <w:vAlign w:val="center"/>
          </w:tcPr>
          <w:p w:rsidR="002969C8" w:rsidRPr="00134033" w:rsidRDefault="002969C8" w:rsidP="00A47BD5">
            <w:pPr>
              <w:spacing w:after="0"/>
              <w:ind w:firstLine="0"/>
              <w:jc w:val="right"/>
              <w:rPr>
                <w:rFonts w:ascii="Arial Narrow" w:hAnsi="Arial Narrow"/>
              </w:rPr>
            </w:pPr>
            <w:r>
              <w:rPr>
                <w:rFonts w:ascii="Arial Narrow" w:hAnsi="Arial Narrow"/>
              </w:rPr>
              <w:t>6</w:t>
            </w:r>
          </w:p>
        </w:tc>
        <w:tc>
          <w:tcPr>
            <w:tcW w:w="872" w:type="dxa"/>
            <w:tcBorders>
              <w:top w:val="single" w:sz="2" w:space="0" w:color="auto"/>
            </w:tcBorders>
            <w:vAlign w:val="center"/>
          </w:tcPr>
          <w:p w:rsidR="002969C8" w:rsidRPr="00134033" w:rsidRDefault="002969C8" w:rsidP="00A47BD5">
            <w:pPr>
              <w:spacing w:after="0"/>
              <w:ind w:firstLine="0"/>
              <w:jc w:val="right"/>
              <w:rPr>
                <w:rFonts w:ascii="Arial Narrow" w:hAnsi="Arial Narrow"/>
              </w:rPr>
            </w:pPr>
            <w:r>
              <w:rPr>
                <w:rFonts w:ascii="Arial Narrow" w:hAnsi="Arial Narrow"/>
              </w:rPr>
              <w:t>5</w:t>
            </w:r>
          </w:p>
        </w:tc>
      </w:tr>
    </w:tbl>
    <w:p w:rsidR="00747A2F" w:rsidRDefault="00747A2F" w:rsidP="004850F5">
      <w:pPr>
        <w:pStyle w:val="texto"/>
        <w:tabs>
          <w:tab w:val="clear" w:pos="2835"/>
          <w:tab w:val="clear" w:pos="3969"/>
          <w:tab w:val="clear" w:pos="5103"/>
          <w:tab w:val="clear" w:pos="6237"/>
          <w:tab w:val="clear" w:pos="7371"/>
          <w:tab w:val="num" w:pos="300"/>
          <w:tab w:val="num" w:pos="720"/>
        </w:tabs>
        <w:spacing w:after="0"/>
        <w:rPr>
          <w:szCs w:val="26"/>
        </w:rPr>
      </w:pPr>
    </w:p>
    <w:p w:rsidR="002969C8" w:rsidRDefault="002969C8" w:rsidP="002969C8">
      <w:pPr>
        <w:pStyle w:val="texto"/>
        <w:tabs>
          <w:tab w:val="clear" w:pos="2835"/>
          <w:tab w:val="clear" w:pos="3969"/>
          <w:tab w:val="clear" w:pos="5103"/>
          <w:tab w:val="clear" w:pos="6237"/>
          <w:tab w:val="clear" w:pos="7371"/>
          <w:tab w:val="num" w:pos="300"/>
          <w:tab w:val="num" w:pos="720"/>
        </w:tabs>
        <w:rPr>
          <w:szCs w:val="26"/>
        </w:rPr>
      </w:pPr>
      <w:r>
        <w:t>Ikusten denez, inbertsioek ehuneko 54 egin dute behera –hau da, 4,5 milioi gutxiago dira– eta guztizko gastuaren ehuneko hamar izatetik ehuneko bost iz</w:t>
      </w:r>
      <w:r>
        <w:t>a</w:t>
      </w:r>
      <w:r>
        <w:t>tera pasa dira.</w:t>
      </w:r>
    </w:p>
    <w:p w:rsidR="00940A2B" w:rsidRDefault="006766EC" w:rsidP="00940A2B">
      <w:pPr>
        <w:pStyle w:val="texto"/>
        <w:tabs>
          <w:tab w:val="clear" w:pos="2835"/>
          <w:tab w:val="clear" w:pos="3969"/>
          <w:tab w:val="clear" w:pos="5103"/>
          <w:tab w:val="clear" w:pos="6237"/>
          <w:tab w:val="clear" w:pos="7371"/>
          <w:tab w:val="num" w:pos="300"/>
          <w:tab w:val="num" w:pos="720"/>
        </w:tabs>
        <w:rPr>
          <w:szCs w:val="26"/>
        </w:rPr>
      </w:pPr>
      <w:r>
        <w:t>Gastu txikiago horretan eragina izan du 2012tik azpiegitura eta ekipamend</w:t>
      </w:r>
      <w:r>
        <w:t>u</w:t>
      </w:r>
      <w:r>
        <w:t>etan inbertsioak egiteko baliabide berariazkorik ez dela egon Nafarroako G</w:t>
      </w:r>
      <w:r>
        <w:t>o</w:t>
      </w:r>
      <w:r>
        <w:t xml:space="preserve">bernuarekin sinatutako finantzaketa-hitzarmenetan. </w:t>
      </w:r>
    </w:p>
    <w:p w:rsidR="007F08ED" w:rsidRDefault="00FB3364" w:rsidP="004850F5">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lastRenderedPageBreak/>
        <w:t>Tasen eta prezioen bidezko diru-sarrerek 1,3 milioi egin dute gora, eta gastu arrunten ehuneko 23 inguru finantzatzen dute. 2009tik, kapitulu horrek honako bilakaera izan du (euroak milakotan):</w:t>
      </w:r>
    </w:p>
    <w:tbl>
      <w:tblPr>
        <w:tblW w:w="8805"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405"/>
        <w:gridCol w:w="960"/>
        <w:gridCol w:w="960"/>
        <w:gridCol w:w="960"/>
        <w:gridCol w:w="840"/>
        <w:gridCol w:w="840"/>
        <w:gridCol w:w="840"/>
      </w:tblGrid>
      <w:tr w:rsidR="00F025FC" w:rsidRPr="003A2934" w:rsidTr="000A4C01">
        <w:trPr>
          <w:trHeight w:hRule="exact" w:val="284"/>
          <w:jc w:val="center"/>
        </w:trPr>
        <w:tc>
          <w:tcPr>
            <w:tcW w:w="3405" w:type="dxa"/>
            <w:tcBorders>
              <w:top w:val="single" w:sz="4" w:space="0" w:color="auto"/>
              <w:bottom w:val="single" w:sz="4" w:space="0" w:color="auto"/>
            </w:tcBorders>
            <w:shd w:val="clear" w:color="auto" w:fill="A8CBEE" w:themeFill="accent2" w:themeFillTint="66"/>
            <w:noWrap/>
            <w:vAlign w:val="center"/>
          </w:tcPr>
          <w:p w:rsidR="00F025FC" w:rsidRPr="00875AC4" w:rsidRDefault="00F025FC" w:rsidP="004850F5">
            <w:pPr>
              <w:pStyle w:val="cuadroCabe"/>
            </w:pPr>
            <w:r>
              <w:t xml:space="preserve">Tasak, prezio publikoak eta bestelako diru-sarrera batzuk </w:t>
            </w:r>
          </w:p>
        </w:tc>
        <w:tc>
          <w:tcPr>
            <w:tcW w:w="960" w:type="dxa"/>
            <w:tcBorders>
              <w:top w:val="single" w:sz="4" w:space="0" w:color="auto"/>
              <w:bottom w:val="single" w:sz="4" w:space="0" w:color="auto"/>
            </w:tcBorders>
            <w:shd w:val="clear" w:color="auto" w:fill="A8CBEE" w:themeFill="accent2" w:themeFillTint="66"/>
            <w:noWrap/>
            <w:vAlign w:val="center"/>
          </w:tcPr>
          <w:p w:rsidR="00F025FC" w:rsidRPr="003A2934" w:rsidRDefault="00F025FC" w:rsidP="004850F5">
            <w:pPr>
              <w:spacing w:after="0"/>
              <w:ind w:firstLine="0"/>
              <w:jc w:val="right"/>
              <w:rPr>
                <w:rFonts w:ascii="Arial" w:hAnsi="Arial" w:cs="Arial"/>
                <w:bCs/>
                <w:color w:val="000000"/>
                <w:sz w:val="18"/>
                <w:szCs w:val="18"/>
              </w:rPr>
            </w:pPr>
            <w:r>
              <w:rPr>
                <w:rFonts w:ascii="Arial" w:hAnsi="Arial"/>
                <w:color w:val="000000"/>
                <w:sz w:val="18"/>
              </w:rPr>
              <w:t>2009</w:t>
            </w:r>
          </w:p>
        </w:tc>
        <w:tc>
          <w:tcPr>
            <w:tcW w:w="960" w:type="dxa"/>
            <w:tcBorders>
              <w:top w:val="single" w:sz="4" w:space="0" w:color="auto"/>
              <w:bottom w:val="single" w:sz="4" w:space="0" w:color="auto"/>
            </w:tcBorders>
            <w:shd w:val="clear" w:color="auto" w:fill="A8CBEE" w:themeFill="accent2" w:themeFillTint="66"/>
            <w:noWrap/>
            <w:vAlign w:val="center"/>
          </w:tcPr>
          <w:p w:rsidR="00F025FC" w:rsidRPr="003A2934" w:rsidRDefault="00F025FC" w:rsidP="004850F5">
            <w:pPr>
              <w:spacing w:after="0"/>
              <w:ind w:firstLine="0"/>
              <w:jc w:val="right"/>
              <w:rPr>
                <w:rFonts w:ascii="Arial" w:hAnsi="Arial" w:cs="Arial"/>
                <w:bCs/>
                <w:color w:val="000000"/>
                <w:sz w:val="18"/>
                <w:szCs w:val="18"/>
              </w:rPr>
            </w:pPr>
            <w:r>
              <w:rPr>
                <w:rFonts w:ascii="Arial" w:hAnsi="Arial"/>
                <w:color w:val="000000"/>
                <w:sz w:val="18"/>
              </w:rPr>
              <w:t>2010</w:t>
            </w:r>
          </w:p>
        </w:tc>
        <w:tc>
          <w:tcPr>
            <w:tcW w:w="960" w:type="dxa"/>
            <w:tcBorders>
              <w:top w:val="single" w:sz="4" w:space="0" w:color="auto"/>
              <w:bottom w:val="single" w:sz="4" w:space="0" w:color="auto"/>
            </w:tcBorders>
            <w:shd w:val="clear" w:color="auto" w:fill="A8CBEE" w:themeFill="accent2" w:themeFillTint="66"/>
            <w:noWrap/>
            <w:vAlign w:val="center"/>
          </w:tcPr>
          <w:p w:rsidR="00F025FC" w:rsidRPr="003A2934" w:rsidRDefault="00F025FC" w:rsidP="004850F5">
            <w:pPr>
              <w:spacing w:after="0"/>
              <w:ind w:firstLine="0"/>
              <w:jc w:val="right"/>
              <w:rPr>
                <w:rFonts w:ascii="Arial" w:hAnsi="Arial" w:cs="Arial"/>
                <w:bCs/>
                <w:color w:val="000000"/>
                <w:sz w:val="18"/>
                <w:szCs w:val="18"/>
              </w:rPr>
            </w:pPr>
            <w:r>
              <w:rPr>
                <w:rFonts w:ascii="Arial" w:hAnsi="Arial"/>
                <w:color w:val="000000"/>
                <w:sz w:val="18"/>
              </w:rPr>
              <w:t>2011</w:t>
            </w:r>
          </w:p>
        </w:tc>
        <w:tc>
          <w:tcPr>
            <w:tcW w:w="840" w:type="dxa"/>
            <w:tcBorders>
              <w:top w:val="single" w:sz="4" w:space="0" w:color="auto"/>
              <w:bottom w:val="single" w:sz="4" w:space="0" w:color="auto"/>
            </w:tcBorders>
            <w:shd w:val="clear" w:color="auto" w:fill="A8CBEE" w:themeFill="accent2" w:themeFillTint="66"/>
            <w:noWrap/>
            <w:vAlign w:val="center"/>
          </w:tcPr>
          <w:p w:rsidR="00F025FC" w:rsidRPr="003A2934" w:rsidRDefault="00F025FC" w:rsidP="004850F5">
            <w:pPr>
              <w:spacing w:after="0"/>
              <w:ind w:firstLine="0"/>
              <w:jc w:val="right"/>
              <w:rPr>
                <w:rFonts w:ascii="Arial" w:hAnsi="Arial" w:cs="Arial"/>
                <w:bCs/>
                <w:color w:val="000000"/>
                <w:sz w:val="18"/>
                <w:szCs w:val="18"/>
              </w:rPr>
            </w:pPr>
            <w:r>
              <w:rPr>
                <w:rFonts w:ascii="Arial" w:hAnsi="Arial"/>
                <w:color w:val="000000"/>
                <w:sz w:val="18"/>
              </w:rPr>
              <w:t>2012</w:t>
            </w:r>
          </w:p>
        </w:tc>
        <w:tc>
          <w:tcPr>
            <w:tcW w:w="840" w:type="dxa"/>
            <w:tcBorders>
              <w:top w:val="single" w:sz="4" w:space="0" w:color="auto"/>
              <w:bottom w:val="single" w:sz="4" w:space="0" w:color="auto"/>
            </w:tcBorders>
            <w:shd w:val="clear" w:color="auto" w:fill="A8CBEE" w:themeFill="accent2" w:themeFillTint="66"/>
            <w:vAlign w:val="center"/>
          </w:tcPr>
          <w:p w:rsidR="00F025FC" w:rsidRPr="003A2934" w:rsidRDefault="00F025FC" w:rsidP="004850F5">
            <w:pPr>
              <w:spacing w:after="0"/>
              <w:ind w:firstLine="0"/>
              <w:jc w:val="right"/>
              <w:rPr>
                <w:rFonts w:ascii="Arial" w:hAnsi="Arial" w:cs="Arial"/>
                <w:bCs/>
                <w:color w:val="000000"/>
                <w:sz w:val="18"/>
                <w:szCs w:val="18"/>
              </w:rPr>
            </w:pPr>
            <w:r>
              <w:rPr>
                <w:rFonts w:ascii="Arial" w:hAnsi="Arial"/>
                <w:color w:val="000000"/>
                <w:sz w:val="18"/>
              </w:rPr>
              <w:t>2013</w:t>
            </w:r>
          </w:p>
        </w:tc>
        <w:tc>
          <w:tcPr>
            <w:tcW w:w="840" w:type="dxa"/>
            <w:tcBorders>
              <w:top w:val="single" w:sz="4" w:space="0" w:color="auto"/>
              <w:bottom w:val="single" w:sz="4" w:space="0" w:color="auto"/>
            </w:tcBorders>
            <w:shd w:val="clear" w:color="auto" w:fill="A8CBEE" w:themeFill="accent2" w:themeFillTint="66"/>
            <w:vAlign w:val="center"/>
          </w:tcPr>
          <w:p w:rsidR="00F025FC" w:rsidRPr="003A2934" w:rsidRDefault="00F025FC" w:rsidP="004850F5">
            <w:pPr>
              <w:spacing w:after="0"/>
              <w:ind w:firstLine="0"/>
              <w:jc w:val="right"/>
              <w:rPr>
                <w:rFonts w:ascii="Arial" w:hAnsi="Arial" w:cs="Arial"/>
                <w:bCs/>
                <w:color w:val="000000"/>
                <w:sz w:val="18"/>
                <w:szCs w:val="18"/>
              </w:rPr>
            </w:pPr>
            <w:r>
              <w:rPr>
                <w:rFonts w:ascii="Arial" w:hAnsi="Arial"/>
                <w:color w:val="000000"/>
                <w:sz w:val="18"/>
              </w:rPr>
              <w:t>2014</w:t>
            </w:r>
          </w:p>
        </w:tc>
      </w:tr>
      <w:tr w:rsidR="00F025FC" w:rsidRPr="00134033" w:rsidTr="004850F5">
        <w:trPr>
          <w:trHeight w:hRule="exact" w:val="284"/>
          <w:jc w:val="center"/>
        </w:trPr>
        <w:tc>
          <w:tcPr>
            <w:tcW w:w="3405" w:type="dxa"/>
            <w:tcBorders>
              <w:top w:val="single" w:sz="4" w:space="0" w:color="auto"/>
              <w:bottom w:val="single" w:sz="2" w:space="0" w:color="auto"/>
            </w:tcBorders>
            <w:shd w:val="clear" w:color="auto" w:fill="auto"/>
            <w:noWrap/>
            <w:vAlign w:val="center"/>
          </w:tcPr>
          <w:p w:rsidR="00F025FC" w:rsidRPr="00134033" w:rsidRDefault="00F025FC" w:rsidP="00144DF9">
            <w:pPr>
              <w:spacing w:after="0"/>
              <w:ind w:firstLine="0"/>
              <w:jc w:val="left"/>
              <w:rPr>
                <w:rFonts w:ascii="Arial Narrow" w:hAnsi="Arial Narrow" w:cs="Arial"/>
              </w:rPr>
            </w:pPr>
            <w:r>
              <w:rPr>
                <w:rFonts w:ascii="Arial Narrow" w:hAnsi="Arial Narrow"/>
              </w:rPr>
              <w:t>Tasa eta prezio publikoen zenbatekoa</w:t>
            </w:r>
          </w:p>
        </w:tc>
        <w:tc>
          <w:tcPr>
            <w:tcW w:w="960" w:type="dxa"/>
            <w:tcBorders>
              <w:top w:val="single" w:sz="4" w:space="0" w:color="auto"/>
              <w:bottom w:val="single" w:sz="2" w:space="0" w:color="auto"/>
            </w:tcBorders>
            <w:shd w:val="clear" w:color="auto" w:fill="auto"/>
            <w:noWrap/>
            <w:vAlign w:val="center"/>
          </w:tcPr>
          <w:p w:rsidR="00F025FC" w:rsidRPr="00134033" w:rsidRDefault="00F025FC" w:rsidP="004850F5">
            <w:pPr>
              <w:spacing w:after="0"/>
              <w:ind w:firstLine="0"/>
              <w:jc w:val="right"/>
              <w:rPr>
                <w:rFonts w:ascii="Arial Narrow" w:hAnsi="Arial Narrow" w:cs="Arial"/>
              </w:rPr>
            </w:pPr>
            <w:r>
              <w:rPr>
                <w:rFonts w:ascii="Arial Narrow" w:hAnsi="Arial Narrow"/>
              </w:rPr>
              <w:t>13.996</w:t>
            </w:r>
          </w:p>
        </w:tc>
        <w:tc>
          <w:tcPr>
            <w:tcW w:w="960" w:type="dxa"/>
            <w:tcBorders>
              <w:top w:val="single" w:sz="4" w:space="0" w:color="auto"/>
              <w:bottom w:val="single" w:sz="2" w:space="0" w:color="auto"/>
            </w:tcBorders>
            <w:shd w:val="clear" w:color="auto" w:fill="auto"/>
            <w:noWrap/>
            <w:vAlign w:val="center"/>
          </w:tcPr>
          <w:p w:rsidR="00F025FC" w:rsidRPr="00134033" w:rsidRDefault="00F025FC" w:rsidP="004850F5">
            <w:pPr>
              <w:spacing w:after="0"/>
              <w:ind w:firstLine="0"/>
              <w:jc w:val="right"/>
              <w:rPr>
                <w:rFonts w:ascii="Arial Narrow" w:hAnsi="Arial Narrow" w:cs="Arial"/>
              </w:rPr>
            </w:pPr>
            <w:r>
              <w:rPr>
                <w:rFonts w:ascii="Arial Narrow" w:hAnsi="Arial Narrow"/>
              </w:rPr>
              <w:t>12.620</w:t>
            </w:r>
          </w:p>
        </w:tc>
        <w:tc>
          <w:tcPr>
            <w:tcW w:w="960" w:type="dxa"/>
            <w:tcBorders>
              <w:top w:val="single" w:sz="4" w:space="0" w:color="auto"/>
              <w:bottom w:val="single" w:sz="2" w:space="0" w:color="auto"/>
            </w:tcBorders>
            <w:shd w:val="clear" w:color="auto" w:fill="auto"/>
            <w:noWrap/>
            <w:vAlign w:val="center"/>
          </w:tcPr>
          <w:p w:rsidR="00F025FC" w:rsidRPr="00134033" w:rsidRDefault="00F025FC" w:rsidP="004850F5">
            <w:pPr>
              <w:spacing w:after="0"/>
              <w:ind w:firstLine="0"/>
              <w:jc w:val="right"/>
              <w:rPr>
                <w:rFonts w:ascii="Arial Narrow" w:hAnsi="Arial Narrow" w:cs="Arial"/>
              </w:rPr>
            </w:pPr>
            <w:r>
              <w:rPr>
                <w:rFonts w:ascii="Arial Narrow" w:hAnsi="Arial Narrow"/>
              </w:rPr>
              <w:t>12.737</w:t>
            </w:r>
          </w:p>
        </w:tc>
        <w:tc>
          <w:tcPr>
            <w:tcW w:w="840" w:type="dxa"/>
            <w:tcBorders>
              <w:top w:val="single" w:sz="4" w:space="0" w:color="auto"/>
              <w:bottom w:val="single" w:sz="2" w:space="0" w:color="auto"/>
            </w:tcBorders>
            <w:shd w:val="clear" w:color="auto" w:fill="auto"/>
            <w:noWrap/>
            <w:vAlign w:val="center"/>
          </w:tcPr>
          <w:p w:rsidR="00F025FC" w:rsidRPr="00134033" w:rsidRDefault="00F025FC" w:rsidP="004850F5">
            <w:pPr>
              <w:spacing w:after="0"/>
              <w:ind w:firstLine="0"/>
              <w:jc w:val="right"/>
              <w:rPr>
                <w:rFonts w:ascii="Arial Narrow" w:hAnsi="Arial Narrow" w:cs="Arial"/>
              </w:rPr>
            </w:pPr>
            <w:r>
              <w:rPr>
                <w:rFonts w:ascii="Arial Narrow" w:hAnsi="Arial Narrow"/>
              </w:rPr>
              <w:t>13.003</w:t>
            </w:r>
          </w:p>
        </w:tc>
        <w:tc>
          <w:tcPr>
            <w:tcW w:w="840" w:type="dxa"/>
            <w:tcBorders>
              <w:top w:val="single" w:sz="4" w:space="0" w:color="auto"/>
              <w:bottom w:val="single" w:sz="2" w:space="0" w:color="auto"/>
            </w:tcBorders>
            <w:vAlign w:val="center"/>
          </w:tcPr>
          <w:p w:rsidR="00F025FC" w:rsidRPr="00134033" w:rsidRDefault="00F025FC" w:rsidP="004850F5">
            <w:pPr>
              <w:spacing w:after="0"/>
              <w:ind w:firstLine="0"/>
              <w:jc w:val="right"/>
              <w:rPr>
                <w:rFonts w:ascii="Arial Narrow" w:hAnsi="Arial Narrow" w:cs="Arial"/>
              </w:rPr>
            </w:pPr>
            <w:r>
              <w:rPr>
                <w:rFonts w:ascii="Arial Narrow" w:hAnsi="Arial Narrow"/>
              </w:rPr>
              <w:t>13.813</w:t>
            </w:r>
          </w:p>
        </w:tc>
        <w:tc>
          <w:tcPr>
            <w:tcW w:w="840" w:type="dxa"/>
            <w:tcBorders>
              <w:top w:val="single" w:sz="4" w:space="0" w:color="auto"/>
              <w:bottom w:val="single" w:sz="2" w:space="0" w:color="auto"/>
            </w:tcBorders>
            <w:vAlign w:val="center"/>
          </w:tcPr>
          <w:p w:rsidR="00F025FC" w:rsidRPr="00134033" w:rsidRDefault="00F025FC" w:rsidP="004850F5">
            <w:pPr>
              <w:spacing w:after="0"/>
              <w:ind w:firstLine="0"/>
              <w:jc w:val="right"/>
              <w:rPr>
                <w:rFonts w:ascii="Arial Narrow" w:hAnsi="Arial Narrow" w:cs="Arial"/>
              </w:rPr>
            </w:pPr>
            <w:r>
              <w:rPr>
                <w:rFonts w:ascii="Arial Narrow" w:hAnsi="Arial Narrow"/>
              </w:rPr>
              <w:t>15.144</w:t>
            </w:r>
          </w:p>
        </w:tc>
      </w:tr>
      <w:tr w:rsidR="00F025FC" w:rsidRPr="00134033" w:rsidTr="005F6E05">
        <w:trPr>
          <w:trHeight w:hRule="exact" w:val="284"/>
          <w:jc w:val="center"/>
        </w:trPr>
        <w:tc>
          <w:tcPr>
            <w:tcW w:w="3405" w:type="dxa"/>
            <w:tcBorders>
              <w:top w:val="single" w:sz="2" w:space="0" w:color="auto"/>
              <w:bottom w:val="single" w:sz="2" w:space="0" w:color="auto"/>
            </w:tcBorders>
            <w:shd w:val="clear" w:color="auto" w:fill="auto"/>
            <w:noWrap/>
            <w:vAlign w:val="center"/>
          </w:tcPr>
          <w:p w:rsidR="00F025FC" w:rsidRPr="00134033" w:rsidRDefault="00080099" w:rsidP="00144DF9">
            <w:pPr>
              <w:spacing w:after="0"/>
              <w:ind w:firstLine="0"/>
              <w:jc w:val="left"/>
              <w:rPr>
                <w:rFonts w:ascii="Arial Narrow" w:hAnsi="Arial Narrow"/>
              </w:rPr>
            </w:pPr>
            <w:r>
              <w:rPr>
                <w:rFonts w:ascii="Arial Narrow" w:hAnsi="Arial Narrow"/>
              </w:rPr>
              <w:t>Aurkibidea</w:t>
            </w:r>
          </w:p>
        </w:tc>
        <w:tc>
          <w:tcPr>
            <w:tcW w:w="960" w:type="dxa"/>
            <w:tcBorders>
              <w:top w:val="single" w:sz="2" w:space="0" w:color="auto"/>
              <w:bottom w:val="single" w:sz="2" w:space="0" w:color="auto"/>
            </w:tcBorders>
            <w:shd w:val="clear" w:color="auto" w:fill="auto"/>
            <w:noWrap/>
            <w:vAlign w:val="center"/>
          </w:tcPr>
          <w:p w:rsidR="00F025FC" w:rsidRPr="00134033" w:rsidRDefault="00111D80" w:rsidP="004850F5">
            <w:pPr>
              <w:spacing w:after="0"/>
              <w:ind w:firstLine="0"/>
              <w:jc w:val="right"/>
              <w:rPr>
                <w:rFonts w:ascii="Arial Narrow" w:hAnsi="Arial Narrow"/>
              </w:rPr>
            </w:pPr>
            <w:r>
              <w:rPr>
                <w:rFonts w:ascii="Arial Narrow" w:hAnsi="Arial Narrow"/>
              </w:rPr>
              <w:t>100</w:t>
            </w:r>
          </w:p>
        </w:tc>
        <w:tc>
          <w:tcPr>
            <w:tcW w:w="960" w:type="dxa"/>
            <w:tcBorders>
              <w:top w:val="single" w:sz="2" w:space="0" w:color="auto"/>
              <w:bottom w:val="single" w:sz="2" w:space="0" w:color="auto"/>
            </w:tcBorders>
            <w:shd w:val="clear" w:color="auto" w:fill="auto"/>
            <w:noWrap/>
            <w:vAlign w:val="center"/>
          </w:tcPr>
          <w:p w:rsidR="00F025FC" w:rsidRPr="00134033" w:rsidRDefault="00111D80" w:rsidP="004850F5">
            <w:pPr>
              <w:spacing w:after="0"/>
              <w:ind w:firstLine="0"/>
              <w:jc w:val="right"/>
              <w:rPr>
                <w:rFonts w:ascii="Arial Narrow" w:hAnsi="Arial Narrow"/>
              </w:rPr>
            </w:pPr>
            <w:r>
              <w:rPr>
                <w:rFonts w:ascii="Arial Narrow" w:hAnsi="Arial Narrow"/>
              </w:rPr>
              <w:t>90</w:t>
            </w:r>
          </w:p>
        </w:tc>
        <w:tc>
          <w:tcPr>
            <w:tcW w:w="960" w:type="dxa"/>
            <w:tcBorders>
              <w:top w:val="single" w:sz="2" w:space="0" w:color="auto"/>
              <w:bottom w:val="single" w:sz="2" w:space="0" w:color="auto"/>
            </w:tcBorders>
            <w:shd w:val="clear" w:color="auto" w:fill="auto"/>
            <w:noWrap/>
            <w:vAlign w:val="center"/>
          </w:tcPr>
          <w:p w:rsidR="00F025FC" w:rsidRPr="00134033" w:rsidRDefault="00111D80" w:rsidP="004850F5">
            <w:pPr>
              <w:spacing w:after="0"/>
              <w:ind w:firstLine="0"/>
              <w:jc w:val="right"/>
              <w:rPr>
                <w:rFonts w:ascii="Arial Narrow" w:hAnsi="Arial Narrow"/>
              </w:rPr>
            </w:pPr>
            <w:r>
              <w:rPr>
                <w:rFonts w:ascii="Arial Narrow" w:hAnsi="Arial Narrow"/>
              </w:rPr>
              <w:t>91</w:t>
            </w:r>
          </w:p>
        </w:tc>
        <w:tc>
          <w:tcPr>
            <w:tcW w:w="840" w:type="dxa"/>
            <w:tcBorders>
              <w:top w:val="single" w:sz="2" w:space="0" w:color="auto"/>
              <w:bottom w:val="single" w:sz="2" w:space="0" w:color="auto"/>
            </w:tcBorders>
            <w:shd w:val="clear" w:color="auto" w:fill="auto"/>
            <w:noWrap/>
            <w:vAlign w:val="center"/>
          </w:tcPr>
          <w:p w:rsidR="00F025FC" w:rsidRPr="00134033" w:rsidRDefault="00111D80" w:rsidP="004850F5">
            <w:pPr>
              <w:spacing w:after="0"/>
              <w:ind w:firstLine="0"/>
              <w:jc w:val="right"/>
              <w:rPr>
                <w:rFonts w:ascii="Arial Narrow" w:hAnsi="Arial Narrow"/>
              </w:rPr>
            </w:pPr>
            <w:r>
              <w:rPr>
                <w:rFonts w:ascii="Arial Narrow" w:hAnsi="Arial Narrow"/>
              </w:rPr>
              <w:t>93</w:t>
            </w:r>
          </w:p>
        </w:tc>
        <w:tc>
          <w:tcPr>
            <w:tcW w:w="840" w:type="dxa"/>
            <w:tcBorders>
              <w:top w:val="single" w:sz="2" w:space="0" w:color="auto"/>
              <w:bottom w:val="single" w:sz="2" w:space="0" w:color="auto"/>
            </w:tcBorders>
            <w:vAlign w:val="center"/>
          </w:tcPr>
          <w:p w:rsidR="00F025FC" w:rsidRPr="00134033" w:rsidRDefault="00111D80" w:rsidP="004850F5">
            <w:pPr>
              <w:spacing w:after="0"/>
              <w:ind w:firstLine="0"/>
              <w:jc w:val="right"/>
              <w:rPr>
                <w:rFonts w:ascii="Arial Narrow" w:hAnsi="Arial Narrow"/>
              </w:rPr>
            </w:pPr>
            <w:r>
              <w:rPr>
                <w:rFonts w:ascii="Arial Narrow" w:hAnsi="Arial Narrow"/>
              </w:rPr>
              <w:t>99</w:t>
            </w:r>
          </w:p>
        </w:tc>
        <w:tc>
          <w:tcPr>
            <w:tcW w:w="840" w:type="dxa"/>
            <w:tcBorders>
              <w:top w:val="single" w:sz="2" w:space="0" w:color="auto"/>
              <w:bottom w:val="single" w:sz="2" w:space="0" w:color="auto"/>
            </w:tcBorders>
            <w:vAlign w:val="center"/>
          </w:tcPr>
          <w:p w:rsidR="00F025FC" w:rsidRPr="00134033" w:rsidRDefault="00111D80" w:rsidP="004850F5">
            <w:pPr>
              <w:spacing w:after="0"/>
              <w:ind w:firstLine="0"/>
              <w:jc w:val="right"/>
              <w:rPr>
                <w:rFonts w:ascii="Arial Narrow" w:hAnsi="Arial Narrow"/>
              </w:rPr>
            </w:pPr>
            <w:r>
              <w:rPr>
                <w:rFonts w:ascii="Arial Narrow" w:hAnsi="Arial Narrow"/>
              </w:rPr>
              <w:t>108</w:t>
            </w:r>
          </w:p>
        </w:tc>
      </w:tr>
      <w:tr w:rsidR="00F025FC" w:rsidRPr="00134033" w:rsidTr="005F6E05">
        <w:trPr>
          <w:trHeight w:hRule="exact" w:val="284"/>
          <w:jc w:val="center"/>
        </w:trPr>
        <w:tc>
          <w:tcPr>
            <w:tcW w:w="3405" w:type="dxa"/>
            <w:tcBorders>
              <w:top w:val="single" w:sz="2" w:space="0" w:color="auto"/>
              <w:bottom w:val="single" w:sz="4" w:space="0" w:color="auto"/>
            </w:tcBorders>
            <w:shd w:val="clear" w:color="auto" w:fill="auto"/>
            <w:noWrap/>
            <w:vAlign w:val="center"/>
          </w:tcPr>
          <w:p w:rsidR="00F025FC" w:rsidRPr="00134033" w:rsidRDefault="00F025FC" w:rsidP="00B8228E">
            <w:pPr>
              <w:spacing w:after="0"/>
              <w:ind w:firstLine="0"/>
              <w:jc w:val="left"/>
              <w:rPr>
                <w:rFonts w:ascii="Arial Narrow" w:hAnsi="Arial Narrow"/>
              </w:rPr>
            </w:pPr>
            <w:r>
              <w:rPr>
                <w:rFonts w:ascii="Arial Narrow" w:hAnsi="Arial Narrow"/>
              </w:rPr>
              <w:t>Ehunekoa, diru-sarreren guztizkoaren ga</w:t>
            </w:r>
            <w:r>
              <w:rPr>
                <w:rFonts w:ascii="Arial Narrow" w:hAnsi="Arial Narrow"/>
              </w:rPr>
              <w:t>i</w:t>
            </w:r>
            <w:r>
              <w:rPr>
                <w:rFonts w:ascii="Arial Narrow" w:hAnsi="Arial Narrow"/>
              </w:rPr>
              <w:t>nean</w:t>
            </w:r>
          </w:p>
        </w:tc>
        <w:tc>
          <w:tcPr>
            <w:tcW w:w="960" w:type="dxa"/>
            <w:tcBorders>
              <w:top w:val="single" w:sz="2" w:space="0" w:color="auto"/>
              <w:bottom w:val="single" w:sz="4" w:space="0" w:color="auto"/>
            </w:tcBorders>
            <w:shd w:val="clear" w:color="auto" w:fill="auto"/>
            <w:noWrap/>
            <w:vAlign w:val="center"/>
          </w:tcPr>
          <w:p w:rsidR="00F025FC" w:rsidRPr="00134033" w:rsidRDefault="00BA0547" w:rsidP="004850F5">
            <w:pPr>
              <w:spacing w:after="0"/>
              <w:ind w:firstLine="0"/>
              <w:jc w:val="right"/>
              <w:rPr>
                <w:rFonts w:ascii="Arial Narrow" w:hAnsi="Arial Narrow"/>
              </w:rPr>
            </w:pPr>
            <w:r>
              <w:rPr>
                <w:rFonts w:ascii="Arial Narrow" w:hAnsi="Arial Narrow"/>
              </w:rPr>
              <w:t>18</w:t>
            </w:r>
          </w:p>
        </w:tc>
        <w:tc>
          <w:tcPr>
            <w:tcW w:w="960" w:type="dxa"/>
            <w:tcBorders>
              <w:top w:val="single" w:sz="2" w:space="0" w:color="auto"/>
              <w:bottom w:val="single" w:sz="4" w:space="0" w:color="auto"/>
            </w:tcBorders>
            <w:shd w:val="clear" w:color="auto" w:fill="auto"/>
            <w:noWrap/>
            <w:vAlign w:val="center"/>
          </w:tcPr>
          <w:p w:rsidR="00F025FC" w:rsidRPr="00134033" w:rsidRDefault="00BA0547" w:rsidP="004850F5">
            <w:pPr>
              <w:spacing w:after="0"/>
              <w:ind w:firstLine="0"/>
              <w:jc w:val="right"/>
              <w:rPr>
                <w:rFonts w:ascii="Arial Narrow" w:hAnsi="Arial Narrow"/>
              </w:rPr>
            </w:pPr>
            <w:r>
              <w:rPr>
                <w:rFonts w:ascii="Arial Narrow" w:hAnsi="Arial Narrow"/>
              </w:rPr>
              <w:t>15</w:t>
            </w:r>
          </w:p>
        </w:tc>
        <w:tc>
          <w:tcPr>
            <w:tcW w:w="960" w:type="dxa"/>
            <w:tcBorders>
              <w:top w:val="single" w:sz="2" w:space="0" w:color="auto"/>
              <w:bottom w:val="single" w:sz="4" w:space="0" w:color="auto"/>
            </w:tcBorders>
            <w:shd w:val="clear" w:color="auto" w:fill="auto"/>
            <w:noWrap/>
            <w:vAlign w:val="center"/>
          </w:tcPr>
          <w:p w:rsidR="00F025FC" w:rsidRPr="00134033" w:rsidRDefault="00BA0547" w:rsidP="004850F5">
            <w:pPr>
              <w:spacing w:after="0"/>
              <w:ind w:firstLine="0"/>
              <w:jc w:val="right"/>
              <w:rPr>
                <w:rFonts w:ascii="Arial Narrow" w:hAnsi="Arial Narrow"/>
              </w:rPr>
            </w:pPr>
            <w:r>
              <w:rPr>
                <w:rFonts w:ascii="Arial Narrow" w:hAnsi="Arial Narrow"/>
              </w:rPr>
              <w:t>16</w:t>
            </w:r>
          </w:p>
        </w:tc>
        <w:tc>
          <w:tcPr>
            <w:tcW w:w="840" w:type="dxa"/>
            <w:tcBorders>
              <w:top w:val="single" w:sz="2" w:space="0" w:color="auto"/>
              <w:bottom w:val="single" w:sz="4" w:space="0" w:color="auto"/>
            </w:tcBorders>
            <w:shd w:val="clear" w:color="auto" w:fill="auto"/>
            <w:noWrap/>
            <w:vAlign w:val="center"/>
          </w:tcPr>
          <w:p w:rsidR="00F025FC" w:rsidRPr="00134033" w:rsidRDefault="00BA0547" w:rsidP="004850F5">
            <w:pPr>
              <w:spacing w:after="0"/>
              <w:ind w:firstLine="0"/>
              <w:jc w:val="right"/>
              <w:rPr>
                <w:rFonts w:ascii="Arial Narrow" w:hAnsi="Arial Narrow"/>
              </w:rPr>
            </w:pPr>
            <w:r>
              <w:rPr>
                <w:rFonts w:ascii="Arial Narrow" w:hAnsi="Arial Narrow"/>
              </w:rPr>
              <w:t>18</w:t>
            </w:r>
          </w:p>
        </w:tc>
        <w:tc>
          <w:tcPr>
            <w:tcW w:w="840" w:type="dxa"/>
            <w:tcBorders>
              <w:top w:val="single" w:sz="2" w:space="0" w:color="auto"/>
              <w:bottom w:val="single" w:sz="4" w:space="0" w:color="auto"/>
            </w:tcBorders>
            <w:vAlign w:val="center"/>
          </w:tcPr>
          <w:p w:rsidR="00F025FC" w:rsidRPr="00134033" w:rsidRDefault="00BA0547" w:rsidP="004850F5">
            <w:pPr>
              <w:spacing w:after="0"/>
              <w:ind w:firstLine="0"/>
              <w:jc w:val="right"/>
              <w:rPr>
                <w:rFonts w:ascii="Arial Narrow" w:hAnsi="Arial Narrow"/>
              </w:rPr>
            </w:pPr>
            <w:r>
              <w:rPr>
                <w:rFonts w:ascii="Arial Narrow" w:hAnsi="Arial Narrow"/>
              </w:rPr>
              <w:t>20</w:t>
            </w:r>
          </w:p>
        </w:tc>
        <w:tc>
          <w:tcPr>
            <w:tcW w:w="840" w:type="dxa"/>
            <w:tcBorders>
              <w:top w:val="single" w:sz="2" w:space="0" w:color="auto"/>
              <w:bottom w:val="single" w:sz="4" w:space="0" w:color="auto"/>
            </w:tcBorders>
            <w:vAlign w:val="center"/>
          </w:tcPr>
          <w:p w:rsidR="00F025FC" w:rsidRPr="00134033" w:rsidRDefault="00BA0547" w:rsidP="004850F5">
            <w:pPr>
              <w:spacing w:after="0"/>
              <w:ind w:firstLine="0"/>
              <w:jc w:val="right"/>
              <w:rPr>
                <w:rFonts w:ascii="Arial Narrow" w:hAnsi="Arial Narrow"/>
              </w:rPr>
            </w:pPr>
            <w:r>
              <w:rPr>
                <w:rFonts w:ascii="Arial Narrow" w:hAnsi="Arial Narrow"/>
              </w:rPr>
              <w:t>21</w:t>
            </w:r>
          </w:p>
        </w:tc>
      </w:tr>
    </w:tbl>
    <w:p w:rsidR="00087E89" w:rsidRDefault="00087E89" w:rsidP="004850F5">
      <w:pPr>
        <w:pStyle w:val="texto"/>
        <w:tabs>
          <w:tab w:val="clear" w:pos="2835"/>
          <w:tab w:val="clear" w:pos="3969"/>
          <w:tab w:val="clear" w:pos="5103"/>
          <w:tab w:val="clear" w:pos="6237"/>
          <w:tab w:val="clear" w:pos="7371"/>
          <w:tab w:val="left" w:pos="480"/>
          <w:tab w:val="num" w:pos="928"/>
          <w:tab w:val="num" w:pos="6597"/>
        </w:tabs>
        <w:spacing w:after="0"/>
        <w:ind w:left="289" w:firstLine="0"/>
        <w:rPr>
          <w:szCs w:val="26"/>
        </w:rPr>
      </w:pPr>
    </w:p>
    <w:p w:rsidR="00111D80" w:rsidRDefault="00BA0547" w:rsidP="00BA0547">
      <w:pPr>
        <w:pStyle w:val="texto"/>
        <w:tabs>
          <w:tab w:val="clear" w:pos="2835"/>
          <w:tab w:val="clear" w:pos="3969"/>
          <w:tab w:val="clear" w:pos="5103"/>
          <w:tab w:val="clear" w:pos="6237"/>
          <w:tab w:val="clear" w:pos="7371"/>
          <w:tab w:val="num" w:pos="300"/>
          <w:tab w:val="num" w:pos="720"/>
        </w:tabs>
        <w:rPr>
          <w:szCs w:val="26"/>
        </w:rPr>
      </w:pPr>
      <w:r>
        <w:t>Hau da, 2009tik 2014ra tasen bidezko diru-sarrerek ehuneko zortzi egin dute gora; hau da, milioi bat baino gehiago. Hala eta guztiz ere, igoera hori aipat</w:t>
      </w:r>
      <w:r>
        <w:t>u</w:t>
      </w:r>
      <w:r>
        <w:t>tako azken urtean izan da bereziki.</w:t>
      </w:r>
    </w:p>
    <w:p w:rsidR="00BA0547" w:rsidRDefault="00111D80" w:rsidP="00BA0547">
      <w:pPr>
        <w:pStyle w:val="texto"/>
        <w:tabs>
          <w:tab w:val="clear" w:pos="2835"/>
          <w:tab w:val="clear" w:pos="3969"/>
          <w:tab w:val="clear" w:pos="5103"/>
          <w:tab w:val="clear" w:pos="6237"/>
          <w:tab w:val="clear" w:pos="7371"/>
          <w:tab w:val="num" w:pos="300"/>
          <w:tab w:val="num" w:pos="720"/>
        </w:tabs>
        <w:rPr>
          <w:szCs w:val="26"/>
        </w:rPr>
      </w:pPr>
      <w:r>
        <w:t>Halaber, ikusten da finantzabide horrek Unibertsitatearen diru-sarreren gu</w:t>
      </w:r>
      <w:r>
        <w:t>z</w:t>
      </w:r>
      <w:r>
        <w:t>tizkoan duen garrantzi erlatiboa pixkanaka handitzen ari dela. Garrantzi erlat</w:t>
      </w:r>
      <w:r>
        <w:t>i</w:t>
      </w:r>
      <w:r>
        <w:t>boaren gora-egite horrek honako justifikazio hau dauka: Unibertsitatearen gu</w:t>
      </w:r>
      <w:r>
        <w:t>z</w:t>
      </w:r>
      <w:r>
        <w:t>tizko diru-sarrerek ehuneko bederatzi egin dute behera; 2014an, berriz, gora egin dute.</w:t>
      </w:r>
    </w:p>
    <w:p w:rsidR="00FB3364" w:rsidRDefault="00FB3364" w:rsidP="00FB336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Transferentzia arrunten bidezko diru-sarrerak, 56,35 milioi egiten dutenak, diru-sarrera guztien ehuneko 79 dira, aurreko ekitaldian baino puntu bat g</w:t>
      </w:r>
      <w:r>
        <w:t>u</w:t>
      </w:r>
      <w:r>
        <w:t>txiago. Nabarmentzekoa da 2014an izaera horretako ikerketarako diru-sarrerak ehuneko 17 jaitsi direla: 3,9 milioitik 3,2 milioira.</w:t>
      </w:r>
    </w:p>
    <w:p w:rsidR="00E84A0E" w:rsidRDefault="00E84A0E" w:rsidP="004850F5">
      <w:pPr>
        <w:pStyle w:val="texto"/>
        <w:tabs>
          <w:tab w:val="clear" w:pos="2835"/>
          <w:tab w:val="clear" w:pos="3969"/>
          <w:tab w:val="clear" w:pos="5103"/>
          <w:tab w:val="clear" w:pos="6237"/>
          <w:tab w:val="clear" w:pos="7371"/>
          <w:tab w:val="num" w:pos="300"/>
          <w:tab w:val="num" w:pos="720"/>
        </w:tabs>
        <w:spacing w:after="360"/>
        <w:rPr>
          <w:szCs w:val="26"/>
        </w:rPr>
      </w:pPr>
      <w:r>
        <w:t>Hurrengo irudian ikusten dugu Unibertsitatearen diru-sarrerak finantzabide horren menpe daudela erabat, 2009tik 2014ra.</w:t>
      </w:r>
    </w:p>
    <w:p w:rsidR="00E84A0E" w:rsidRDefault="00E84A0E" w:rsidP="004850F5">
      <w:pPr>
        <w:pStyle w:val="texto"/>
        <w:tabs>
          <w:tab w:val="clear" w:pos="2835"/>
          <w:tab w:val="clear" w:pos="3969"/>
          <w:tab w:val="clear" w:pos="5103"/>
          <w:tab w:val="clear" w:pos="6237"/>
          <w:tab w:val="clear" w:pos="7371"/>
          <w:tab w:val="num" w:pos="300"/>
          <w:tab w:val="num" w:pos="720"/>
        </w:tabs>
        <w:ind w:firstLine="0"/>
        <w:rPr>
          <w:szCs w:val="26"/>
        </w:rPr>
      </w:pPr>
      <w:r>
        <w:rPr>
          <w:noProof/>
          <w:lang w:val="es-ES" w:eastAsia="es-ES" w:bidi="ar-SA"/>
        </w:rPr>
        <w:drawing>
          <wp:inline distT="0" distB="0" distL="0" distR="0" wp14:anchorId="0CCD2E1D" wp14:editId="53D34AB7">
            <wp:extent cx="5583677" cy="3278221"/>
            <wp:effectExtent l="0" t="0" r="17145" b="177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2D69" w:rsidRDefault="00422D69" w:rsidP="002D0099">
      <w:pPr>
        <w:pStyle w:val="texto"/>
        <w:tabs>
          <w:tab w:val="clear" w:pos="2835"/>
          <w:tab w:val="clear" w:pos="3969"/>
          <w:tab w:val="clear" w:pos="5103"/>
          <w:tab w:val="clear" w:pos="6237"/>
          <w:tab w:val="clear" w:pos="7371"/>
          <w:tab w:val="num" w:pos="300"/>
          <w:tab w:val="num" w:pos="720"/>
        </w:tabs>
        <w:rPr>
          <w:szCs w:val="26"/>
        </w:rPr>
      </w:pPr>
      <w:r>
        <w:lastRenderedPageBreak/>
        <w:t>Halaber, aipatu behar dira finantza-entitateekiko hitzarmenen bitartez Un</w:t>
      </w:r>
      <w:r>
        <w:t>i</w:t>
      </w:r>
      <w:r>
        <w:t>bertsitateak, 2014an, 0,55 milioi jaso dituela guztira.</w:t>
      </w:r>
    </w:p>
    <w:p w:rsidR="00BA0547" w:rsidRPr="00FB3364" w:rsidRDefault="00FB3364" w:rsidP="004850F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Transferentzien bidezko diru-sarreren barruan, nabarmentzekoak dira N</w:t>
      </w:r>
      <w:r>
        <w:t>a</w:t>
      </w:r>
      <w:r>
        <w:t>farroako Gobernuarekiko finantza-hitzarmenetik heldutakoak. Hurrengo taulan erakusten dugu 2009tik nolako bilakaera izan duten finantzabide horretatik a</w:t>
      </w:r>
      <w:r>
        <w:t>i</w:t>
      </w:r>
      <w:r>
        <w:t>tortutako eskubideek (euroak, milakotan):</w:t>
      </w:r>
    </w:p>
    <w:tbl>
      <w:tblPr>
        <w:tblW w:w="8777"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77"/>
        <w:gridCol w:w="960"/>
        <w:gridCol w:w="960"/>
        <w:gridCol w:w="960"/>
        <w:gridCol w:w="840"/>
        <w:gridCol w:w="840"/>
        <w:gridCol w:w="840"/>
      </w:tblGrid>
      <w:tr w:rsidR="005D73DA" w:rsidRPr="00875AC4" w:rsidTr="00886CB4">
        <w:trPr>
          <w:trHeight w:hRule="exact" w:val="284"/>
          <w:jc w:val="center"/>
        </w:trPr>
        <w:tc>
          <w:tcPr>
            <w:tcW w:w="3377" w:type="dxa"/>
            <w:tcBorders>
              <w:top w:val="single" w:sz="4" w:space="0" w:color="auto"/>
              <w:bottom w:val="single" w:sz="4" w:space="0" w:color="auto"/>
            </w:tcBorders>
            <w:shd w:val="clear" w:color="auto" w:fill="C0D7EC" w:themeFill="accent1" w:themeFillTint="66"/>
            <w:noWrap/>
            <w:vAlign w:val="center"/>
          </w:tcPr>
          <w:p w:rsidR="005D73DA" w:rsidRPr="00875AC4" w:rsidRDefault="00244BB0" w:rsidP="004850F5">
            <w:pPr>
              <w:pStyle w:val="cuadroCabe"/>
            </w:pPr>
            <w:r>
              <w:t>Nafarroako Gobernuaren finantzak</w:t>
            </w:r>
            <w:r>
              <w:t>e</w:t>
            </w:r>
            <w:r>
              <w:t xml:space="preserve">tarako hitzarmena </w:t>
            </w:r>
          </w:p>
        </w:tc>
        <w:tc>
          <w:tcPr>
            <w:tcW w:w="960" w:type="dxa"/>
            <w:tcBorders>
              <w:top w:val="single" w:sz="4" w:space="0" w:color="auto"/>
              <w:bottom w:val="single" w:sz="4" w:space="0" w:color="auto"/>
            </w:tcBorders>
            <w:shd w:val="clear" w:color="auto" w:fill="C0D7EC" w:themeFill="accent1" w:themeFillTint="66"/>
            <w:noWrap/>
            <w:vAlign w:val="center"/>
          </w:tcPr>
          <w:p w:rsidR="005D73DA" w:rsidRPr="003A2934" w:rsidRDefault="005D73DA" w:rsidP="008C27C2">
            <w:pPr>
              <w:spacing w:after="0"/>
              <w:ind w:firstLine="0"/>
              <w:jc w:val="right"/>
              <w:rPr>
                <w:rFonts w:ascii="Arial" w:hAnsi="Arial" w:cs="Arial"/>
                <w:bCs/>
                <w:color w:val="000000"/>
                <w:sz w:val="18"/>
                <w:szCs w:val="18"/>
              </w:rPr>
            </w:pPr>
            <w:r>
              <w:rPr>
                <w:rFonts w:ascii="Arial" w:hAnsi="Arial"/>
                <w:color w:val="000000"/>
                <w:sz w:val="18"/>
              </w:rPr>
              <w:t>2009</w:t>
            </w:r>
          </w:p>
        </w:tc>
        <w:tc>
          <w:tcPr>
            <w:tcW w:w="960" w:type="dxa"/>
            <w:tcBorders>
              <w:top w:val="single" w:sz="4" w:space="0" w:color="auto"/>
              <w:bottom w:val="single" w:sz="4" w:space="0" w:color="auto"/>
            </w:tcBorders>
            <w:shd w:val="clear" w:color="auto" w:fill="C0D7EC" w:themeFill="accent1" w:themeFillTint="66"/>
            <w:noWrap/>
            <w:vAlign w:val="center"/>
          </w:tcPr>
          <w:p w:rsidR="005D73DA" w:rsidRPr="003A2934" w:rsidRDefault="005D73DA" w:rsidP="008C27C2">
            <w:pPr>
              <w:spacing w:after="0"/>
              <w:ind w:firstLine="0"/>
              <w:jc w:val="right"/>
              <w:rPr>
                <w:rFonts w:ascii="Arial" w:hAnsi="Arial" w:cs="Arial"/>
                <w:bCs/>
                <w:color w:val="000000"/>
                <w:sz w:val="18"/>
                <w:szCs w:val="18"/>
              </w:rPr>
            </w:pPr>
            <w:r>
              <w:rPr>
                <w:rFonts w:ascii="Arial" w:hAnsi="Arial"/>
                <w:color w:val="000000"/>
                <w:sz w:val="18"/>
              </w:rPr>
              <w:t>2010</w:t>
            </w:r>
          </w:p>
        </w:tc>
        <w:tc>
          <w:tcPr>
            <w:tcW w:w="960" w:type="dxa"/>
            <w:tcBorders>
              <w:top w:val="single" w:sz="4" w:space="0" w:color="auto"/>
              <w:bottom w:val="single" w:sz="4" w:space="0" w:color="auto"/>
            </w:tcBorders>
            <w:shd w:val="clear" w:color="auto" w:fill="C0D7EC" w:themeFill="accent1" w:themeFillTint="66"/>
            <w:noWrap/>
            <w:vAlign w:val="center"/>
          </w:tcPr>
          <w:p w:rsidR="005D73DA" w:rsidRPr="003A2934" w:rsidRDefault="005D73DA" w:rsidP="008C27C2">
            <w:pPr>
              <w:spacing w:after="0"/>
              <w:ind w:firstLine="0"/>
              <w:jc w:val="right"/>
              <w:rPr>
                <w:rFonts w:ascii="Arial" w:hAnsi="Arial" w:cs="Arial"/>
                <w:bCs/>
                <w:color w:val="000000"/>
                <w:sz w:val="18"/>
                <w:szCs w:val="18"/>
              </w:rPr>
            </w:pPr>
            <w:r>
              <w:rPr>
                <w:rFonts w:ascii="Arial" w:hAnsi="Arial"/>
                <w:color w:val="000000"/>
                <w:sz w:val="18"/>
              </w:rPr>
              <w:t>2011</w:t>
            </w:r>
          </w:p>
        </w:tc>
        <w:tc>
          <w:tcPr>
            <w:tcW w:w="840" w:type="dxa"/>
            <w:tcBorders>
              <w:top w:val="single" w:sz="4" w:space="0" w:color="auto"/>
              <w:bottom w:val="single" w:sz="4" w:space="0" w:color="auto"/>
            </w:tcBorders>
            <w:shd w:val="clear" w:color="auto" w:fill="C0D7EC" w:themeFill="accent1" w:themeFillTint="66"/>
            <w:noWrap/>
            <w:vAlign w:val="center"/>
          </w:tcPr>
          <w:p w:rsidR="005D73DA" w:rsidRPr="003A2934" w:rsidRDefault="005D73DA" w:rsidP="008C27C2">
            <w:pPr>
              <w:spacing w:after="0"/>
              <w:ind w:firstLine="0"/>
              <w:jc w:val="right"/>
              <w:rPr>
                <w:rFonts w:ascii="Arial" w:hAnsi="Arial" w:cs="Arial"/>
                <w:bCs/>
                <w:color w:val="000000"/>
                <w:sz w:val="18"/>
                <w:szCs w:val="18"/>
              </w:rPr>
            </w:pPr>
            <w:r>
              <w:rPr>
                <w:rFonts w:ascii="Arial" w:hAnsi="Arial"/>
                <w:color w:val="000000"/>
                <w:sz w:val="18"/>
              </w:rPr>
              <w:t>2012</w:t>
            </w:r>
          </w:p>
        </w:tc>
        <w:tc>
          <w:tcPr>
            <w:tcW w:w="840" w:type="dxa"/>
            <w:tcBorders>
              <w:top w:val="single" w:sz="4" w:space="0" w:color="auto"/>
              <w:bottom w:val="single" w:sz="4" w:space="0" w:color="auto"/>
            </w:tcBorders>
            <w:shd w:val="clear" w:color="auto" w:fill="C0D7EC" w:themeFill="accent1" w:themeFillTint="66"/>
            <w:vAlign w:val="center"/>
          </w:tcPr>
          <w:p w:rsidR="005D73DA" w:rsidRPr="003A2934" w:rsidRDefault="005D73DA" w:rsidP="008C27C2">
            <w:pPr>
              <w:spacing w:after="0"/>
              <w:ind w:firstLine="0"/>
              <w:jc w:val="right"/>
              <w:rPr>
                <w:rFonts w:ascii="Arial" w:hAnsi="Arial" w:cs="Arial"/>
                <w:bCs/>
                <w:color w:val="000000"/>
                <w:sz w:val="18"/>
                <w:szCs w:val="18"/>
              </w:rPr>
            </w:pPr>
            <w:r>
              <w:rPr>
                <w:rFonts w:ascii="Arial" w:hAnsi="Arial"/>
                <w:color w:val="000000"/>
                <w:sz w:val="18"/>
              </w:rPr>
              <w:t>2013</w:t>
            </w:r>
          </w:p>
        </w:tc>
        <w:tc>
          <w:tcPr>
            <w:tcW w:w="840" w:type="dxa"/>
            <w:tcBorders>
              <w:top w:val="single" w:sz="4" w:space="0" w:color="auto"/>
              <w:bottom w:val="single" w:sz="4" w:space="0" w:color="auto"/>
            </w:tcBorders>
            <w:shd w:val="clear" w:color="auto" w:fill="C0D7EC" w:themeFill="accent1" w:themeFillTint="66"/>
            <w:vAlign w:val="center"/>
          </w:tcPr>
          <w:p w:rsidR="005D73DA" w:rsidRPr="003A2934" w:rsidRDefault="005D73DA" w:rsidP="008C27C2">
            <w:pPr>
              <w:spacing w:after="0"/>
              <w:ind w:firstLine="0"/>
              <w:jc w:val="right"/>
              <w:rPr>
                <w:rFonts w:ascii="Arial" w:hAnsi="Arial" w:cs="Arial"/>
                <w:bCs/>
                <w:color w:val="000000"/>
                <w:sz w:val="18"/>
                <w:szCs w:val="18"/>
              </w:rPr>
            </w:pPr>
            <w:r>
              <w:rPr>
                <w:rFonts w:ascii="Arial" w:hAnsi="Arial"/>
                <w:color w:val="000000"/>
                <w:sz w:val="18"/>
              </w:rPr>
              <w:t>2014</w:t>
            </w:r>
          </w:p>
        </w:tc>
      </w:tr>
      <w:tr w:rsidR="005D73DA" w:rsidRPr="0047774A" w:rsidTr="004850F5">
        <w:trPr>
          <w:trHeight w:hRule="exact" w:val="284"/>
          <w:jc w:val="center"/>
        </w:trPr>
        <w:tc>
          <w:tcPr>
            <w:tcW w:w="3377" w:type="dxa"/>
            <w:tcBorders>
              <w:top w:val="single" w:sz="4" w:space="0" w:color="auto"/>
              <w:bottom w:val="single" w:sz="2" w:space="0" w:color="auto"/>
            </w:tcBorders>
            <w:shd w:val="clear" w:color="auto" w:fill="auto"/>
            <w:noWrap/>
            <w:vAlign w:val="center"/>
          </w:tcPr>
          <w:p w:rsidR="005D73DA" w:rsidRPr="0047774A" w:rsidRDefault="00244BB0" w:rsidP="002C7BC0">
            <w:pPr>
              <w:spacing w:after="0"/>
              <w:ind w:firstLine="0"/>
              <w:jc w:val="left"/>
              <w:rPr>
                <w:rFonts w:ascii="Arial Narrow" w:hAnsi="Arial Narrow" w:cs="Arial"/>
              </w:rPr>
            </w:pPr>
            <w:r>
              <w:rPr>
                <w:rFonts w:ascii="Arial Narrow" w:hAnsi="Arial Narrow"/>
              </w:rPr>
              <w:t>Hitzarmenaren zenbatekoa</w:t>
            </w:r>
          </w:p>
        </w:tc>
        <w:tc>
          <w:tcPr>
            <w:tcW w:w="960" w:type="dxa"/>
            <w:tcBorders>
              <w:top w:val="single" w:sz="4" w:space="0" w:color="auto"/>
              <w:bottom w:val="single" w:sz="2" w:space="0" w:color="auto"/>
            </w:tcBorders>
            <w:shd w:val="clear" w:color="auto" w:fill="auto"/>
            <w:noWrap/>
            <w:vAlign w:val="center"/>
          </w:tcPr>
          <w:p w:rsidR="005D73DA" w:rsidRPr="0047774A" w:rsidRDefault="005D73DA" w:rsidP="008C27C2">
            <w:pPr>
              <w:spacing w:after="0"/>
              <w:ind w:firstLine="0"/>
              <w:jc w:val="right"/>
              <w:rPr>
                <w:rFonts w:ascii="Arial Narrow" w:hAnsi="Arial Narrow" w:cs="Arial"/>
              </w:rPr>
            </w:pPr>
            <w:r>
              <w:rPr>
                <w:rFonts w:ascii="Arial Narrow" w:hAnsi="Arial Narrow"/>
              </w:rPr>
              <w:t>55.859</w:t>
            </w:r>
          </w:p>
        </w:tc>
        <w:tc>
          <w:tcPr>
            <w:tcW w:w="960" w:type="dxa"/>
            <w:tcBorders>
              <w:top w:val="single" w:sz="4" w:space="0" w:color="auto"/>
              <w:bottom w:val="single" w:sz="2" w:space="0" w:color="auto"/>
            </w:tcBorders>
            <w:shd w:val="clear" w:color="auto" w:fill="auto"/>
            <w:noWrap/>
            <w:vAlign w:val="center"/>
          </w:tcPr>
          <w:p w:rsidR="005D73DA" w:rsidRPr="0047774A" w:rsidRDefault="000148C4" w:rsidP="008C27C2">
            <w:pPr>
              <w:spacing w:after="0"/>
              <w:ind w:firstLine="0"/>
              <w:jc w:val="right"/>
              <w:rPr>
                <w:rFonts w:ascii="Arial Narrow" w:hAnsi="Arial Narrow" w:cs="Arial"/>
              </w:rPr>
            </w:pPr>
            <w:r>
              <w:rPr>
                <w:rFonts w:ascii="Arial Narrow" w:hAnsi="Arial Narrow"/>
              </w:rPr>
              <w:t>60.188</w:t>
            </w:r>
          </w:p>
        </w:tc>
        <w:tc>
          <w:tcPr>
            <w:tcW w:w="960" w:type="dxa"/>
            <w:tcBorders>
              <w:top w:val="single" w:sz="4" w:space="0" w:color="auto"/>
              <w:bottom w:val="single" w:sz="2" w:space="0" w:color="auto"/>
            </w:tcBorders>
            <w:shd w:val="clear" w:color="auto" w:fill="auto"/>
            <w:noWrap/>
            <w:vAlign w:val="center"/>
          </w:tcPr>
          <w:p w:rsidR="005D73DA" w:rsidRPr="0047774A" w:rsidRDefault="000148C4" w:rsidP="008C27C2">
            <w:pPr>
              <w:spacing w:after="0"/>
              <w:ind w:firstLine="0"/>
              <w:jc w:val="right"/>
              <w:rPr>
                <w:rFonts w:ascii="Arial Narrow" w:hAnsi="Arial Narrow" w:cs="Arial"/>
              </w:rPr>
            </w:pPr>
            <w:r>
              <w:rPr>
                <w:rFonts w:ascii="Arial Narrow" w:hAnsi="Arial Narrow"/>
              </w:rPr>
              <w:t>56.983</w:t>
            </w:r>
          </w:p>
        </w:tc>
        <w:tc>
          <w:tcPr>
            <w:tcW w:w="840" w:type="dxa"/>
            <w:tcBorders>
              <w:top w:val="single" w:sz="4" w:space="0" w:color="auto"/>
              <w:bottom w:val="single" w:sz="2" w:space="0" w:color="auto"/>
            </w:tcBorders>
            <w:shd w:val="clear" w:color="auto" w:fill="auto"/>
            <w:noWrap/>
            <w:vAlign w:val="center"/>
          </w:tcPr>
          <w:p w:rsidR="005D73DA" w:rsidRPr="0047774A" w:rsidRDefault="005D73DA" w:rsidP="008C27C2">
            <w:pPr>
              <w:spacing w:after="0"/>
              <w:ind w:firstLine="0"/>
              <w:jc w:val="right"/>
              <w:rPr>
                <w:rFonts w:ascii="Arial Narrow" w:hAnsi="Arial Narrow" w:cs="Arial"/>
              </w:rPr>
            </w:pPr>
            <w:r>
              <w:rPr>
                <w:rFonts w:ascii="Arial Narrow" w:hAnsi="Arial Narrow"/>
              </w:rPr>
              <w:t>51.645</w:t>
            </w:r>
          </w:p>
        </w:tc>
        <w:tc>
          <w:tcPr>
            <w:tcW w:w="840" w:type="dxa"/>
            <w:tcBorders>
              <w:top w:val="single" w:sz="4" w:space="0" w:color="auto"/>
              <w:bottom w:val="single" w:sz="2" w:space="0" w:color="auto"/>
            </w:tcBorders>
            <w:vAlign w:val="center"/>
          </w:tcPr>
          <w:p w:rsidR="005D73DA" w:rsidRPr="0047774A" w:rsidRDefault="005D73DA" w:rsidP="008C27C2">
            <w:pPr>
              <w:spacing w:after="0"/>
              <w:ind w:firstLine="0"/>
              <w:jc w:val="right"/>
              <w:rPr>
                <w:rFonts w:ascii="Arial Narrow" w:hAnsi="Arial Narrow" w:cs="Arial"/>
              </w:rPr>
            </w:pPr>
            <w:r>
              <w:rPr>
                <w:rFonts w:ascii="Arial Narrow" w:hAnsi="Arial Narrow"/>
              </w:rPr>
              <w:t>51.017</w:t>
            </w:r>
          </w:p>
        </w:tc>
        <w:tc>
          <w:tcPr>
            <w:tcW w:w="840" w:type="dxa"/>
            <w:tcBorders>
              <w:top w:val="single" w:sz="4" w:space="0" w:color="auto"/>
              <w:bottom w:val="single" w:sz="2" w:space="0" w:color="auto"/>
            </w:tcBorders>
            <w:vAlign w:val="center"/>
          </w:tcPr>
          <w:p w:rsidR="005D73DA" w:rsidRPr="0047774A" w:rsidRDefault="005D73DA" w:rsidP="008C27C2">
            <w:pPr>
              <w:spacing w:after="0"/>
              <w:ind w:firstLine="0"/>
              <w:jc w:val="right"/>
              <w:rPr>
                <w:rFonts w:ascii="Arial Narrow" w:hAnsi="Arial Narrow" w:cs="Arial"/>
              </w:rPr>
            </w:pPr>
            <w:r>
              <w:rPr>
                <w:rFonts w:ascii="Arial Narrow" w:hAnsi="Arial Narrow"/>
              </w:rPr>
              <w:t>51.751</w:t>
            </w:r>
          </w:p>
        </w:tc>
      </w:tr>
      <w:tr w:rsidR="005D73DA" w:rsidRPr="004850F5" w:rsidTr="004850F5">
        <w:trPr>
          <w:trHeight w:hRule="exact" w:val="284"/>
          <w:jc w:val="center"/>
        </w:trPr>
        <w:tc>
          <w:tcPr>
            <w:tcW w:w="3377" w:type="dxa"/>
            <w:tcBorders>
              <w:top w:val="single" w:sz="2" w:space="0" w:color="auto"/>
              <w:bottom w:val="single" w:sz="2" w:space="0" w:color="auto"/>
            </w:tcBorders>
            <w:shd w:val="clear" w:color="auto" w:fill="auto"/>
            <w:noWrap/>
            <w:vAlign w:val="center"/>
          </w:tcPr>
          <w:p w:rsidR="005D73DA" w:rsidRPr="004850F5" w:rsidRDefault="005D73DA" w:rsidP="002C7BC0">
            <w:pPr>
              <w:spacing w:after="0"/>
              <w:ind w:firstLine="0"/>
              <w:jc w:val="left"/>
              <w:rPr>
                <w:rFonts w:ascii="Arial Narrow" w:hAnsi="Arial Narrow"/>
              </w:rPr>
            </w:pPr>
            <w:r>
              <w:rPr>
                <w:rFonts w:ascii="Arial Narrow" w:hAnsi="Arial Narrow"/>
              </w:rPr>
              <w:t>Aurrekontu-diru-sarrerak, guztira</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rPr>
            </w:pPr>
            <w:r>
              <w:rPr>
                <w:rFonts w:ascii="Arial Narrow" w:hAnsi="Arial Narrow"/>
              </w:rPr>
              <w:t>78.918</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rPr>
            </w:pPr>
            <w:r>
              <w:rPr>
                <w:rFonts w:ascii="Arial Narrow" w:hAnsi="Arial Narrow"/>
              </w:rPr>
              <w:t>82.660</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rPr>
            </w:pPr>
            <w:r>
              <w:rPr>
                <w:rFonts w:ascii="Arial Narrow" w:hAnsi="Arial Narrow"/>
              </w:rPr>
              <w:t>79.652</w:t>
            </w:r>
          </w:p>
        </w:tc>
        <w:tc>
          <w:tcPr>
            <w:tcW w:w="84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rPr>
            </w:pPr>
            <w:r>
              <w:rPr>
                <w:rFonts w:ascii="Arial Narrow" w:hAnsi="Arial Narrow"/>
              </w:rPr>
              <w:t>71.050</w:t>
            </w:r>
          </w:p>
        </w:tc>
        <w:tc>
          <w:tcPr>
            <w:tcW w:w="840" w:type="dxa"/>
            <w:tcBorders>
              <w:top w:val="single" w:sz="2" w:space="0" w:color="auto"/>
              <w:bottom w:val="single" w:sz="2" w:space="0" w:color="auto"/>
            </w:tcBorders>
            <w:vAlign w:val="center"/>
          </w:tcPr>
          <w:p w:rsidR="005D73DA" w:rsidRPr="004850F5" w:rsidRDefault="00952BC2" w:rsidP="008C27C2">
            <w:pPr>
              <w:spacing w:after="0"/>
              <w:ind w:firstLine="0"/>
              <w:jc w:val="right"/>
              <w:rPr>
                <w:rFonts w:ascii="Arial Narrow" w:hAnsi="Arial Narrow"/>
              </w:rPr>
            </w:pPr>
            <w:r>
              <w:rPr>
                <w:rFonts w:ascii="Arial Narrow" w:hAnsi="Arial Narrow"/>
              </w:rPr>
              <w:t>70.106</w:t>
            </w:r>
          </w:p>
        </w:tc>
        <w:tc>
          <w:tcPr>
            <w:tcW w:w="840" w:type="dxa"/>
            <w:tcBorders>
              <w:top w:val="single" w:sz="2" w:space="0" w:color="auto"/>
              <w:bottom w:val="single" w:sz="2" w:space="0" w:color="auto"/>
            </w:tcBorders>
            <w:vAlign w:val="center"/>
          </w:tcPr>
          <w:p w:rsidR="005D73DA" w:rsidRPr="004850F5" w:rsidRDefault="00952BC2" w:rsidP="008C27C2">
            <w:pPr>
              <w:spacing w:after="0"/>
              <w:ind w:firstLine="0"/>
              <w:jc w:val="right"/>
              <w:rPr>
                <w:rFonts w:ascii="Arial Narrow" w:hAnsi="Arial Narrow"/>
              </w:rPr>
            </w:pPr>
            <w:r>
              <w:rPr>
                <w:rFonts w:ascii="Arial Narrow" w:hAnsi="Arial Narrow"/>
              </w:rPr>
              <w:t>71.743</w:t>
            </w:r>
          </w:p>
        </w:tc>
      </w:tr>
      <w:tr w:rsidR="005D73DA" w:rsidRPr="004850F5" w:rsidTr="004850F5">
        <w:trPr>
          <w:trHeight w:hRule="exact" w:val="284"/>
          <w:jc w:val="center"/>
        </w:trPr>
        <w:tc>
          <w:tcPr>
            <w:tcW w:w="3377" w:type="dxa"/>
            <w:tcBorders>
              <w:top w:val="single" w:sz="2" w:space="0" w:color="auto"/>
              <w:bottom w:val="single" w:sz="2" w:space="0" w:color="auto"/>
            </w:tcBorders>
            <w:shd w:val="clear" w:color="auto" w:fill="auto"/>
            <w:noWrap/>
            <w:vAlign w:val="center"/>
          </w:tcPr>
          <w:p w:rsidR="005D73DA" w:rsidRPr="00915718" w:rsidRDefault="005D73DA" w:rsidP="00F96D0D">
            <w:pPr>
              <w:spacing w:after="0"/>
              <w:ind w:firstLine="0"/>
              <w:jc w:val="left"/>
              <w:rPr>
                <w:rFonts w:ascii="Arial Narrow" w:hAnsi="Arial Narrow"/>
                <w:i/>
              </w:rPr>
            </w:pPr>
            <w:r>
              <w:rPr>
                <w:rFonts w:ascii="Arial Narrow" w:hAnsi="Arial Narrow"/>
                <w:i/>
              </w:rPr>
              <w:t>Hitzarmenak diru-sarreretan zenbat egiten duen</w:t>
            </w:r>
          </w:p>
        </w:tc>
        <w:tc>
          <w:tcPr>
            <w:tcW w:w="960" w:type="dxa"/>
            <w:tcBorders>
              <w:top w:val="single" w:sz="2" w:space="0" w:color="auto"/>
              <w:bottom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rPr>
            </w:pPr>
            <w:r>
              <w:rPr>
                <w:rFonts w:ascii="Arial Narrow" w:hAnsi="Arial Narrow"/>
                <w:i/>
              </w:rPr>
              <w:t>71</w:t>
            </w:r>
          </w:p>
        </w:tc>
        <w:tc>
          <w:tcPr>
            <w:tcW w:w="960" w:type="dxa"/>
            <w:tcBorders>
              <w:top w:val="single" w:sz="2" w:space="0" w:color="auto"/>
              <w:bottom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rPr>
            </w:pPr>
            <w:r>
              <w:rPr>
                <w:rFonts w:ascii="Arial Narrow" w:hAnsi="Arial Narrow"/>
                <w:i/>
              </w:rPr>
              <w:t>75</w:t>
            </w:r>
          </w:p>
        </w:tc>
        <w:tc>
          <w:tcPr>
            <w:tcW w:w="960" w:type="dxa"/>
            <w:tcBorders>
              <w:top w:val="single" w:sz="2" w:space="0" w:color="auto"/>
              <w:bottom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rPr>
            </w:pPr>
            <w:r>
              <w:rPr>
                <w:rFonts w:ascii="Arial Narrow" w:hAnsi="Arial Narrow"/>
                <w:i/>
              </w:rPr>
              <w:t>72</w:t>
            </w:r>
          </w:p>
        </w:tc>
        <w:tc>
          <w:tcPr>
            <w:tcW w:w="840" w:type="dxa"/>
            <w:tcBorders>
              <w:top w:val="single" w:sz="2" w:space="0" w:color="auto"/>
              <w:bottom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rPr>
            </w:pPr>
            <w:r>
              <w:rPr>
                <w:rFonts w:ascii="Arial Narrow" w:hAnsi="Arial Narrow"/>
                <w:i/>
              </w:rPr>
              <w:t>73</w:t>
            </w:r>
          </w:p>
        </w:tc>
        <w:tc>
          <w:tcPr>
            <w:tcW w:w="840" w:type="dxa"/>
            <w:tcBorders>
              <w:top w:val="single" w:sz="2" w:space="0" w:color="auto"/>
              <w:bottom w:val="single" w:sz="2" w:space="0" w:color="auto"/>
            </w:tcBorders>
            <w:vAlign w:val="center"/>
          </w:tcPr>
          <w:p w:rsidR="005D73DA" w:rsidRPr="00915718" w:rsidRDefault="00952BC2" w:rsidP="008C27C2">
            <w:pPr>
              <w:spacing w:after="0"/>
              <w:ind w:firstLine="0"/>
              <w:jc w:val="right"/>
              <w:rPr>
                <w:rFonts w:ascii="Arial Narrow" w:hAnsi="Arial Narrow"/>
                <w:i/>
              </w:rPr>
            </w:pPr>
            <w:r>
              <w:rPr>
                <w:rFonts w:ascii="Arial Narrow" w:hAnsi="Arial Narrow"/>
                <w:i/>
              </w:rPr>
              <w:t>73</w:t>
            </w:r>
          </w:p>
        </w:tc>
        <w:tc>
          <w:tcPr>
            <w:tcW w:w="840" w:type="dxa"/>
            <w:tcBorders>
              <w:top w:val="single" w:sz="2" w:space="0" w:color="auto"/>
              <w:bottom w:val="single" w:sz="2" w:space="0" w:color="auto"/>
            </w:tcBorders>
            <w:vAlign w:val="center"/>
          </w:tcPr>
          <w:p w:rsidR="005D73DA" w:rsidRPr="00915718" w:rsidRDefault="00952BC2" w:rsidP="008C27C2">
            <w:pPr>
              <w:spacing w:after="0"/>
              <w:ind w:firstLine="0"/>
              <w:jc w:val="right"/>
              <w:rPr>
                <w:rFonts w:ascii="Arial Narrow" w:hAnsi="Arial Narrow"/>
                <w:i/>
              </w:rPr>
            </w:pPr>
            <w:r>
              <w:rPr>
                <w:rFonts w:ascii="Arial Narrow" w:hAnsi="Arial Narrow"/>
                <w:i/>
              </w:rPr>
              <w:t>72</w:t>
            </w:r>
          </w:p>
        </w:tc>
      </w:tr>
      <w:tr w:rsidR="005D73DA" w:rsidRPr="004850F5" w:rsidTr="004850F5">
        <w:trPr>
          <w:trHeight w:hRule="exact" w:val="284"/>
          <w:jc w:val="center"/>
        </w:trPr>
        <w:tc>
          <w:tcPr>
            <w:tcW w:w="3377" w:type="dxa"/>
            <w:tcBorders>
              <w:top w:val="single" w:sz="2" w:space="0" w:color="auto"/>
              <w:bottom w:val="single" w:sz="2" w:space="0" w:color="auto"/>
            </w:tcBorders>
            <w:shd w:val="clear" w:color="auto" w:fill="auto"/>
            <w:noWrap/>
            <w:vAlign w:val="center"/>
          </w:tcPr>
          <w:p w:rsidR="005D73DA" w:rsidRPr="004850F5" w:rsidRDefault="005D73DA" w:rsidP="002C7BC0">
            <w:pPr>
              <w:spacing w:after="0"/>
              <w:ind w:firstLine="0"/>
              <w:jc w:val="left"/>
              <w:rPr>
                <w:rFonts w:ascii="Arial Narrow" w:hAnsi="Arial Narrow"/>
              </w:rPr>
            </w:pPr>
            <w:r>
              <w:rPr>
                <w:rFonts w:ascii="Arial Narrow" w:hAnsi="Arial Narrow"/>
              </w:rPr>
              <w:t>Aurrekontu-gastuak, guztira</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rPr>
            </w:pPr>
            <w:r>
              <w:rPr>
                <w:rFonts w:ascii="Arial Narrow" w:hAnsi="Arial Narrow"/>
              </w:rPr>
              <w:t>81.751</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rPr>
            </w:pPr>
            <w:r>
              <w:rPr>
                <w:rFonts w:ascii="Arial Narrow" w:hAnsi="Arial Narrow"/>
              </w:rPr>
              <w:t>80.273</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rPr>
            </w:pPr>
            <w:r>
              <w:rPr>
                <w:rFonts w:ascii="Arial Narrow" w:hAnsi="Arial Narrow"/>
              </w:rPr>
              <w:t>78.335</w:t>
            </w:r>
          </w:p>
        </w:tc>
        <w:tc>
          <w:tcPr>
            <w:tcW w:w="84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rPr>
            </w:pPr>
            <w:r>
              <w:rPr>
                <w:rFonts w:ascii="Arial Narrow" w:hAnsi="Arial Narrow"/>
              </w:rPr>
              <w:t>75.126</w:t>
            </w:r>
          </w:p>
        </w:tc>
        <w:tc>
          <w:tcPr>
            <w:tcW w:w="840" w:type="dxa"/>
            <w:tcBorders>
              <w:top w:val="single" w:sz="2" w:space="0" w:color="auto"/>
              <w:bottom w:val="single" w:sz="2" w:space="0" w:color="auto"/>
            </w:tcBorders>
            <w:vAlign w:val="center"/>
          </w:tcPr>
          <w:p w:rsidR="005D73DA" w:rsidRPr="004850F5" w:rsidRDefault="00952BC2" w:rsidP="008C27C2">
            <w:pPr>
              <w:spacing w:after="0"/>
              <w:ind w:firstLine="0"/>
              <w:jc w:val="right"/>
              <w:rPr>
                <w:rFonts w:ascii="Arial Narrow" w:hAnsi="Arial Narrow"/>
              </w:rPr>
            </w:pPr>
            <w:r>
              <w:rPr>
                <w:rFonts w:ascii="Arial Narrow" w:hAnsi="Arial Narrow"/>
              </w:rPr>
              <w:t>71.445</w:t>
            </w:r>
          </w:p>
        </w:tc>
        <w:tc>
          <w:tcPr>
            <w:tcW w:w="840" w:type="dxa"/>
            <w:tcBorders>
              <w:top w:val="single" w:sz="2" w:space="0" w:color="auto"/>
              <w:bottom w:val="single" w:sz="2" w:space="0" w:color="auto"/>
            </w:tcBorders>
            <w:vAlign w:val="center"/>
          </w:tcPr>
          <w:p w:rsidR="005D73DA" w:rsidRPr="004850F5" w:rsidRDefault="00952BC2" w:rsidP="008C27C2">
            <w:pPr>
              <w:spacing w:after="0"/>
              <w:ind w:firstLine="0"/>
              <w:jc w:val="right"/>
              <w:rPr>
                <w:rFonts w:ascii="Arial Narrow" w:hAnsi="Arial Narrow"/>
              </w:rPr>
            </w:pPr>
            <w:r>
              <w:rPr>
                <w:rFonts w:ascii="Arial Narrow" w:hAnsi="Arial Narrow"/>
              </w:rPr>
              <w:t>70.558</w:t>
            </w:r>
          </w:p>
        </w:tc>
      </w:tr>
      <w:tr w:rsidR="005D73DA" w:rsidRPr="004850F5" w:rsidTr="004850F5">
        <w:trPr>
          <w:trHeight w:hRule="exact" w:val="284"/>
          <w:jc w:val="center"/>
        </w:trPr>
        <w:tc>
          <w:tcPr>
            <w:tcW w:w="3377" w:type="dxa"/>
            <w:tcBorders>
              <w:top w:val="single" w:sz="2" w:space="0" w:color="auto"/>
            </w:tcBorders>
            <w:shd w:val="clear" w:color="auto" w:fill="auto"/>
            <w:noWrap/>
            <w:vAlign w:val="center"/>
          </w:tcPr>
          <w:p w:rsidR="005D73DA" w:rsidRPr="00915718" w:rsidRDefault="005D73DA" w:rsidP="00F96D0D">
            <w:pPr>
              <w:spacing w:after="0"/>
              <w:ind w:firstLine="0"/>
              <w:jc w:val="left"/>
              <w:rPr>
                <w:rFonts w:ascii="Arial Narrow" w:hAnsi="Arial Narrow"/>
                <w:i/>
              </w:rPr>
            </w:pPr>
            <w:r>
              <w:rPr>
                <w:rFonts w:ascii="Arial Narrow" w:hAnsi="Arial Narrow"/>
                <w:i/>
              </w:rPr>
              <w:t>Hitzarmenak gastuetan zenbat egiten duen</w:t>
            </w:r>
          </w:p>
        </w:tc>
        <w:tc>
          <w:tcPr>
            <w:tcW w:w="960" w:type="dxa"/>
            <w:tcBorders>
              <w:top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rPr>
            </w:pPr>
            <w:r>
              <w:rPr>
                <w:rFonts w:ascii="Arial Narrow" w:hAnsi="Arial Narrow"/>
                <w:i/>
              </w:rPr>
              <w:t>68</w:t>
            </w:r>
          </w:p>
        </w:tc>
        <w:tc>
          <w:tcPr>
            <w:tcW w:w="960" w:type="dxa"/>
            <w:tcBorders>
              <w:top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rPr>
            </w:pPr>
            <w:r>
              <w:rPr>
                <w:rFonts w:ascii="Arial Narrow" w:hAnsi="Arial Narrow"/>
                <w:i/>
              </w:rPr>
              <w:t>77</w:t>
            </w:r>
          </w:p>
        </w:tc>
        <w:tc>
          <w:tcPr>
            <w:tcW w:w="960" w:type="dxa"/>
            <w:tcBorders>
              <w:top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rPr>
            </w:pPr>
            <w:r>
              <w:rPr>
                <w:rFonts w:ascii="Arial Narrow" w:hAnsi="Arial Narrow"/>
                <w:i/>
              </w:rPr>
              <w:t>73</w:t>
            </w:r>
          </w:p>
        </w:tc>
        <w:tc>
          <w:tcPr>
            <w:tcW w:w="840" w:type="dxa"/>
            <w:tcBorders>
              <w:top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rPr>
            </w:pPr>
            <w:r>
              <w:rPr>
                <w:rFonts w:ascii="Arial Narrow" w:hAnsi="Arial Narrow"/>
                <w:i/>
              </w:rPr>
              <w:t>69</w:t>
            </w:r>
          </w:p>
        </w:tc>
        <w:tc>
          <w:tcPr>
            <w:tcW w:w="840" w:type="dxa"/>
            <w:tcBorders>
              <w:top w:val="single" w:sz="2" w:space="0" w:color="auto"/>
            </w:tcBorders>
            <w:vAlign w:val="center"/>
          </w:tcPr>
          <w:p w:rsidR="005D73DA" w:rsidRPr="00915718" w:rsidRDefault="00952BC2" w:rsidP="008C27C2">
            <w:pPr>
              <w:spacing w:after="0"/>
              <w:ind w:firstLine="0"/>
              <w:jc w:val="right"/>
              <w:rPr>
                <w:rFonts w:ascii="Arial Narrow" w:hAnsi="Arial Narrow"/>
                <w:i/>
              </w:rPr>
            </w:pPr>
            <w:r>
              <w:rPr>
                <w:rFonts w:ascii="Arial Narrow" w:hAnsi="Arial Narrow"/>
                <w:i/>
              </w:rPr>
              <w:t>71</w:t>
            </w:r>
          </w:p>
        </w:tc>
        <w:tc>
          <w:tcPr>
            <w:tcW w:w="840" w:type="dxa"/>
            <w:tcBorders>
              <w:top w:val="single" w:sz="2" w:space="0" w:color="auto"/>
            </w:tcBorders>
            <w:vAlign w:val="center"/>
          </w:tcPr>
          <w:p w:rsidR="005D73DA" w:rsidRPr="00915718" w:rsidRDefault="00952BC2" w:rsidP="008C27C2">
            <w:pPr>
              <w:spacing w:after="0"/>
              <w:ind w:firstLine="0"/>
              <w:jc w:val="right"/>
              <w:rPr>
                <w:rFonts w:ascii="Arial Narrow" w:hAnsi="Arial Narrow"/>
                <w:i/>
              </w:rPr>
            </w:pPr>
            <w:r>
              <w:rPr>
                <w:rFonts w:ascii="Arial Narrow" w:hAnsi="Arial Narrow"/>
                <w:i/>
              </w:rPr>
              <w:t>73</w:t>
            </w:r>
          </w:p>
        </w:tc>
      </w:tr>
    </w:tbl>
    <w:p w:rsidR="00111D80" w:rsidRDefault="00111D80" w:rsidP="004850F5">
      <w:pPr>
        <w:pStyle w:val="texto"/>
        <w:tabs>
          <w:tab w:val="clear" w:pos="2835"/>
          <w:tab w:val="clear" w:pos="3969"/>
          <w:tab w:val="clear" w:pos="5103"/>
          <w:tab w:val="clear" w:pos="6237"/>
          <w:tab w:val="clear" w:pos="7371"/>
          <w:tab w:val="num" w:pos="300"/>
          <w:tab w:val="num" w:pos="720"/>
        </w:tabs>
        <w:spacing w:after="0"/>
        <w:rPr>
          <w:szCs w:val="26"/>
        </w:rPr>
      </w:pPr>
    </w:p>
    <w:p w:rsidR="001C4B7F" w:rsidRDefault="005314C6" w:rsidP="003E2D89">
      <w:pPr>
        <w:pStyle w:val="texto"/>
        <w:tabs>
          <w:tab w:val="clear" w:pos="2835"/>
          <w:tab w:val="clear" w:pos="3969"/>
          <w:tab w:val="clear" w:pos="5103"/>
          <w:tab w:val="clear" w:pos="6237"/>
          <w:tab w:val="clear" w:pos="7371"/>
          <w:tab w:val="num" w:pos="300"/>
          <w:tab w:val="num" w:pos="720"/>
        </w:tabs>
        <w:rPr>
          <w:szCs w:val="26"/>
        </w:rPr>
      </w:pPr>
      <w:r>
        <w:t>Hau da, 2009tik 2011ra hitzarmena dela-eta Gobernuak egindako ekarpen garbiak lau, zortzi eta bost milioi egin du behera, hurrenez hurren. Azken hiru</w:t>
      </w:r>
      <w:r>
        <w:t>r</w:t>
      </w:r>
      <w:r>
        <w:t>tekoan, berriz, nolabaiteko egonkortasunari eusten zaio, urtean 51,5 milioi i</w:t>
      </w:r>
      <w:r>
        <w:t>n</w:t>
      </w:r>
      <w:r>
        <w:t>gurukoa baita ekarpena. Aitortutako diru-sarrerei eta gastuei dagokienez, h</w:t>
      </w:r>
      <w:r>
        <w:t>i</w:t>
      </w:r>
      <w:r>
        <w:t xml:space="preserve">tzarmenak haien ehuneko 70 egiten du ia urte guztietan. </w:t>
      </w:r>
    </w:p>
    <w:p w:rsidR="00C51347" w:rsidRDefault="008441A7" w:rsidP="00422D69">
      <w:pPr>
        <w:pStyle w:val="texto"/>
        <w:tabs>
          <w:tab w:val="clear" w:pos="2835"/>
          <w:tab w:val="clear" w:pos="3969"/>
          <w:tab w:val="clear" w:pos="5103"/>
          <w:tab w:val="clear" w:pos="6237"/>
          <w:tab w:val="clear" w:pos="7371"/>
          <w:tab w:val="num" w:pos="300"/>
          <w:tab w:val="num" w:pos="720"/>
        </w:tabs>
        <w:rPr>
          <w:szCs w:val="26"/>
        </w:rPr>
      </w:pPr>
      <w:r>
        <w:t>Nabarmentzekoa da, halaber, 2012ko ekitalditik ez direla jaso, kasuko h</w:t>
      </w:r>
      <w:r>
        <w:t>i</w:t>
      </w:r>
      <w:r>
        <w:t>tzarmenetan, ez inbertsioetarako berariazko finantzabiderik, ez Tuterako ca</w:t>
      </w:r>
      <w:r>
        <w:t>m</w:t>
      </w:r>
      <w:r>
        <w:t xml:space="preserve">pusean ikasketak garatzeko ere. </w:t>
      </w:r>
    </w:p>
    <w:p w:rsidR="00B60A2D" w:rsidRDefault="00B60A2D" w:rsidP="00B60A2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Aurrezki gordinak eta garbiak hobera egin dute 2013koekin alderatuta, eta haien zenbatekoa ehuneko 50 igo da.</w:t>
      </w:r>
    </w:p>
    <w:p w:rsidR="00B60A2D" w:rsidRDefault="00B60A2D" w:rsidP="00B60A2D">
      <w:pPr>
        <w:pStyle w:val="texto"/>
        <w:tabs>
          <w:tab w:val="clear" w:pos="2835"/>
          <w:tab w:val="clear" w:pos="3969"/>
          <w:tab w:val="clear" w:pos="5103"/>
          <w:tab w:val="clear" w:pos="6237"/>
          <w:tab w:val="clear" w:pos="7371"/>
        </w:tabs>
        <w:rPr>
          <w:szCs w:val="26"/>
        </w:rPr>
      </w:pPr>
      <w:r>
        <w:t>Nabarmentzekoa da Unibertsitatearen finantza-zamak, 2014an izandako ig</w:t>
      </w:r>
      <w:r>
        <w:t>o</w:t>
      </w:r>
      <w:r>
        <w:t>era gorabehera, oraindik ere garrantzi eskaseko magnitude bat izaten jarraitzen duela, termino kuantitatiboetan, Unibertsitateko gastuetan.</w:t>
      </w:r>
    </w:p>
    <w:p w:rsidR="00852639" w:rsidRPr="00DB6381" w:rsidRDefault="00852639" w:rsidP="0085263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Aurrekontu-saldo ez-finantzarioak nabarmen egin du hobera 2014an, zeren eta 2013an 1,32 milioiko defizita izatetik 2014an 1,24 milioiko superabita iz</w:t>
      </w:r>
      <w:r>
        <w:t>a</w:t>
      </w:r>
      <w:r>
        <w:t xml:space="preserve">tera pasa baita; alde hori honela azal daiteke: batetik gastu ez-finantzarioak ehuneko bat jaitsi dira eta, bestetik, izaera bereko diru-sarrerek ehuneko bi egin dute gora. Unibertsitateak jotzen du adierazle hori finantzaketa-ahalmena dela, aurrekontu-egonkortasunaren eraginetarako. </w:t>
      </w:r>
    </w:p>
    <w:p w:rsidR="004850F5" w:rsidRDefault="00852639" w:rsidP="008E7D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Guztizko diruzaintza-gerakinak ehuneko 13 egin du gora –hau da, 1,49 m</w:t>
      </w:r>
      <w:r>
        <w:t>i</w:t>
      </w:r>
      <w:r>
        <w:t xml:space="preserve">lioi–, eta 2014an 13,11 milioikoa izatera iritsi da: atxikia ehuneko 11 jaitsi da eta eta atxiki gabea edo gastu orokorretarakoa, berriz, ehuneko 60 igo da.   </w:t>
      </w:r>
    </w:p>
    <w:p w:rsidR="007B1EBB" w:rsidRPr="008E7D7B" w:rsidRDefault="007B1EBB" w:rsidP="007B1EBB">
      <w:pPr>
        <w:pStyle w:val="texto"/>
        <w:tabs>
          <w:tab w:val="clear" w:pos="2835"/>
          <w:tab w:val="clear" w:pos="3969"/>
          <w:tab w:val="clear" w:pos="5103"/>
          <w:tab w:val="clear" w:pos="6237"/>
          <w:tab w:val="clear" w:pos="7371"/>
          <w:tab w:val="left" w:pos="480"/>
          <w:tab w:val="num" w:pos="928"/>
          <w:tab w:val="num" w:pos="6597"/>
        </w:tabs>
        <w:ind w:left="290" w:firstLine="0"/>
        <w:rPr>
          <w:szCs w:val="26"/>
        </w:rPr>
      </w:pPr>
    </w:p>
    <w:p w:rsidR="0096490F" w:rsidRPr="005314C6" w:rsidRDefault="00900E48" w:rsidP="004850F5">
      <w:pPr>
        <w:pStyle w:val="texto"/>
        <w:tabs>
          <w:tab w:val="clear" w:pos="2835"/>
          <w:tab w:val="clear" w:pos="3969"/>
          <w:tab w:val="clear" w:pos="5103"/>
          <w:tab w:val="clear" w:pos="6237"/>
          <w:tab w:val="clear" w:pos="7371"/>
          <w:tab w:val="num" w:pos="300"/>
          <w:tab w:val="num" w:pos="720"/>
        </w:tabs>
        <w:spacing w:after="240"/>
        <w:rPr>
          <w:szCs w:val="26"/>
        </w:rPr>
      </w:pPr>
      <w:r>
        <w:t>Hurrengo taulan erakusten dugu magnitude horrek 2009tik izan duen bilak</w:t>
      </w:r>
      <w:r>
        <w:t>a</w:t>
      </w:r>
      <w:r>
        <w:t>era (euroak, milakotan):</w:t>
      </w:r>
    </w:p>
    <w:tbl>
      <w:tblPr>
        <w:tblW w:w="8789" w:type="dxa"/>
        <w:tblInd w:w="70" w:type="dxa"/>
        <w:tblCellMar>
          <w:left w:w="70" w:type="dxa"/>
          <w:right w:w="70" w:type="dxa"/>
        </w:tblCellMar>
        <w:tblLook w:val="0000" w:firstRow="0" w:lastRow="0" w:firstColumn="0" w:lastColumn="0" w:noHBand="0" w:noVBand="0"/>
      </w:tblPr>
      <w:tblGrid>
        <w:gridCol w:w="3686"/>
        <w:gridCol w:w="1134"/>
        <w:gridCol w:w="850"/>
        <w:gridCol w:w="851"/>
        <w:gridCol w:w="709"/>
        <w:gridCol w:w="850"/>
        <w:gridCol w:w="709"/>
      </w:tblGrid>
      <w:tr w:rsidR="00920FD7" w:rsidRPr="00507BAF" w:rsidTr="000A4C01">
        <w:trPr>
          <w:trHeight w:hRule="exact" w:val="284"/>
        </w:trPr>
        <w:tc>
          <w:tcPr>
            <w:tcW w:w="3686" w:type="dxa"/>
            <w:tcBorders>
              <w:top w:val="single" w:sz="4" w:space="0" w:color="auto"/>
              <w:bottom w:val="single" w:sz="4" w:space="0" w:color="auto"/>
            </w:tcBorders>
            <w:shd w:val="clear" w:color="auto" w:fill="A8CBEE" w:themeFill="accent2" w:themeFillTint="66"/>
            <w:noWrap/>
            <w:vAlign w:val="center"/>
          </w:tcPr>
          <w:p w:rsidR="00920FD7" w:rsidRPr="00507BAF" w:rsidRDefault="00920FD7" w:rsidP="005829E5">
            <w:pPr>
              <w:spacing w:after="0"/>
              <w:ind w:firstLine="0"/>
              <w:jc w:val="left"/>
              <w:rPr>
                <w:rFonts w:ascii="Arial" w:hAnsi="Arial" w:cs="Arial"/>
                <w:color w:val="000000"/>
                <w:sz w:val="18"/>
                <w:szCs w:val="18"/>
              </w:rPr>
            </w:pPr>
            <w:r>
              <w:rPr>
                <w:rFonts w:ascii="Arial" w:hAnsi="Arial"/>
                <w:color w:val="000000"/>
                <w:sz w:val="18"/>
              </w:rPr>
              <w:lastRenderedPageBreak/>
              <w:t>Diruzaintza-gerakina</w:t>
            </w:r>
          </w:p>
        </w:tc>
        <w:tc>
          <w:tcPr>
            <w:tcW w:w="1134" w:type="dxa"/>
            <w:tcBorders>
              <w:top w:val="single" w:sz="4" w:space="0" w:color="auto"/>
              <w:bottom w:val="single" w:sz="4" w:space="0" w:color="auto"/>
            </w:tcBorders>
            <w:shd w:val="clear" w:color="auto" w:fill="A8CBEE" w:themeFill="accent2" w:themeFillTint="66"/>
            <w:noWrap/>
            <w:vAlign w:val="center"/>
          </w:tcPr>
          <w:p w:rsidR="00920FD7" w:rsidRPr="00507BAF" w:rsidRDefault="00920FD7" w:rsidP="005829E5">
            <w:pPr>
              <w:spacing w:after="0"/>
              <w:ind w:firstLine="0"/>
              <w:jc w:val="right"/>
              <w:rPr>
                <w:rFonts w:ascii="Arial" w:hAnsi="Arial" w:cs="Arial"/>
                <w:color w:val="000000"/>
                <w:sz w:val="18"/>
                <w:szCs w:val="18"/>
              </w:rPr>
            </w:pPr>
            <w:r>
              <w:rPr>
                <w:rFonts w:ascii="Arial" w:hAnsi="Arial"/>
                <w:color w:val="000000"/>
                <w:sz w:val="18"/>
              </w:rPr>
              <w:t>2009</w:t>
            </w:r>
          </w:p>
        </w:tc>
        <w:tc>
          <w:tcPr>
            <w:tcW w:w="850" w:type="dxa"/>
            <w:tcBorders>
              <w:top w:val="single" w:sz="4" w:space="0" w:color="auto"/>
              <w:bottom w:val="single" w:sz="4" w:space="0" w:color="auto"/>
            </w:tcBorders>
            <w:shd w:val="clear" w:color="auto" w:fill="A8CBEE" w:themeFill="accent2" w:themeFillTint="66"/>
            <w:vAlign w:val="center"/>
          </w:tcPr>
          <w:p w:rsidR="00920FD7" w:rsidRPr="00507BAF" w:rsidRDefault="00920FD7" w:rsidP="005829E5">
            <w:pPr>
              <w:spacing w:after="0"/>
              <w:ind w:firstLine="0"/>
              <w:jc w:val="right"/>
              <w:rPr>
                <w:rFonts w:ascii="Arial" w:hAnsi="Arial" w:cs="Arial"/>
                <w:color w:val="000000"/>
                <w:sz w:val="18"/>
                <w:szCs w:val="18"/>
              </w:rPr>
            </w:pPr>
            <w:r>
              <w:rPr>
                <w:rFonts w:ascii="Arial" w:hAnsi="Arial"/>
                <w:color w:val="000000"/>
                <w:sz w:val="18"/>
              </w:rPr>
              <w:t>2010</w:t>
            </w:r>
          </w:p>
        </w:tc>
        <w:tc>
          <w:tcPr>
            <w:tcW w:w="851" w:type="dxa"/>
            <w:tcBorders>
              <w:top w:val="single" w:sz="4" w:space="0" w:color="auto"/>
              <w:bottom w:val="single" w:sz="4" w:space="0" w:color="auto"/>
            </w:tcBorders>
            <w:shd w:val="clear" w:color="auto" w:fill="A8CBEE" w:themeFill="accent2" w:themeFillTint="66"/>
            <w:vAlign w:val="center"/>
          </w:tcPr>
          <w:p w:rsidR="00920FD7" w:rsidRPr="00507BAF" w:rsidRDefault="00920FD7" w:rsidP="005829E5">
            <w:pPr>
              <w:spacing w:after="0"/>
              <w:ind w:firstLine="0"/>
              <w:jc w:val="right"/>
              <w:rPr>
                <w:rFonts w:ascii="Arial" w:hAnsi="Arial" w:cs="Arial"/>
                <w:color w:val="000000"/>
                <w:sz w:val="18"/>
                <w:szCs w:val="18"/>
              </w:rPr>
            </w:pPr>
            <w:r>
              <w:rPr>
                <w:rFonts w:ascii="Arial" w:hAnsi="Arial"/>
                <w:color w:val="000000"/>
                <w:sz w:val="18"/>
              </w:rPr>
              <w:t>2011</w:t>
            </w:r>
          </w:p>
        </w:tc>
        <w:tc>
          <w:tcPr>
            <w:tcW w:w="709" w:type="dxa"/>
            <w:tcBorders>
              <w:top w:val="single" w:sz="4" w:space="0" w:color="auto"/>
              <w:bottom w:val="single" w:sz="4" w:space="0" w:color="auto"/>
            </w:tcBorders>
            <w:shd w:val="clear" w:color="auto" w:fill="A8CBEE" w:themeFill="accent2" w:themeFillTint="66"/>
            <w:noWrap/>
            <w:vAlign w:val="center"/>
          </w:tcPr>
          <w:p w:rsidR="00920FD7" w:rsidRPr="00507BAF" w:rsidRDefault="00920FD7" w:rsidP="005829E5">
            <w:pPr>
              <w:spacing w:after="0"/>
              <w:ind w:firstLine="0"/>
              <w:jc w:val="right"/>
              <w:rPr>
                <w:rFonts w:ascii="Arial" w:hAnsi="Arial" w:cs="Arial"/>
                <w:color w:val="000000"/>
                <w:sz w:val="18"/>
                <w:szCs w:val="18"/>
              </w:rPr>
            </w:pPr>
            <w:r>
              <w:rPr>
                <w:rFonts w:ascii="Arial" w:hAnsi="Arial"/>
                <w:color w:val="000000"/>
                <w:sz w:val="18"/>
              </w:rPr>
              <w:t>2012</w:t>
            </w:r>
          </w:p>
        </w:tc>
        <w:tc>
          <w:tcPr>
            <w:tcW w:w="850" w:type="dxa"/>
            <w:tcBorders>
              <w:top w:val="single" w:sz="4" w:space="0" w:color="auto"/>
              <w:bottom w:val="single" w:sz="4" w:space="0" w:color="auto"/>
            </w:tcBorders>
            <w:shd w:val="clear" w:color="auto" w:fill="A8CBEE" w:themeFill="accent2" w:themeFillTint="66"/>
            <w:vAlign w:val="center"/>
          </w:tcPr>
          <w:p w:rsidR="00920FD7" w:rsidRPr="00507BAF" w:rsidRDefault="00920FD7" w:rsidP="005829E5">
            <w:pPr>
              <w:spacing w:after="0"/>
              <w:ind w:firstLine="0"/>
              <w:jc w:val="right"/>
              <w:rPr>
                <w:rFonts w:ascii="Arial" w:hAnsi="Arial" w:cs="Arial"/>
                <w:color w:val="000000"/>
                <w:sz w:val="18"/>
                <w:szCs w:val="18"/>
              </w:rPr>
            </w:pPr>
            <w:r>
              <w:rPr>
                <w:rFonts w:ascii="Arial" w:hAnsi="Arial"/>
                <w:color w:val="000000"/>
                <w:sz w:val="18"/>
              </w:rPr>
              <w:t>2013</w:t>
            </w:r>
          </w:p>
        </w:tc>
        <w:tc>
          <w:tcPr>
            <w:tcW w:w="709" w:type="dxa"/>
            <w:tcBorders>
              <w:top w:val="single" w:sz="4" w:space="0" w:color="auto"/>
              <w:bottom w:val="single" w:sz="4" w:space="0" w:color="auto"/>
            </w:tcBorders>
            <w:shd w:val="clear" w:color="auto" w:fill="A8CBEE" w:themeFill="accent2" w:themeFillTint="66"/>
            <w:vAlign w:val="center"/>
          </w:tcPr>
          <w:p w:rsidR="00920FD7" w:rsidRPr="00507BAF" w:rsidRDefault="00920FD7" w:rsidP="005829E5">
            <w:pPr>
              <w:spacing w:after="0"/>
              <w:ind w:firstLine="0"/>
              <w:jc w:val="right"/>
              <w:rPr>
                <w:rFonts w:ascii="Arial" w:hAnsi="Arial" w:cs="Arial"/>
                <w:color w:val="000000"/>
                <w:sz w:val="18"/>
                <w:szCs w:val="18"/>
              </w:rPr>
            </w:pPr>
            <w:r>
              <w:rPr>
                <w:rFonts w:ascii="Arial" w:hAnsi="Arial"/>
                <w:color w:val="000000"/>
                <w:sz w:val="18"/>
              </w:rPr>
              <w:t>2014</w:t>
            </w:r>
          </w:p>
        </w:tc>
      </w:tr>
      <w:tr w:rsidR="00920FD7" w:rsidRPr="00507BAF" w:rsidTr="004850F5">
        <w:trPr>
          <w:trHeight w:hRule="exact" w:val="284"/>
        </w:trPr>
        <w:tc>
          <w:tcPr>
            <w:tcW w:w="3686" w:type="dxa"/>
            <w:tcBorders>
              <w:top w:val="single" w:sz="4" w:space="0" w:color="auto"/>
              <w:bottom w:val="single" w:sz="2"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Pr>
                <w:rFonts w:ascii="Arial Narrow" w:hAnsi="Arial Narrow"/>
                <w:sz w:val="18"/>
              </w:rPr>
              <w:t>Gerakina, guztira</w:t>
            </w:r>
          </w:p>
        </w:tc>
        <w:tc>
          <w:tcPr>
            <w:tcW w:w="1134" w:type="dxa"/>
            <w:tcBorders>
              <w:top w:val="single" w:sz="4"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Pr>
                <w:rFonts w:ascii="Arial Narrow" w:hAnsi="Arial Narrow"/>
                <w:sz w:val="18"/>
              </w:rPr>
              <w:t>14.782</w:t>
            </w:r>
          </w:p>
        </w:tc>
        <w:tc>
          <w:tcPr>
            <w:tcW w:w="850" w:type="dxa"/>
            <w:tcBorders>
              <w:top w:val="single" w:sz="4"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Pr>
                <w:rFonts w:ascii="Arial Narrow" w:hAnsi="Arial Narrow"/>
                <w:sz w:val="18"/>
              </w:rPr>
              <w:t>16.919</w:t>
            </w:r>
          </w:p>
        </w:tc>
        <w:tc>
          <w:tcPr>
            <w:tcW w:w="851" w:type="dxa"/>
            <w:tcBorders>
              <w:top w:val="single" w:sz="4"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17.941</w:t>
            </w:r>
          </w:p>
        </w:tc>
        <w:tc>
          <w:tcPr>
            <w:tcW w:w="709" w:type="dxa"/>
            <w:tcBorders>
              <w:top w:val="single" w:sz="4"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14.638</w:t>
            </w:r>
          </w:p>
        </w:tc>
        <w:tc>
          <w:tcPr>
            <w:tcW w:w="850" w:type="dxa"/>
            <w:tcBorders>
              <w:top w:val="single" w:sz="4"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11.631</w:t>
            </w:r>
          </w:p>
        </w:tc>
        <w:tc>
          <w:tcPr>
            <w:tcW w:w="709" w:type="dxa"/>
            <w:tcBorders>
              <w:top w:val="single" w:sz="4"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13.116</w:t>
            </w:r>
          </w:p>
        </w:tc>
      </w:tr>
      <w:tr w:rsidR="00920FD7" w:rsidRPr="00507BAF" w:rsidTr="004850F5">
        <w:trPr>
          <w:trHeight w:hRule="exact" w:val="284"/>
        </w:trPr>
        <w:tc>
          <w:tcPr>
            <w:tcW w:w="3686" w:type="dxa"/>
            <w:tcBorders>
              <w:top w:val="single" w:sz="2" w:space="0" w:color="auto"/>
              <w:bottom w:val="single" w:sz="2"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Pr>
                <w:rFonts w:ascii="Arial Narrow" w:hAnsi="Arial Narrow"/>
                <w:sz w:val="18"/>
              </w:rPr>
              <w:t xml:space="preserve">Atxikitako gerakina </w:t>
            </w:r>
          </w:p>
        </w:tc>
        <w:tc>
          <w:tcPr>
            <w:tcW w:w="1134"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Pr>
                <w:rFonts w:ascii="Arial Narrow" w:hAnsi="Arial Narrow"/>
                <w:sz w:val="18"/>
              </w:rPr>
              <w:t>11.881</w:t>
            </w:r>
          </w:p>
        </w:tc>
        <w:tc>
          <w:tcPr>
            <w:tcW w:w="850"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Pr>
                <w:rFonts w:ascii="Arial Narrow" w:hAnsi="Arial Narrow"/>
                <w:sz w:val="18"/>
              </w:rPr>
              <w:t>11.962</w:t>
            </w:r>
          </w:p>
        </w:tc>
        <w:tc>
          <w:tcPr>
            <w:tcW w:w="851"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13.056</w:t>
            </w:r>
          </w:p>
        </w:tc>
        <w:tc>
          <w:tcPr>
            <w:tcW w:w="709"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9.523</w:t>
            </w:r>
          </w:p>
        </w:tc>
        <w:tc>
          <w:tcPr>
            <w:tcW w:w="850" w:type="dxa"/>
            <w:tcBorders>
              <w:top w:val="single" w:sz="2"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7.709</w:t>
            </w:r>
          </w:p>
        </w:tc>
        <w:tc>
          <w:tcPr>
            <w:tcW w:w="709" w:type="dxa"/>
            <w:tcBorders>
              <w:top w:val="single" w:sz="2"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6.835</w:t>
            </w:r>
          </w:p>
        </w:tc>
      </w:tr>
      <w:tr w:rsidR="00920FD7" w:rsidRPr="00507BAF" w:rsidTr="004850F5">
        <w:trPr>
          <w:trHeight w:hRule="exact" w:val="284"/>
        </w:trPr>
        <w:tc>
          <w:tcPr>
            <w:tcW w:w="3686" w:type="dxa"/>
            <w:tcBorders>
              <w:top w:val="single" w:sz="2" w:space="0" w:color="auto"/>
              <w:bottom w:val="single" w:sz="2"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Pr>
                <w:rFonts w:ascii="Arial Narrow" w:hAnsi="Arial Narrow"/>
                <w:sz w:val="18"/>
              </w:rPr>
              <w:t>Atxiki gabeko gerakina edo gastu orokorretarakoa</w:t>
            </w:r>
          </w:p>
        </w:tc>
        <w:tc>
          <w:tcPr>
            <w:tcW w:w="1134"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Pr>
                <w:rFonts w:ascii="Arial Narrow" w:hAnsi="Arial Narrow"/>
                <w:sz w:val="18"/>
              </w:rPr>
              <w:t>2.901</w:t>
            </w:r>
          </w:p>
        </w:tc>
        <w:tc>
          <w:tcPr>
            <w:tcW w:w="850"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Pr>
                <w:rFonts w:ascii="Arial Narrow" w:hAnsi="Arial Narrow"/>
                <w:sz w:val="18"/>
              </w:rPr>
              <w:t>4.957</w:t>
            </w:r>
          </w:p>
        </w:tc>
        <w:tc>
          <w:tcPr>
            <w:tcW w:w="851"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4.885</w:t>
            </w:r>
          </w:p>
        </w:tc>
        <w:tc>
          <w:tcPr>
            <w:tcW w:w="709"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5.115</w:t>
            </w:r>
          </w:p>
        </w:tc>
        <w:tc>
          <w:tcPr>
            <w:tcW w:w="850" w:type="dxa"/>
            <w:tcBorders>
              <w:top w:val="single" w:sz="2"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3.922</w:t>
            </w:r>
          </w:p>
        </w:tc>
        <w:tc>
          <w:tcPr>
            <w:tcW w:w="709" w:type="dxa"/>
            <w:tcBorders>
              <w:top w:val="single" w:sz="2"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6.281</w:t>
            </w:r>
          </w:p>
        </w:tc>
      </w:tr>
      <w:tr w:rsidR="00920FD7" w:rsidRPr="00507BAF" w:rsidTr="004850F5">
        <w:trPr>
          <w:trHeight w:hRule="exact" w:val="284"/>
        </w:trPr>
        <w:tc>
          <w:tcPr>
            <w:tcW w:w="3686" w:type="dxa"/>
            <w:tcBorders>
              <w:top w:val="single" w:sz="2" w:space="0" w:color="auto"/>
              <w:bottom w:val="single" w:sz="2"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Pr>
                <w:rFonts w:ascii="Arial Narrow" w:hAnsi="Arial Narrow"/>
                <w:sz w:val="18"/>
              </w:rPr>
              <w:t>Hurrengo urteko aurrekontuaren finantzaketa</w:t>
            </w:r>
          </w:p>
        </w:tc>
        <w:tc>
          <w:tcPr>
            <w:tcW w:w="1134"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Pr>
                <w:rFonts w:ascii="Arial Narrow" w:hAnsi="Arial Narrow"/>
                <w:sz w:val="18"/>
              </w:rPr>
              <w:t>914</w:t>
            </w:r>
          </w:p>
        </w:tc>
        <w:tc>
          <w:tcPr>
            <w:tcW w:w="850"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1.490</w:t>
            </w:r>
          </w:p>
        </w:tc>
        <w:tc>
          <w:tcPr>
            <w:tcW w:w="851"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1.694</w:t>
            </w:r>
          </w:p>
        </w:tc>
        <w:tc>
          <w:tcPr>
            <w:tcW w:w="709"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1.336</w:t>
            </w:r>
          </w:p>
        </w:tc>
        <w:tc>
          <w:tcPr>
            <w:tcW w:w="850" w:type="dxa"/>
            <w:tcBorders>
              <w:top w:val="single" w:sz="2" w:space="0" w:color="auto"/>
              <w:bottom w:val="single" w:sz="2" w:space="0" w:color="auto"/>
            </w:tcBorders>
            <w:vAlign w:val="center"/>
          </w:tcPr>
          <w:p w:rsidR="00920FD7" w:rsidRPr="0047113C" w:rsidRDefault="0047113C" w:rsidP="00920FD7">
            <w:pPr>
              <w:pStyle w:val="texto"/>
              <w:spacing w:after="0"/>
              <w:ind w:firstLine="0"/>
              <w:jc w:val="right"/>
              <w:rPr>
                <w:rFonts w:ascii="Arial Narrow" w:hAnsi="Arial Narrow"/>
                <w:sz w:val="18"/>
                <w:szCs w:val="18"/>
              </w:rPr>
            </w:pPr>
            <w:r>
              <w:rPr>
                <w:rFonts w:ascii="Arial Narrow" w:hAnsi="Arial Narrow"/>
                <w:sz w:val="18"/>
              </w:rPr>
              <w:t>-</w:t>
            </w:r>
          </w:p>
        </w:tc>
        <w:tc>
          <w:tcPr>
            <w:tcW w:w="709" w:type="dxa"/>
            <w:tcBorders>
              <w:top w:val="single" w:sz="2" w:space="0" w:color="auto"/>
              <w:bottom w:val="single" w:sz="2" w:space="0" w:color="auto"/>
            </w:tcBorders>
            <w:vAlign w:val="center"/>
          </w:tcPr>
          <w:p w:rsidR="00920FD7" w:rsidRPr="0047113C" w:rsidRDefault="00EE44CE" w:rsidP="00920FD7">
            <w:pPr>
              <w:pStyle w:val="texto"/>
              <w:spacing w:after="0"/>
              <w:ind w:firstLine="0"/>
              <w:jc w:val="right"/>
              <w:rPr>
                <w:rFonts w:ascii="Arial Narrow" w:hAnsi="Arial Narrow"/>
                <w:sz w:val="18"/>
                <w:szCs w:val="18"/>
              </w:rPr>
            </w:pPr>
            <w:r>
              <w:rPr>
                <w:rFonts w:ascii="Arial Narrow" w:hAnsi="Arial Narrow"/>
                <w:sz w:val="18"/>
              </w:rPr>
              <w:t>-</w:t>
            </w:r>
          </w:p>
        </w:tc>
      </w:tr>
      <w:tr w:rsidR="00920FD7" w:rsidRPr="00507BAF" w:rsidTr="004850F5">
        <w:trPr>
          <w:trHeight w:hRule="exact" w:val="284"/>
        </w:trPr>
        <w:tc>
          <w:tcPr>
            <w:tcW w:w="3686" w:type="dxa"/>
            <w:tcBorders>
              <w:top w:val="single" w:sz="2" w:space="0" w:color="auto"/>
              <w:bottom w:val="single" w:sz="4"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Pr>
                <w:rFonts w:ascii="Arial Narrow" w:hAnsi="Arial Narrow"/>
                <w:sz w:val="18"/>
              </w:rPr>
              <w:t>Diruzaintza-gerakin likidoa</w:t>
            </w:r>
          </w:p>
        </w:tc>
        <w:tc>
          <w:tcPr>
            <w:tcW w:w="1134" w:type="dxa"/>
            <w:tcBorders>
              <w:top w:val="single" w:sz="2" w:space="0" w:color="auto"/>
              <w:bottom w:val="single" w:sz="4"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Pr>
                <w:rFonts w:ascii="Arial Narrow" w:hAnsi="Arial Narrow"/>
                <w:sz w:val="18"/>
              </w:rPr>
              <w:t>1.987</w:t>
            </w:r>
          </w:p>
        </w:tc>
        <w:tc>
          <w:tcPr>
            <w:tcW w:w="850" w:type="dxa"/>
            <w:tcBorders>
              <w:top w:val="single" w:sz="2" w:space="0" w:color="auto"/>
              <w:bottom w:val="single" w:sz="4"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3.467</w:t>
            </w:r>
          </w:p>
        </w:tc>
        <w:tc>
          <w:tcPr>
            <w:tcW w:w="851" w:type="dxa"/>
            <w:tcBorders>
              <w:top w:val="single" w:sz="2" w:space="0" w:color="auto"/>
              <w:bottom w:val="single" w:sz="4"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3.191</w:t>
            </w:r>
          </w:p>
        </w:tc>
        <w:tc>
          <w:tcPr>
            <w:tcW w:w="709" w:type="dxa"/>
            <w:tcBorders>
              <w:top w:val="single" w:sz="2" w:space="0" w:color="auto"/>
              <w:bottom w:val="single" w:sz="4"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rPr>
              <w:t>3.779</w:t>
            </w:r>
          </w:p>
        </w:tc>
        <w:tc>
          <w:tcPr>
            <w:tcW w:w="850" w:type="dxa"/>
            <w:tcBorders>
              <w:top w:val="single" w:sz="2" w:space="0" w:color="auto"/>
              <w:bottom w:val="single" w:sz="4" w:space="0" w:color="auto"/>
            </w:tcBorders>
            <w:vAlign w:val="center"/>
          </w:tcPr>
          <w:p w:rsidR="00920FD7" w:rsidRPr="004850F5" w:rsidRDefault="0047113C" w:rsidP="00920FD7">
            <w:pPr>
              <w:pStyle w:val="texto"/>
              <w:spacing w:after="0"/>
              <w:ind w:firstLine="0"/>
              <w:jc w:val="right"/>
              <w:rPr>
                <w:rFonts w:ascii="Arial Narrow" w:hAnsi="Arial Narrow"/>
                <w:sz w:val="18"/>
                <w:szCs w:val="18"/>
              </w:rPr>
            </w:pPr>
            <w:r>
              <w:rPr>
                <w:rFonts w:ascii="Arial Narrow" w:hAnsi="Arial Narrow"/>
                <w:sz w:val="18"/>
              </w:rPr>
              <w:t>3.922</w:t>
            </w:r>
          </w:p>
        </w:tc>
        <w:tc>
          <w:tcPr>
            <w:tcW w:w="709" w:type="dxa"/>
            <w:tcBorders>
              <w:top w:val="single" w:sz="2" w:space="0" w:color="auto"/>
              <w:bottom w:val="single" w:sz="4" w:space="0" w:color="auto"/>
            </w:tcBorders>
            <w:vAlign w:val="center"/>
          </w:tcPr>
          <w:p w:rsidR="00920FD7" w:rsidRPr="004850F5" w:rsidRDefault="00EE44CE" w:rsidP="00920FD7">
            <w:pPr>
              <w:pStyle w:val="texto"/>
              <w:spacing w:after="0"/>
              <w:ind w:firstLine="0"/>
              <w:jc w:val="right"/>
              <w:rPr>
                <w:rFonts w:ascii="Arial Narrow" w:hAnsi="Arial Narrow"/>
                <w:sz w:val="18"/>
                <w:szCs w:val="18"/>
              </w:rPr>
            </w:pPr>
            <w:r>
              <w:rPr>
                <w:rFonts w:ascii="Arial Narrow" w:hAnsi="Arial Narrow"/>
                <w:sz w:val="18"/>
              </w:rPr>
              <w:t>6.281</w:t>
            </w:r>
          </w:p>
        </w:tc>
      </w:tr>
    </w:tbl>
    <w:p w:rsidR="007E56ED" w:rsidRDefault="007E56ED" w:rsidP="004850F5">
      <w:pPr>
        <w:pStyle w:val="texto"/>
        <w:tabs>
          <w:tab w:val="clear" w:pos="2835"/>
          <w:tab w:val="clear" w:pos="3969"/>
          <w:tab w:val="clear" w:pos="5103"/>
          <w:tab w:val="clear" w:pos="6237"/>
          <w:tab w:val="clear" w:pos="7371"/>
          <w:tab w:val="num" w:pos="300"/>
          <w:tab w:val="num" w:pos="720"/>
        </w:tabs>
        <w:spacing w:after="0"/>
        <w:rPr>
          <w:szCs w:val="26"/>
        </w:rPr>
      </w:pPr>
    </w:p>
    <w:p w:rsidR="000004D2" w:rsidRPr="006E2879" w:rsidRDefault="002A17A8" w:rsidP="007E56ED">
      <w:pPr>
        <w:pStyle w:val="texto"/>
        <w:tabs>
          <w:tab w:val="clear" w:pos="2835"/>
          <w:tab w:val="clear" w:pos="3969"/>
          <w:tab w:val="clear" w:pos="5103"/>
          <w:tab w:val="clear" w:pos="6237"/>
          <w:tab w:val="clear" w:pos="7371"/>
          <w:tab w:val="num" w:pos="300"/>
          <w:tab w:val="num" w:pos="720"/>
        </w:tabs>
        <w:rPr>
          <w:szCs w:val="26"/>
        </w:rPr>
      </w:pPr>
      <w:r>
        <w:t>Aztertutako sailaren barruan, 2014an, atxiki gabeko gerakina zenbateko ha</w:t>
      </w:r>
      <w:r>
        <w:t>n</w:t>
      </w:r>
      <w:r>
        <w:t xml:space="preserve">dienera iritsi da; atxikia, berriz, zenbateko txikienera iritsi da. </w:t>
      </w:r>
    </w:p>
    <w:p w:rsidR="006E2879" w:rsidRDefault="004E67D1" w:rsidP="007E56ED">
      <w:pPr>
        <w:pStyle w:val="texto"/>
        <w:tabs>
          <w:tab w:val="clear" w:pos="2835"/>
          <w:tab w:val="clear" w:pos="3969"/>
          <w:tab w:val="clear" w:pos="5103"/>
          <w:tab w:val="clear" w:pos="6237"/>
          <w:tab w:val="clear" w:pos="7371"/>
          <w:tab w:val="num" w:pos="300"/>
          <w:tab w:val="num" w:pos="720"/>
        </w:tabs>
        <w:rPr>
          <w:szCs w:val="26"/>
        </w:rPr>
      </w:pPr>
      <w:r>
        <w:t>Unibertsitatearen 2014ko oroitidazkia idazteko garaian –2014ko apirilean–, 2014ko abenduaren 31ko diruzaintza atxiki gabetik, guztira 0,61 milioi ko</w:t>
      </w:r>
      <w:r>
        <w:t>n</w:t>
      </w:r>
      <w:r>
        <w:t>tsumitu ditu 2012ko abenduko aparteko soldataren ordainketa partziala fina</w:t>
      </w:r>
      <w:r>
        <w:t>n</w:t>
      </w:r>
      <w:r>
        <w:t>tzatzeko. Aplikazio hori Nafarroako Gobernuak baimendu zuen, 2015eko ma</w:t>
      </w:r>
      <w:r>
        <w:t>r</w:t>
      </w:r>
      <w:r>
        <w:t xml:space="preserve">txoko erabaki baten bitartez. </w:t>
      </w:r>
    </w:p>
    <w:p w:rsidR="00F84229" w:rsidRDefault="006E2879" w:rsidP="006208E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2014an, zorpetze finantzarioak ehuneko bi egin du behera, eta 2,59 milio</w:t>
      </w:r>
      <w:r>
        <w:t>i</w:t>
      </w:r>
      <w:r>
        <w:t>koa izatera iritsi da. Zenbateko horrek entitatearen diru-sarrera arrunten eh</w:t>
      </w:r>
      <w:r>
        <w:t>u</w:t>
      </w:r>
      <w:r>
        <w:t>neko lau eskas egiten du.</w:t>
      </w:r>
    </w:p>
    <w:p w:rsidR="00DA1384" w:rsidRPr="002D2313" w:rsidRDefault="00DA1384" w:rsidP="004850F5">
      <w:pPr>
        <w:pStyle w:val="texto"/>
        <w:tabs>
          <w:tab w:val="clear" w:pos="2835"/>
          <w:tab w:val="clear" w:pos="3969"/>
          <w:tab w:val="clear" w:pos="5103"/>
          <w:tab w:val="clear" w:pos="6237"/>
          <w:tab w:val="clear" w:pos="7371"/>
          <w:tab w:val="num" w:pos="300"/>
          <w:tab w:val="num" w:pos="720"/>
        </w:tabs>
        <w:spacing w:after="240"/>
        <w:rPr>
          <w:szCs w:val="26"/>
        </w:rPr>
      </w:pPr>
      <w:r>
        <w:t>Zorpetze horren xehetasunei erreparatuta, milaka eurotan adierazita, h</w:t>
      </w:r>
      <w:r>
        <w:t>u</w:t>
      </w:r>
      <w:r>
        <w:t>rrengo taulan ikusten den bezala, ikusten da kopuru horiek, funtsean, nazioa</w:t>
      </w:r>
      <w:r>
        <w:t>r</w:t>
      </w:r>
      <w:r>
        <w:t>teko campusetik eta ikerketarako laguntzetatik heldu direla, eta entitate publ</w:t>
      </w:r>
      <w:r>
        <w:t>i</w:t>
      </w:r>
      <w:r>
        <w:t xml:space="preserve">koek emandakoak direla. </w:t>
      </w:r>
    </w:p>
    <w:tbl>
      <w:tblPr>
        <w:tblW w:w="8796" w:type="dxa"/>
        <w:jc w:val="center"/>
        <w:tblLayout w:type="fixed"/>
        <w:tblLook w:val="01E0" w:firstRow="1" w:lastRow="1" w:firstColumn="1" w:lastColumn="1" w:noHBand="0" w:noVBand="0"/>
      </w:tblPr>
      <w:tblGrid>
        <w:gridCol w:w="4512"/>
        <w:gridCol w:w="1340"/>
        <w:gridCol w:w="1275"/>
        <w:gridCol w:w="1669"/>
      </w:tblGrid>
      <w:tr w:rsidR="00DA1384" w:rsidRPr="005438AF" w:rsidTr="000A4C01">
        <w:trPr>
          <w:trHeight w:val="284"/>
          <w:jc w:val="center"/>
        </w:trPr>
        <w:tc>
          <w:tcPr>
            <w:tcW w:w="4512" w:type="dxa"/>
            <w:tcBorders>
              <w:top w:val="single" w:sz="4" w:space="0" w:color="auto"/>
              <w:bottom w:val="single" w:sz="4" w:space="0" w:color="auto"/>
            </w:tcBorders>
            <w:shd w:val="clear" w:color="auto" w:fill="A8CBEE" w:themeFill="accent2" w:themeFillTint="66"/>
            <w:vAlign w:val="center"/>
          </w:tcPr>
          <w:p w:rsidR="00DA1384" w:rsidRPr="006E2879" w:rsidRDefault="00DA1384" w:rsidP="00BD6173">
            <w:pPr>
              <w:spacing w:after="0"/>
              <w:ind w:firstLine="0"/>
              <w:jc w:val="left"/>
              <w:rPr>
                <w:rFonts w:ascii="Arial" w:hAnsi="Arial" w:cs="Arial"/>
                <w:color w:val="000000"/>
                <w:sz w:val="18"/>
                <w:szCs w:val="18"/>
              </w:rPr>
            </w:pPr>
            <w:r>
              <w:rPr>
                <w:rFonts w:ascii="Arial" w:hAnsi="Arial"/>
                <w:color w:val="000000"/>
                <w:sz w:val="18"/>
              </w:rPr>
              <w:t>Maileguak (euroak, milakotan)</w:t>
            </w:r>
          </w:p>
        </w:tc>
        <w:tc>
          <w:tcPr>
            <w:tcW w:w="1340" w:type="dxa"/>
            <w:tcBorders>
              <w:top w:val="single" w:sz="4" w:space="0" w:color="auto"/>
              <w:bottom w:val="single" w:sz="4" w:space="0" w:color="auto"/>
            </w:tcBorders>
            <w:shd w:val="clear" w:color="auto" w:fill="A8CBEE" w:themeFill="accent2" w:themeFillTint="66"/>
            <w:vAlign w:val="center"/>
          </w:tcPr>
          <w:p w:rsidR="00DA1384" w:rsidRPr="006E2879" w:rsidRDefault="00DA1384" w:rsidP="004850F5">
            <w:pPr>
              <w:spacing w:after="0"/>
              <w:ind w:firstLine="0"/>
              <w:jc w:val="right"/>
              <w:rPr>
                <w:rFonts w:ascii="Arial" w:hAnsi="Arial" w:cs="Arial"/>
                <w:color w:val="000000"/>
                <w:sz w:val="18"/>
                <w:szCs w:val="18"/>
              </w:rPr>
            </w:pPr>
            <w:r>
              <w:rPr>
                <w:rFonts w:ascii="Arial" w:hAnsi="Arial"/>
                <w:color w:val="000000"/>
                <w:sz w:val="18"/>
              </w:rPr>
              <w:t>Epe luzera</w:t>
            </w:r>
          </w:p>
        </w:tc>
        <w:tc>
          <w:tcPr>
            <w:tcW w:w="1275" w:type="dxa"/>
            <w:tcBorders>
              <w:top w:val="single" w:sz="4" w:space="0" w:color="auto"/>
              <w:bottom w:val="single" w:sz="4" w:space="0" w:color="auto"/>
            </w:tcBorders>
            <w:shd w:val="clear" w:color="auto" w:fill="A8CBEE" w:themeFill="accent2" w:themeFillTint="66"/>
            <w:vAlign w:val="center"/>
          </w:tcPr>
          <w:p w:rsidR="00DA1384" w:rsidRPr="006E2879" w:rsidRDefault="00DA1384" w:rsidP="004850F5">
            <w:pPr>
              <w:spacing w:after="0"/>
              <w:ind w:firstLine="0"/>
              <w:jc w:val="right"/>
              <w:rPr>
                <w:rFonts w:ascii="Arial" w:hAnsi="Arial" w:cs="Arial"/>
                <w:color w:val="000000"/>
                <w:sz w:val="18"/>
                <w:szCs w:val="18"/>
              </w:rPr>
            </w:pPr>
            <w:r>
              <w:rPr>
                <w:rFonts w:ascii="Arial" w:hAnsi="Arial"/>
                <w:color w:val="000000"/>
                <w:sz w:val="18"/>
              </w:rPr>
              <w:t>Epe laburra</w:t>
            </w:r>
          </w:p>
        </w:tc>
        <w:tc>
          <w:tcPr>
            <w:tcW w:w="1669" w:type="dxa"/>
            <w:tcBorders>
              <w:top w:val="single" w:sz="4" w:space="0" w:color="auto"/>
              <w:bottom w:val="single" w:sz="4" w:space="0" w:color="auto"/>
            </w:tcBorders>
            <w:shd w:val="clear" w:color="auto" w:fill="A8CBEE" w:themeFill="accent2" w:themeFillTint="66"/>
            <w:vAlign w:val="center"/>
          </w:tcPr>
          <w:p w:rsidR="00DA1384" w:rsidRPr="006E2879" w:rsidRDefault="00DA1384" w:rsidP="005A6C4D">
            <w:pPr>
              <w:spacing w:after="0"/>
              <w:ind w:firstLine="0"/>
              <w:jc w:val="right"/>
              <w:rPr>
                <w:rFonts w:ascii="Arial" w:hAnsi="Arial" w:cs="Arial"/>
                <w:color w:val="000000"/>
                <w:sz w:val="18"/>
                <w:szCs w:val="18"/>
              </w:rPr>
            </w:pPr>
            <w:r>
              <w:rPr>
                <w:rFonts w:ascii="Arial" w:hAnsi="Arial"/>
                <w:color w:val="000000"/>
                <w:sz w:val="18"/>
              </w:rPr>
              <w:t>Zorra guztira</w:t>
            </w:r>
          </w:p>
        </w:tc>
      </w:tr>
      <w:tr w:rsidR="00DA1384" w:rsidRPr="004850F5" w:rsidTr="004850F5">
        <w:trPr>
          <w:trHeight w:val="284"/>
          <w:jc w:val="center"/>
        </w:trPr>
        <w:tc>
          <w:tcPr>
            <w:tcW w:w="4512" w:type="dxa"/>
            <w:tcBorders>
              <w:top w:val="single" w:sz="4" w:space="0" w:color="auto"/>
              <w:bottom w:val="single" w:sz="2" w:space="0" w:color="auto"/>
            </w:tcBorders>
            <w:vAlign w:val="center"/>
          </w:tcPr>
          <w:p w:rsidR="00DA1384" w:rsidRPr="004850F5" w:rsidRDefault="00DA1384" w:rsidP="00BD6173">
            <w:pPr>
              <w:pStyle w:val="texto"/>
              <w:spacing w:after="0"/>
              <w:ind w:firstLine="0"/>
              <w:rPr>
                <w:rFonts w:ascii="Arial Narrow" w:hAnsi="Arial Narrow"/>
                <w:sz w:val="20"/>
                <w:szCs w:val="20"/>
              </w:rPr>
            </w:pPr>
            <w:r>
              <w:rPr>
                <w:rFonts w:ascii="Arial Narrow" w:hAnsi="Arial Narrow"/>
                <w:sz w:val="20"/>
              </w:rPr>
              <w:t>FEDER, ikerketa-proiektuak</w:t>
            </w:r>
          </w:p>
        </w:tc>
        <w:tc>
          <w:tcPr>
            <w:tcW w:w="1340"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168</w:t>
            </w:r>
          </w:p>
        </w:tc>
        <w:tc>
          <w:tcPr>
            <w:tcW w:w="1275"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12</w:t>
            </w:r>
          </w:p>
        </w:tc>
        <w:tc>
          <w:tcPr>
            <w:tcW w:w="1669"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180</w:t>
            </w:r>
          </w:p>
        </w:tc>
      </w:tr>
      <w:tr w:rsidR="00DA1384" w:rsidRPr="004850F5" w:rsidTr="004850F5">
        <w:trPr>
          <w:trHeight w:val="284"/>
          <w:jc w:val="center"/>
        </w:trPr>
        <w:tc>
          <w:tcPr>
            <w:tcW w:w="4512" w:type="dxa"/>
            <w:tcBorders>
              <w:top w:val="single" w:sz="4" w:space="0" w:color="auto"/>
              <w:bottom w:val="single" w:sz="2" w:space="0" w:color="auto"/>
            </w:tcBorders>
            <w:vAlign w:val="center"/>
          </w:tcPr>
          <w:p w:rsidR="00DA1384" w:rsidRPr="004850F5" w:rsidRDefault="00DA1384" w:rsidP="00BD6173">
            <w:pPr>
              <w:pStyle w:val="texto"/>
              <w:spacing w:after="0"/>
              <w:ind w:firstLine="0"/>
              <w:rPr>
                <w:rFonts w:ascii="Arial Narrow" w:hAnsi="Arial Narrow"/>
                <w:sz w:val="20"/>
                <w:szCs w:val="20"/>
              </w:rPr>
            </w:pPr>
            <w:r>
              <w:rPr>
                <w:rFonts w:ascii="Arial Narrow" w:hAnsi="Arial Narrow"/>
                <w:sz w:val="20"/>
              </w:rPr>
              <w:t>Zientzia Ministerioa, Innocampus Programa</w:t>
            </w:r>
          </w:p>
        </w:tc>
        <w:tc>
          <w:tcPr>
            <w:tcW w:w="1340"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837</w:t>
            </w:r>
          </w:p>
        </w:tc>
        <w:tc>
          <w:tcPr>
            <w:tcW w:w="1275"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84</w:t>
            </w:r>
          </w:p>
        </w:tc>
        <w:tc>
          <w:tcPr>
            <w:tcW w:w="1669"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921</w:t>
            </w:r>
          </w:p>
        </w:tc>
      </w:tr>
      <w:tr w:rsidR="00DA1384" w:rsidRPr="004850F5" w:rsidTr="004850F5">
        <w:trPr>
          <w:trHeight w:val="284"/>
          <w:jc w:val="center"/>
        </w:trPr>
        <w:tc>
          <w:tcPr>
            <w:tcW w:w="4512" w:type="dxa"/>
            <w:tcBorders>
              <w:top w:val="single" w:sz="4" w:space="0" w:color="auto"/>
              <w:bottom w:val="single" w:sz="2" w:space="0" w:color="auto"/>
            </w:tcBorders>
            <w:vAlign w:val="center"/>
          </w:tcPr>
          <w:p w:rsidR="00DA1384" w:rsidRPr="004850F5" w:rsidRDefault="00DA1384" w:rsidP="00BD6173">
            <w:pPr>
              <w:pStyle w:val="texto"/>
              <w:spacing w:after="0"/>
              <w:ind w:firstLine="0"/>
              <w:rPr>
                <w:rFonts w:ascii="Arial Narrow" w:hAnsi="Arial Narrow"/>
                <w:sz w:val="20"/>
                <w:szCs w:val="20"/>
              </w:rPr>
            </w:pPr>
            <w:r>
              <w:rPr>
                <w:rFonts w:ascii="Arial Narrow" w:hAnsi="Arial Narrow"/>
                <w:sz w:val="20"/>
              </w:rPr>
              <w:t>Nafarroako Gobernua, Iberus Campusa</w:t>
            </w:r>
          </w:p>
        </w:tc>
        <w:tc>
          <w:tcPr>
            <w:tcW w:w="1340"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889</w:t>
            </w:r>
          </w:p>
        </w:tc>
        <w:tc>
          <w:tcPr>
            <w:tcW w:w="1275"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81</w:t>
            </w:r>
          </w:p>
        </w:tc>
        <w:tc>
          <w:tcPr>
            <w:tcW w:w="1669"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970</w:t>
            </w:r>
          </w:p>
        </w:tc>
      </w:tr>
      <w:tr w:rsidR="00DA1384" w:rsidRPr="004850F5" w:rsidTr="004850F5">
        <w:trPr>
          <w:trHeight w:val="284"/>
          <w:jc w:val="center"/>
        </w:trPr>
        <w:tc>
          <w:tcPr>
            <w:tcW w:w="4512" w:type="dxa"/>
            <w:tcBorders>
              <w:top w:val="single" w:sz="4" w:space="0" w:color="auto"/>
              <w:bottom w:val="single" w:sz="2" w:space="0" w:color="auto"/>
            </w:tcBorders>
            <w:vAlign w:val="center"/>
          </w:tcPr>
          <w:p w:rsidR="00DA1384" w:rsidRPr="004850F5" w:rsidRDefault="00DA1384" w:rsidP="004850F5">
            <w:pPr>
              <w:pStyle w:val="texto"/>
              <w:spacing w:after="0"/>
              <w:ind w:firstLine="0"/>
              <w:rPr>
                <w:rFonts w:ascii="Arial Narrow" w:hAnsi="Arial Narrow"/>
                <w:sz w:val="20"/>
                <w:szCs w:val="20"/>
              </w:rPr>
            </w:pPr>
            <w:r>
              <w:rPr>
                <w:rFonts w:ascii="Arial Narrow" w:hAnsi="Arial Narrow"/>
                <w:sz w:val="20"/>
              </w:rPr>
              <w:t>FEDER, aurrerakin itzulgarriak, ikerketa proiektuak</w:t>
            </w:r>
          </w:p>
        </w:tc>
        <w:tc>
          <w:tcPr>
            <w:tcW w:w="1340"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482</w:t>
            </w:r>
          </w:p>
        </w:tc>
        <w:tc>
          <w:tcPr>
            <w:tcW w:w="1275"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w:t>
            </w:r>
          </w:p>
        </w:tc>
        <w:tc>
          <w:tcPr>
            <w:tcW w:w="1669"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482</w:t>
            </w:r>
          </w:p>
        </w:tc>
      </w:tr>
      <w:tr w:rsidR="00DA1384" w:rsidRPr="004850F5" w:rsidTr="004F45ED">
        <w:trPr>
          <w:trHeight w:val="284"/>
          <w:jc w:val="center"/>
        </w:trPr>
        <w:tc>
          <w:tcPr>
            <w:tcW w:w="4512" w:type="dxa"/>
            <w:tcBorders>
              <w:top w:val="single" w:sz="4" w:space="0" w:color="auto"/>
              <w:bottom w:val="single" w:sz="4" w:space="0" w:color="auto"/>
            </w:tcBorders>
            <w:vAlign w:val="center"/>
          </w:tcPr>
          <w:p w:rsidR="00DA1384" w:rsidRPr="004850F5" w:rsidRDefault="00DA1384" w:rsidP="00BD6173">
            <w:pPr>
              <w:pStyle w:val="texto"/>
              <w:spacing w:after="0"/>
              <w:ind w:firstLine="0"/>
              <w:rPr>
                <w:rFonts w:ascii="Arial Narrow" w:hAnsi="Arial Narrow"/>
                <w:sz w:val="20"/>
                <w:szCs w:val="20"/>
              </w:rPr>
            </w:pPr>
            <w:r>
              <w:rPr>
                <w:rFonts w:ascii="Arial Narrow" w:hAnsi="Arial Narrow"/>
                <w:sz w:val="20"/>
              </w:rPr>
              <w:t>Zientzia Ministerioa, ikerketarako laguntzak</w:t>
            </w:r>
          </w:p>
        </w:tc>
        <w:tc>
          <w:tcPr>
            <w:tcW w:w="1340" w:type="dxa"/>
            <w:tcBorders>
              <w:top w:val="single" w:sz="4" w:space="0" w:color="auto"/>
              <w:bottom w:val="single" w:sz="4"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39</w:t>
            </w:r>
          </w:p>
        </w:tc>
        <w:tc>
          <w:tcPr>
            <w:tcW w:w="1275" w:type="dxa"/>
            <w:tcBorders>
              <w:top w:val="single" w:sz="4" w:space="0" w:color="auto"/>
              <w:bottom w:val="single" w:sz="4"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w:t>
            </w:r>
          </w:p>
        </w:tc>
        <w:tc>
          <w:tcPr>
            <w:tcW w:w="1669" w:type="dxa"/>
            <w:tcBorders>
              <w:top w:val="single" w:sz="4" w:space="0" w:color="auto"/>
              <w:bottom w:val="single" w:sz="4"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Pr>
                <w:rFonts w:ascii="Arial Narrow" w:hAnsi="Arial Narrow"/>
                <w:sz w:val="20"/>
              </w:rPr>
              <w:t>39</w:t>
            </w:r>
          </w:p>
        </w:tc>
      </w:tr>
      <w:tr w:rsidR="00DA1384" w:rsidRPr="004850F5" w:rsidTr="000A4C01">
        <w:trPr>
          <w:trHeight w:val="284"/>
          <w:jc w:val="center"/>
        </w:trPr>
        <w:tc>
          <w:tcPr>
            <w:tcW w:w="4512" w:type="dxa"/>
            <w:tcBorders>
              <w:top w:val="single" w:sz="4" w:space="0" w:color="auto"/>
              <w:bottom w:val="single" w:sz="4" w:space="0" w:color="auto"/>
            </w:tcBorders>
            <w:shd w:val="clear" w:color="auto" w:fill="A8CBEE" w:themeFill="accent2" w:themeFillTint="66"/>
            <w:vAlign w:val="center"/>
          </w:tcPr>
          <w:p w:rsidR="00DA1384" w:rsidRPr="004850F5" w:rsidRDefault="00DA1384" w:rsidP="00BD6173">
            <w:pPr>
              <w:pStyle w:val="texto"/>
              <w:spacing w:after="0"/>
              <w:ind w:firstLine="0"/>
              <w:rPr>
                <w:rFonts w:ascii="Arial" w:hAnsi="Arial" w:cs="Arial"/>
                <w:sz w:val="18"/>
                <w:szCs w:val="18"/>
              </w:rPr>
            </w:pPr>
            <w:r>
              <w:rPr>
                <w:rFonts w:ascii="Arial" w:hAnsi="Arial"/>
                <w:sz w:val="18"/>
              </w:rPr>
              <w:t>Zorraren guztizkoa, 2014ko abenduaren 31n</w:t>
            </w:r>
          </w:p>
        </w:tc>
        <w:tc>
          <w:tcPr>
            <w:tcW w:w="1340" w:type="dxa"/>
            <w:tcBorders>
              <w:top w:val="single" w:sz="4" w:space="0" w:color="auto"/>
              <w:bottom w:val="single" w:sz="4" w:space="0" w:color="auto"/>
            </w:tcBorders>
            <w:shd w:val="clear" w:color="auto" w:fill="A8CBEE" w:themeFill="accent2" w:themeFillTint="66"/>
            <w:vAlign w:val="center"/>
          </w:tcPr>
          <w:p w:rsidR="00DA1384" w:rsidRPr="004850F5" w:rsidRDefault="00DA1384" w:rsidP="004850F5">
            <w:pPr>
              <w:pStyle w:val="texto"/>
              <w:spacing w:after="0"/>
              <w:ind w:firstLine="0"/>
              <w:jc w:val="right"/>
              <w:rPr>
                <w:rFonts w:ascii="Arial" w:hAnsi="Arial" w:cs="Arial"/>
                <w:sz w:val="18"/>
                <w:szCs w:val="18"/>
              </w:rPr>
            </w:pPr>
            <w:r>
              <w:rPr>
                <w:rFonts w:ascii="Arial" w:hAnsi="Arial"/>
                <w:sz w:val="18"/>
              </w:rPr>
              <w:t>2.415</w:t>
            </w:r>
          </w:p>
        </w:tc>
        <w:tc>
          <w:tcPr>
            <w:tcW w:w="1275" w:type="dxa"/>
            <w:tcBorders>
              <w:top w:val="single" w:sz="4" w:space="0" w:color="auto"/>
              <w:bottom w:val="single" w:sz="4" w:space="0" w:color="auto"/>
            </w:tcBorders>
            <w:shd w:val="clear" w:color="auto" w:fill="A8CBEE" w:themeFill="accent2" w:themeFillTint="66"/>
            <w:vAlign w:val="center"/>
          </w:tcPr>
          <w:p w:rsidR="00DA1384" w:rsidRPr="004850F5" w:rsidRDefault="00DA1384" w:rsidP="004850F5">
            <w:pPr>
              <w:pStyle w:val="texto"/>
              <w:spacing w:after="0"/>
              <w:ind w:firstLine="0"/>
              <w:jc w:val="right"/>
              <w:rPr>
                <w:rFonts w:ascii="Arial" w:hAnsi="Arial" w:cs="Arial"/>
                <w:sz w:val="18"/>
                <w:szCs w:val="18"/>
              </w:rPr>
            </w:pPr>
            <w:r>
              <w:rPr>
                <w:rFonts w:ascii="Arial" w:hAnsi="Arial"/>
                <w:sz w:val="18"/>
              </w:rPr>
              <w:t>177</w:t>
            </w:r>
          </w:p>
        </w:tc>
        <w:tc>
          <w:tcPr>
            <w:tcW w:w="1669" w:type="dxa"/>
            <w:tcBorders>
              <w:top w:val="single" w:sz="4" w:space="0" w:color="auto"/>
              <w:bottom w:val="single" w:sz="4" w:space="0" w:color="auto"/>
            </w:tcBorders>
            <w:shd w:val="clear" w:color="auto" w:fill="A8CBEE" w:themeFill="accent2" w:themeFillTint="66"/>
            <w:vAlign w:val="center"/>
          </w:tcPr>
          <w:p w:rsidR="00DA1384" w:rsidRPr="004850F5" w:rsidRDefault="00DA1384" w:rsidP="004850F5">
            <w:pPr>
              <w:pStyle w:val="texto"/>
              <w:spacing w:after="0"/>
              <w:ind w:firstLine="0"/>
              <w:jc w:val="right"/>
              <w:rPr>
                <w:rFonts w:ascii="Arial" w:hAnsi="Arial" w:cs="Arial"/>
                <w:sz w:val="18"/>
                <w:szCs w:val="18"/>
              </w:rPr>
            </w:pPr>
            <w:r>
              <w:rPr>
                <w:rFonts w:ascii="Arial" w:hAnsi="Arial"/>
                <w:sz w:val="18"/>
              </w:rPr>
              <w:t>2.592</w:t>
            </w:r>
          </w:p>
        </w:tc>
      </w:tr>
    </w:tbl>
    <w:p w:rsidR="00DA1384" w:rsidRPr="006208EB" w:rsidRDefault="00DA1384" w:rsidP="009C554D">
      <w:pPr>
        <w:pStyle w:val="texto"/>
        <w:tabs>
          <w:tab w:val="clear" w:pos="2835"/>
          <w:tab w:val="clear" w:pos="3969"/>
          <w:tab w:val="clear" w:pos="5103"/>
          <w:tab w:val="clear" w:pos="6237"/>
          <w:tab w:val="clear" w:pos="7371"/>
          <w:tab w:val="left" w:pos="480"/>
          <w:tab w:val="num" w:pos="928"/>
          <w:tab w:val="num" w:pos="6597"/>
        </w:tabs>
        <w:spacing w:after="0"/>
        <w:ind w:firstLine="0"/>
        <w:rPr>
          <w:szCs w:val="26"/>
        </w:rPr>
      </w:pPr>
    </w:p>
    <w:p w:rsidR="006E2879" w:rsidRDefault="00F84229"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2014ko diruzaintza-saldoa 2013koaren aldean ehuneko 14 jaitsi bada ere –0,6 milioi–, aldi baterako finantza-inbertsioak –epe luzeko ezarpenak– ehuneko 44 hazi dira –3,5 milioi gehiagokoak dira–. Maniobra-funtsak ere ehuneko 12 egin du hobera, eta 2014an ia 13 milioikoa da. </w:t>
      </w:r>
    </w:p>
    <w:p w:rsidR="009C554D" w:rsidRDefault="009C554D" w:rsidP="008E7D7B">
      <w:pPr>
        <w:pStyle w:val="texto"/>
        <w:tabs>
          <w:tab w:val="clear" w:pos="2835"/>
          <w:tab w:val="clear" w:pos="3969"/>
          <w:tab w:val="clear" w:pos="5103"/>
          <w:tab w:val="clear" w:pos="6237"/>
          <w:tab w:val="clear" w:pos="7371"/>
          <w:tab w:val="num" w:pos="300"/>
          <w:tab w:val="num" w:pos="720"/>
        </w:tabs>
        <w:ind w:firstLine="0"/>
        <w:rPr>
          <w:szCs w:val="26"/>
        </w:rPr>
      </w:pPr>
    </w:p>
    <w:p w:rsidR="007B1EBB" w:rsidRDefault="007B1EBB" w:rsidP="008E7D7B">
      <w:pPr>
        <w:pStyle w:val="texto"/>
        <w:tabs>
          <w:tab w:val="clear" w:pos="2835"/>
          <w:tab w:val="clear" w:pos="3969"/>
          <w:tab w:val="clear" w:pos="5103"/>
          <w:tab w:val="clear" w:pos="6237"/>
          <w:tab w:val="clear" w:pos="7371"/>
          <w:tab w:val="num" w:pos="300"/>
          <w:tab w:val="num" w:pos="720"/>
        </w:tabs>
        <w:ind w:firstLine="0"/>
        <w:rPr>
          <w:szCs w:val="26"/>
        </w:rPr>
      </w:pPr>
    </w:p>
    <w:p w:rsidR="00782816" w:rsidRDefault="00591841" w:rsidP="00782816">
      <w:pPr>
        <w:pStyle w:val="texto"/>
        <w:tabs>
          <w:tab w:val="clear" w:pos="2835"/>
          <w:tab w:val="clear" w:pos="3969"/>
          <w:tab w:val="clear" w:pos="5103"/>
          <w:tab w:val="clear" w:pos="6237"/>
          <w:tab w:val="clear" w:pos="7371"/>
          <w:tab w:val="num" w:pos="300"/>
          <w:tab w:val="num" w:pos="720"/>
        </w:tabs>
        <w:rPr>
          <w:szCs w:val="26"/>
        </w:rPr>
      </w:pPr>
      <w:r>
        <w:rPr>
          <w:b/>
        </w:rPr>
        <w:t>Horrenbestez</w:t>
      </w:r>
      <w:r>
        <w:t>, Unibertsitate Publikoaren 2014ko abenduaren 31ko aurr</w:t>
      </w:r>
      <w:r>
        <w:t>e</w:t>
      </w:r>
      <w:r>
        <w:t xml:space="preserve">kontu- eta finantza-egoera dela eta, esan behar dugu egoera ekonomiko zaileko gaurko testuinguru orokorrean, Unibertsitateak finantza-egoera saneatuari eutsi diola, honako arrazoiak tarteko: </w:t>
      </w:r>
    </w:p>
    <w:p w:rsidR="00782816" w:rsidRDefault="00782816"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Gastuak nabarmen jaitsi ditu; izan ere, 2009tik gastuak, oro har, 11 milioi jaitsi ditu, batez ere funtzionamendukoak eta inbertsioetakoak.</w:t>
      </w:r>
    </w:p>
    <w:p w:rsidR="00782816" w:rsidRDefault="00591841"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 Diru-sarreretan, berriz, aipatutako aldian, doikuntza txikiagoa izan da, diru-sarrerek zazpi milioi egin baitute behera. Jaitsiera hori, funtsean, heldu da Nafarroako Gobernuarekiko hitzarmenaren finantzaketatik eta gainerako tran</w:t>
      </w:r>
      <w:r>
        <w:t>s</w:t>
      </w:r>
      <w:r>
        <w:t>ferentzietatik, eta partzialki konpentsatu da tasak eta prezio publikoak igotze</w:t>
      </w:r>
      <w:r>
        <w:t>a</w:t>
      </w:r>
      <w:r>
        <w:t>rekin.</w:t>
      </w:r>
    </w:p>
    <w:p w:rsidR="00DE14CC" w:rsidRDefault="00DE14CC"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Atxiki gabeko diruzaintza-gerakina positiboa da eta zenbateko aipagarria dauka.</w:t>
      </w:r>
    </w:p>
    <w:p w:rsidR="001B3BE5" w:rsidRDefault="001B3BE5"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Zorpetzea oso txikia da, eta hartatik heldu da Unibertsitateak finantza-zama txikia izatea.</w:t>
      </w:r>
    </w:p>
    <w:p w:rsidR="00C42E31" w:rsidRPr="00C42E31" w:rsidRDefault="001B3BE5" w:rsidP="00C42E3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Diruzaintzako egoera erosoa da. Horri dagokionez, jotzen dugu Uniberts</w:t>
      </w:r>
      <w:r>
        <w:t>i</w:t>
      </w:r>
      <w:r>
        <w:t>tatea bezalako entitate batek likideziako maniobra tarte nahikoa eduki behar duela aurreikusi gabeko egoerei aurre egin ahal izateko.</w:t>
      </w:r>
    </w:p>
    <w:p w:rsidR="00E04DEF" w:rsidRPr="00D03E5F" w:rsidRDefault="00E04DEF" w:rsidP="00E04DEF">
      <w:pPr>
        <w:pStyle w:val="atitulo3"/>
      </w:pPr>
      <w:r>
        <w:t>IV.1.2. Adierazle ez finantzarioen bilakaera</w:t>
      </w:r>
    </w:p>
    <w:p w:rsidR="00E04DEF" w:rsidRDefault="00E04DEF" w:rsidP="007B1EBB">
      <w:pPr>
        <w:pStyle w:val="texto"/>
        <w:tabs>
          <w:tab w:val="clear" w:pos="2835"/>
          <w:tab w:val="clear" w:pos="3969"/>
          <w:tab w:val="clear" w:pos="5103"/>
          <w:tab w:val="clear" w:pos="6237"/>
          <w:tab w:val="clear" w:pos="7371"/>
        </w:tabs>
        <w:spacing w:after="0"/>
        <w:rPr>
          <w:szCs w:val="26"/>
        </w:rPr>
      </w:pPr>
      <w:r>
        <w:t>Hurrengo taulan erakusten dugu zein izan den izaera ez-finantzarioko adi</w:t>
      </w:r>
      <w:r>
        <w:t>e</w:t>
      </w:r>
      <w:r>
        <w:t>razleek 2009ko, 2012ko eta 2014ko ekitaldietan (2009-10, 2012-13 eta 2014-15 ikasturteetan) izandako bilakaera.</w:t>
      </w:r>
    </w:p>
    <w:tbl>
      <w:tblPr>
        <w:tblpPr w:leftFromText="141" w:rightFromText="141" w:vertAnchor="text" w:horzAnchor="margin" w:tblpXSpec="center" w:tblpY="362"/>
        <w:tblW w:w="8859" w:type="dxa"/>
        <w:tblCellMar>
          <w:left w:w="70" w:type="dxa"/>
          <w:right w:w="70" w:type="dxa"/>
        </w:tblCellMar>
        <w:tblLook w:val="0000" w:firstRow="0" w:lastRow="0" w:firstColumn="0" w:lastColumn="0" w:noHBand="0" w:noVBand="0"/>
      </w:tblPr>
      <w:tblGrid>
        <w:gridCol w:w="4323"/>
        <w:gridCol w:w="1540"/>
        <w:gridCol w:w="1578"/>
        <w:gridCol w:w="1418"/>
      </w:tblGrid>
      <w:tr w:rsidR="00E04DEF" w:rsidRPr="008B51AD" w:rsidTr="000A4C01">
        <w:trPr>
          <w:trHeight w:val="284"/>
        </w:trPr>
        <w:tc>
          <w:tcPr>
            <w:tcW w:w="4323" w:type="dxa"/>
            <w:tcBorders>
              <w:top w:val="single" w:sz="4" w:space="0" w:color="auto"/>
              <w:bottom w:val="single" w:sz="4" w:space="0" w:color="auto"/>
            </w:tcBorders>
            <w:shd w:val="clear" w:color="auto" w:fill="A8CBEE" w:themeFill="accent2" w:themeFillTint="66"/>
            <w:noWrap/>
            <w:vAlign w:val="center"/>
          </w:tcPr>
          <w:p w:rsidR="00E04DEF" w:rsidRPr="008B51AD" w:rsidRDefault="00E04DEF" w:rsidP="002338F8">
            <w:pPr>
              <w:pStyle w:val="cuadroCabe"/>
            </w:pPr>
            <w:r>
              <w:t xml:space="preserve">Informazio ez-finantzarioa </w:t>
            </w:r>
          </w:p>
        </w:tc>
        <w:tc>
          <w:tcPr>
            <w:tcW w:w="1540" w:type="dxa"/>
            <w:tcBorders>
              <w:top w:val="single" w:sz="4" w:space="0" w:color="auto"/>
              <w:bottom w:val="single" w:sz="4" w:space="0" w:color="auto"/>
            </w:tcBorders>
            <w:shd w:val="clear" w:color="auto" w:fill="A8CBEE" w:themeFill="accent2" w:themeFillTint="66"/>
            <w:noWrap/>
            <w:vAlign w:val="center"/>
          </w:tcPr>
          <w:p w:rsidR="00E04DEF" w:rsidRPr="008B51AD" w:rsidRDefault="00E04DEF" w:rsidP="005A6C4D">
            <w:pPr>
              <w:pStyle w:val="cuadroCabe"/>
              <w:jc w:val="right"/>
            </w:pPr>
            <w:r>
              <w:t>2009/2009-10 ikasturtea</w:t>
            </w:r>
          </w:p>
        </w:tc>
        <w:tc>
          <w:tcPr>
            <w:tcW w:w="1578" w:type="dxa"/>
            <w:tcBorders>
              <w:top w:val="single" w:sz="4" w:space="0" w:color="auto"/>
              <w:bottom w:val="single" w:sz="4" w:space="0" w:color="auto"/>
            </w:tcBorders>
            <w:shd w:val="clear" w:color="auto" w:fill="A8CBEE" w:themeFill="accent2" w:themeFillTint="66"/>
            <w:noWrap/>
            <w:vAlign w:val="center"/>
          </w:tcPr>
          <w:p w:rsidR="00E04DEF" w:rsidRPr="008B51AD" w:rsidRDefault="00E04DEF" w:rsidP="005A6C4D">
            <w:pPr>
              <w:pStyle w:val="cuadroCabe"/>
              <w:jc w:val="right"/>
            </w:pPr>
            <w:r>
              <w:t>2012/2012-13 ikasturtea</w:t>
            </w:r>
          </w:p>
        </w:tc>
        <w:tc>
          <w:tcPr>
            <w:tcW w:w="1418" w:type="dxa"/>
            <w:tcBorders>
              <w:top w:val="single" w:sz="4" w:space="0" w:color="auto"/>
              <w:bottom w:val="single" w:sz="4" w:space="0" w:color="auto"/>
            </w:tcBorders>
            <w:shd w:val="clear" w:color="auto" w:fill="A8CBEE" w:themeFill="accent2" w:themeFillTint="66"/>
            <w:vAlign w:val="center"/>
          </w:tcPr>
          <w:p w:rsidR="00E04DEF" w:rsidRPr="008B51AD" w:rsidRDefault="00E04DEF" w:rsidP="005A6C4D">
            <w:pPr>
              <w:pStyle w:val="cuadroCabe"/>
              <w:jc w:val="right"/>
            </w:pPr>
            <w:r>
              <w:t>2014/2014-15 ikasturtea</w:t>
            </w:r>
          </w:p>
        </w:tc>
      </w:tr>
      <w:tr w:rsidR="008C401B" w:rsidRPr="0047774A" w:rsidTr="009C554D">
        <w:trPr>
          <w:trHeight w:val="284"/>
        </w:trPr>
        <w:tc>
          <w:tcPr>
            <w:tcW w:w="4323" w:type="dxa"/>
            <w:tcBorders>
              <w:top w:val="single" w:sz="2" w:space="0" w:color="auto"/>
              <w:bottom w:val="single" w:sz="2" w:space="0" w:color="auto"/>
            </w:tcBorders>
            <w:shd w:val="clear" w:color="auto" w:fill="auto"/>
            <w:noWrap/>
            <w:vAlign w:val="center"/>
          </w:tcPr>
          <w:p w:rsidR="008C401B" w:rsidRPr="00697911" w:rsidRDefault="008C401B" w:rsidP="00976679">
            <w:pPr>
              <w:pStyle w:val="texto"/>
              <w:spacing w:after="0"/>
              <w:ind w:firstLine="0"/>
              <w:rPr>
                <w:rFonts w:ascii="Arial Narrow" w:hAnsi="Arial Narrow"/>
                <w:b/>
                <w:sz w:val="20"/>
                <w:szCs w:val="20"/>
              </w:rPr>
            </w:pPr>
            <w:r>
              <w:rPr>
                <w:rFonts w:ascii="Arial Narrow" w:hAnsi="Arial Narrow"/>
                <w:b/>
                <w:sz w:val="20"/>
              </w:rPr>
              <w:t>Campusa</w:t>
            </w:r>
          </w:p>
        </w:tc>
        <w:tc>
          <w:tcPr>
            <w:tcW w:w="1540" w:type="dxa"/>
            <w:tcBorders>
              <w:top w:val="single" w:sz="2" w:space="0" w:color="auto"/>
              <w:bottom w:val="single" w:sz="2" w:space="0" w:color="auto"/>
            </w:tcBorders>
            <w:shd w:val="clear" w:color="auto" w:fill="auto"/>
            <w:noWrap/>
            <w:vAlign w:val="center"/>
          </w:tcPr>
          <w:p w:rsidR="008C401B" w:rsidRPr="00697911" w:rsidRDefault="008C401B" w:rsidP="009C554D">
            <w:pPr>
              <w:pStyle w:val="texto"/>
              <w:spacing w:after="0"/>
              <w:ind w:firstLine="0"/>
              <w:jc w:val="right"/>
              <w:rPr>
                <w:rFonts w:ascii="Arial Narrow" w:hAnsi="Arial Narrow"/>
                <w:b/>
                <w:sz w:val="20"/>
                <w:szCs w:val="20"/>
              </w:rPr>
            </w:pPr>
            <w:r>
              <w:rPr>
                <w:rFonts w:ascii="Arial Narrow" w:hAnsi="Arial Narrow"/>
                <w:b/>
                <w:sz w:val="20"/>
              </w:rPr>
              <w:t>2</w:t>
            </w:r>
          </w:p>
        </w:tc>
        <w:tc>
          <w:tcPr>
            <w:tcW w:w="1578" w:type="dxa"/>
            <w:tcBorders>
              <w:top w:val="single" w:sz="2" w:space="0" w:color="auto"/>
              <w:bottom w:val="single" w:sz="2" w:space="0" w:color="auto"/>
            </w:tcBorders>
            <w:vAlign w:val="center"/>
          </w:tcPr>
          <w:p w:rsidR="008C401B" w:rsidRPr="00697911" w:rsidRDefault="008C401B" w:rsidP="009C554D">
            <w:pPr>
              <w:pStyle w:val="texto"/>
              <w:spacing w:after="0"/>
              <w:ind w:firstLine="0"/>
              <w:jc w:val="right"/>
              <w:rPr>
                <w:rFonts w:ascii="Arial Narrow" w:hAnsi="Arial Narrow"/>
                <w:b/>
                <w:sz w:val="20"/>
                <w:szCs w:val="20"/>
              </w:rPr>
            </w:pPr>
            <w:r>
              <w:rPr>
                <w:rFonts w:ascii="Arial Narrow" w:hAnsi="Arial Narrow"/>
                <w:b/>
                <w:sz w:val="20"/>
              </w:rPr>
              <w:t>2</w:t>
            </w:r>
          </w:p>
        </w:tc>
        <w:tc>
          <w:tcPr>
            <w:tcW w:w="1418" w:type="dxa"/>
            <w:tcBorders>
              <w:top w:val="single" w:sz="2" w:space="0" w:color="auto"/>
              <w:bottom w:val="single" w:sz="2" w:space="0" w:color="auto"/>
            </w:tcBorders>
            <w:vAlign w:val="center"/>
          </w:tcPr>
          <w:p w:rsidR="008C401B" w:rsidRPr="00697911" w:rsidRDefault="008C401B" w:rsidP="009C554D">
            <w:pPr>
              <w:pStyle w:val="texto"/>
              <w:spacing w:after="0"/>
              <w:ind w:firstLine="0"/>
              <w:jc w:val="right"/>
              <w:rPr>
                <w:rFonts w:ascii="Arial Narrow" w:hAnsi="Arial Narrow"/>
                <w:b/>
                <w:sz w:val="20"/>
                <w:szCs w:val="20"/>
              </w:rPr>
            </w:pPr>
            <w:r>
              <w:rPr>
                <w:rFonts w:ascii="Arial Narrow" w:hAnsi="Arial Narrow"/>
                <w:b/>
                <w:sz w:val="20"/>
              </w:rPr>
              <w:t>2</w:t>
            </w:r>
          </w:p>
        </w:tc>
      </w:tr>
      <w:tr w:rsidR="00840ACA"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840ACA" w:rsidRPr="009C554D" w:rsidRDefault="00840ACA" w:rsidP="00840ACA">
            <w:pPr>
              <w:pStyle w:val="texto"/>
              <w:tabs>
                <w:tab w:val="clear" w:pos="7371"/>
                <w:tab w:val="center" w:pos="7088"/>
              </w:tabs>
              <w:spacing w:after="0"/>
              <w:ind w:firstLine="0"/>
              <w:rPr>
                <w:rFonts w:ascii="Arial Narrow" w:hAnsi="Arial Narrow"/>
                <w:b/>
                <w:sz w:val="20"/>
                <w:szCs w:val="20"/>
              </w:rPr>
            </w:pPr>
            <w:r>
              <w:rPr>
                <w:rFonts w:ascii="Arial Narrow" w:hAnsi="Arial Narrow"/>
                <w:b/>
                <w:sz w:val="20"/>
              </w:rPr>
              <w:t>Langileak.</w:t>
            </w:r>
          </w:p>
        </w:tc>
        <w:tc>
          <w:tcPr>
            <w:tcW w:w="1540"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840ACA" w:rsidRPr="009C554D" w:rsidRDefault="00840ACA" w:rsidP="009C554D">
            <w:pPr>
              <w:pStyle w:val="texto"/>
              <w:spacing w:after="0"/>
              <w:ind w:firstLine="0"/>
              <w:jc w:val="right"/>
              <w:rPr>
                <w:rFonts w:ascii="Arial Narrow" w:hAnsi="Arial Narrow"/>
                <w:sz w:val="20"/>
                <w:szCs w:val="20"/>
              </w:rPr>
            </w:pPr>
          </w:p>
        </w:tc>
      </w:tr>
      <w:tr w:rsidR="00840ACA"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840ACA" w:rsidRPr="009C554D" w:rsidRDefault="00840ACA" w:rsidP="00840ACA">
            <w:pPr>
              <w:pStyle w:val="texto"/>
              <w:spacing w:after="0"/>
              <w:ind w:firstLine="0"/>
              <w:rPr>
                <w:rFonts w:ascii="Arial Narrow" w:hAnsi="Arial Narrow"/>
                <w:sz w:val="20"/>
                <w:szCs w:val="20"/>
              </w:rPr>
            </w:pPr>
            <w:r>
              <w:rPr>
                <w:rFonts w:ascii="Arial Narrow" w:hAnsi="Arial Narrow"/>
                <w:sz w:val="20"/>
              </w:rPr>
              <w:t xml:space="preserve">Langileen guztizko kopurua </w:t>
            </w:r>
          </w:p>
        </w:tc>
        <w:tc>
          <w:tcPr>
            <w:tcW w:w="1540"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Pr>
                <w:rFonts w:ascii="Arial Narrow" w:hAnsi="Arial Narrow"/>
                <w:sz w:val="20"/>
              </w:rPr>
              <w:t>1.416</w:t>
            </w:r>
          </w:p>
        </w:tc>
        <w:tc>
          <w:tcPr>
            <w:tcW w:w="1578"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Pr>
                <w:rFonts w:ascii="Arial Narrow" w:hAnsi="Arial Narrow"/>
                <w:sz w:val="20"/>
              </w:rPr>
              <w:t>1.361</w:t>
            </w:r>
          </w:p>
        </w:tc>
        <w:tc>
          <w:tcPr>
            <w:tcW w:w="1418" w:type="dxa"/>
            <w:tcBorders>
              <w:top w:val="single" w:sz="2" w:space="0" w:color="auto"/>
              <w:bottom w:val="single" w:sz="2" w:space="0" w:color="auto"/>
            </w:tcBorders>
            <w:vAlign w:val="center"/>
          </w:tcPr>
          <w:p w:rsidR="00840ACA" w:rsidRPr="009C554D" w:rsidRDefault="00840ACA" w:rsidP="009C554D">
            <w:pPr>
              <w:pStyle w:val="texto"/>
              <w:spacing w:after="0"/>
              <w:ind w:firstLine="0"/>
              <w:jc w:val="right"/>
              <w:rPr>
                <w:rFonts w:ascii="Arial Narrow" w:hAnsi="Arial Narrow"/>
                <w:sz w:val="20"/>
                <w:szCs w:val="20"/>
              </w:rPr>
            </w:pPr>
            <w:r>
              <w:rPr>
                <w:rFonts w:ascii="Arial Narrow" w:hAnsi="Arial Narrow"/>
                <w:sz w:val="20"/>
              </w:rPr>
              <w:t>1.329</w:t>
            </w:r>
          </w:p>
        </w:tc>
      </w:tr>
      <w:tr w:rsidR="00840ACA"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840ACA" w:rsidRPr="009C554D" w:rsidRDefault="00840ACA" w:rsidP="00840ACA">
            <w:pPr>
              <w:pStyle w:val="texto"/>
              <w:spacing w:after="0"/>
              <w:ind w:firstLine="0"/>
              <w:rPr>
                <w:rFonts w:ascii="Arial Narrow" w:hAnsi="Arial Narrow"/>
                <w:sz w:val="20"/>
                <w:szCs w:val="20"/>
              </w:rPr>
            </w:pPr>
            <w:r>
              <w:rPr>
                <w:rFonts w:ascii="Arial Narrow" w:hAnsi="Arial Narrow"/>
                <w:sz w:val="20"/>
              </w:rPr>
              <w:t>AZLak, guztira</w:t>
            </w:r>
          </w:p>
        </w:tc>
        <w:tc>
          <w:tcPr>
            <w:tcW w:w="1540"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Pr>
                <w:rFonts w:ascii="Arial Narrow" w:hAnsi="Arial Narrow"/>
                <w:sz w:val="20"/>
              </w:rPr>
              <w:t>496</w:t>
            </w:r>
          </w:p>
        </w:tc>
        <w:tc>
          <w:tcPr>
            <w:tcW w:w="1578"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Pr>
                <w:rFonts w:ascii="Arial Narrow" w:hAnsi="Arial Narrow"/>
                <w:sz w:val="20"/>
              </w:rPr>
              <w:t>483</w:t>
            </w:r>
          </w:p>
        </w:tc>
        <w:tc>
          <w:tcPr>
            <w:tcW w:w="1418" w:type="dxa"/>
            <w:tcBorders>
              <w:top w:val="single" w:sz="2" w:space="0" w:color="auto"/>
              <w:bottom w:val="single" w:sz="2" w:space="0" w:color="auto"/>
            </w:tcBorders>
            <w:vAlign w:val="center"/>
          </w:tcPr>
          <w:p w:rsidR="00840ACA" w:rsidRPr="009C554D" w:rsidRDefault="00840ACA" w:rsidP="009C554D">
            <w:pPr>
              <w:pStyle w:val="texto"/>
              <w:spacing w:after="0"/>
              <w:ind w:firstLine="0"/>
              <w:jc w:val="right"/>
              <w:rPr>
                <w:rFonts w:ascii="Arial Narrow" w:hAnsi="Arial Narrow"/>
                <w:sz w:val="20"/>
                <w:szCs w:val="20"/>
              </w:rPr>
            </w:pPr>
            <w:r>
              <w:rPr>
                <w:rFonts w:ascii="Arial Narrow" w:hAnsi="Arial Narrow"/>
                <w:sz w:val="20"/>
              </w:rPr>
              <w:t>473</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FA2CA8" w:rsidP="00FA2CA8">
            <w:pPr>
              <w:pStyle w:val="texto"/>
              <w:spacing w:after="0"/>
              <w:ind w:firstLine="0"/>
              <w:rPr>
                <w:rFonts w:ascii="Arial Narrow" w:hAnsi="Arial Narrow"/>
                <w:sz w:val="20"/>
                <w:szCs w:val="20"/>
              </w:rPr>
            </w:pPr>
            <w:r>
              <w:rPr>
                <w:rFonts w:ascii="Arial Narrow" w:hAnsi="Arial Narrow"/>
                <w:sz w:val="20"/>
              </w:rPr>
              <w:t>AZL funtzionarioak/AZLen guztizkoa ratioa</w:t>
            </w:r>
          </w:p>
        </w:tc>
        <w:tc>
          <w:tcPr>
            <w:tcW w:w="1540"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69</w:t>
            </w:r>
          </w:p>
        </w:tc>
        <w:tc>
          <w:tcPr>
            <w:tcW w:w="1578"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70</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72</w:t>
            </w:r>
          </w:p>
        </w:tc>
      </w:tr>
      <w:tr w:rsidR="00840ACA"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840ACA" w:rsidRPr="009C554D" w:rsidRDefault="00840ACA" w:rsidP="00840ACA">
            <w:pPr>
              <w:pStyle w:val="texto"/>
              <w:spacing w:after="0"/>
              <w:ind w:firstLine="0"/>
              <w:rPr>
                <w:rFonts w:ascii="Arial Narrow" w:hAnsi="Arial Narrow"/>
                <w:sz w:val="20"/>
                <w:szCs w:val="20"/>
              </w:rPr>
            </w:pPr>
            <w:r>
              <w:rPr>
                <w:rFonts w:ascii="Arial Narrow" w:hAnsi="Arial Narrow"/>
                <w:sz w:val="20"/>
              </w:rPr>
              <w:t>IILak, guztira</w:t>
            </w:r>
          </w:p>
        </w:tc>
        <w:tc>
          <w:tcPr>
            <w:tcW w:w="1540"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Pr>
                <w:rFonts w:ascii="Arial Narrow" w:hAnsi="Arial Narrow"/>
                <w:sz w:val="20"/>
              </w:rPr>
              <w:t>920</w:t>
            </w:r>
          </w:p>
        </w:tc>
        <w:tc>
          <w:tcPr>
            <w:tcW w:w="1578"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Pr>
                <w:rFonts w:ascii="Arial Narrow" w:hAnsi="Arial Narrow"/>
                <w:sz w:val="20"/>
              </w:rPr>
              <w:t>878</w:t>
            </w:r>
          </w:p>
        </w:tc>
        <w:tc>
          <w:tcPr>
            <w:tcW w:w="1418" w:type="dxa"/>
            <w:tcBorders>
              <w:top w:val="single" w:sz="2" w:space="0" w:color="auto"/>
              <w:bottom w:val="single" w:sz="2" w:space="0" w:color="auto"/>
            </w:tcBorders>
            <w:vAlign w:val="center"/>
          </w:tcPr>
          <w:p w:rsidR="00840ACA" w:rsidRPr="009C554D" w:rsidRDefault="00840ACA" w:rsidP="009C554D">
            <w:pPr>
              <w:pStyle w:val="texto"/>
              <w:spacing w:after="0"/>
              <w:ind w:firstLine="0"/>
              <w:jc w:val="right"/>
              <w:rPr>
                <w:rFonts w:ascii="Arial Narrow" w:hAnsi="Arial Narrow"/>
                <w:sz w:val="20"/>
                <w:szCs w:val="20"/>
              </w:rPr>
            </w:pPr>
            <w:r>
              <w:rPr>
                <w:rFonts w:ascii="Arial Narrow" w:hAnsi="Arial Narrow"/>
                <w:sz w:val="20"/>
              </w:rPr>
              <w:t>856</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FA2CA8" w:rsidP="00FA2CA8">
            <w:pPr>
              <w:pStyle w:val="texto"/>
              <w:spacing w:after="0"/>
              <w:ind w:firstLine="0"/>
              <w:rPr>
                <w:rFonts w:ascii="Arial Narrow" w:hAnsi="Arial Narrow"/>
                <w:sz w:val="20"/>
                <w:szCs w:val="20"/>
              </w:rPr>
            </w:pPr>
            <w:r>
              <w:rPr>
                <w:rFonts w:ascii="Arial Narrow" w:hAnsi="Arial Narrow"/>
                <w:sz w:val="20"/>
              </w:rPr>
              <w:t>IIL funtzionarioak/IILen guztizkoa ratioa</w:t>
            </w:r>
          </w:p>
        </w:tc>
        <w:tc>
          <w:tcPr>
            <w:tcW w:w="1540"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40</w:t>
            </w:r>
          </w:p>
        </w:tc>
        <w:tc>
          <w:tcPr>
            <w:tcW w:w="1578"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40</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40</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357AF8" w:rsidP="00357AF8">
            <w:pPr>
              <w:pStyle w:val="texto"/>
              <w:spacing w:after="0"/>
              <w:ind w:firstLine="0"/>
              <w:rPr>
                <w:rFonts w:ascii="Arial Narrow" w:hAnsi="Arial Narrow"/>
                <w:sz w:val="20"/>
                <w:szCs w:val="20"/>
              </w:rPr>
            </w:pPr>
            <w:r>
              <w:rPr>
                <w:rFonts w:ascii="Arial Narrow" w:hAnsi="Arial Narrow"/>
                <w:sz w:val="20"/>
              </w:rPr>
              <w:t xml:space="preserve">IIL-DOBak, guztira </w:t>
            </w:r>
          </w:p>
        </w:tc>
        <w:tc>
          <w:tcPr>
            <w:tcW w:w="1540"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618</w:t>
            </w:r>
          </w:p>
        </w:tc>
        <w:tc>
          <w:tcPr>
            <w:tcW w:w="1578"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607</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599</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357AF8" w:rsidP="00357AF8">
            <w:pPr>
              <w:pStyle w:val="texto"/>
              <w:spacing w:after="0"/>
              <w:ind w:firstLine="0"/>
              <w:rPr>
                <w:rFonts w:ascii="Arial Narrow" w:hAnsi="Arial Narrow"/>
                <w:sz w:val="20"/>
                <w:szCs w:val="20"/>
              </w:rPr>
            </w:pPr>
            <w:r>
              <w:rPr>
                <w:rFonts w:ascii="Arial Narrow" w:hAnsi="Arial Narrow"/>
                <w:sz w:val="20"/>
              </w:rPr>
              <w:t>IIL-DOBak/AZLak ratioa</w:t>
            </w:r>
          </w:p>
        </w:tc>
        <w:tc>
          <w:tcPr>
            <w:tcW w:w="1540" w:type="dxa"/>
            <w:tcBorders>
              <w:top w:val="single" w:sz="2" w:space="0" w:color="auto"/>
              <w:bottom w:val="single" w:sz="2" w:space="0" w:color="auto"/>
            </w:tcBorders>
            <w:shd w:val="clear" w:color="auto" w:fill="auto"/>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1,25</w:t>
            </w:r>
          </w:p>
        </w:tc>
        <w:tc>
          <w:tcPr>
            <w:tcW w:w="1578" w:type="dxa"/>
            <w:tcBorders>
              <w:top w:val="single" w:sz="2" w:space="0" w:color="auto"/>
              <w:bottom w:val="single" w:sz="2" w:space="0" w:color="auto"/>
            </w:tcBorders>
            <w:shd w:val="clear" w:color="auto" w:fill="auto"/>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1,26</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1,27</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357AF8" w:rsidP="00357AF8">
            <w:pPr>
              <w:pStyle w:val="texto"/>
              <w:spacing w:after="0"/>
              <w:ind w:firstLine="0"/>
              <w:rPr>
                <w:rFonts w:ascii="Arial Narrow" w:hAnsi="Arial Narrow"/>
                <w:sz w:val="20"/>
                <w:szCs w:val="20"/>
              </w:rPr>
            </w:pPr>
            <w:r>
              <w:rPr>
                <w:rFonts w:ascii="Arial Narrow" w:hAnsi="Arial Narrow"/>
                <w:sz w:val="20"/>
              </w:rPr>
              <w:t>IIL doktoreen kopurua</w:t>
            </w:r>
          </w:p>
        </w:tc>
        <w:tc>
          <w:tcPr>
            <w:tcW w:w="1540" w:type="dxa"/>
            <w:tcBorders>
              <w:top w:val="single" w:sz="2" w:space="0" w:color="auto"/>
              <w:bottom w:val="single" w:sz="2" w:space="0" w:color="auto"/>
            </w:tcBorders>
            <w:shd w:val="clear" w:color="auto" w:fill="auto"/>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552</w:t>
            </w:r>
          </w:p>
        </w:tc>
        <w:tc>
          <w:tcPr>
            <w:tcW w:w="1578" w:type="dxa"/>
            <w:tcBorders>
              <w:top w:val="single" w:sz="2" w:space="0" w:color="auto"/>
              <w:bottom w:val="single" w:sz="2" w:space="0" w:color="auto"/>
            </w:tcBorders>
            <w:shd w:val="clear" w:color="auto" w:fill="auto"/>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539</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Pr>
                <w:rFonts w:ascii="Arial Narrow" w:hAnsi="Arial Narrow"/>
                <w:sz w:val="20"/>
              </w:rPr>
              <w:t>554</w:t>
            </w:r>
          </w:p>
        </w:tc>
      </w:tr>
      <w:tr w:rsidR="00BF3213"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BF3213" w:rsidRPr="009C554D" w:rsidRDefault="00FA2CA8" w:rsidP="00FA2CA8">
            <w:pPr>
              <w:pStyle w:val="texto"/>
              <w:spacing w:after="0"/>
              <w:ind w:firstLine="0"/>
              <w:rPr>
                <w:rFonts w:ascii="Arial Narrow" w:hAnsi="Arial Narrow"/>
                <w:sz w:val="20"/>
                <w:szCs w:val="20"/>
              </w:rPr>
            </w:pPr>
            <w:r>
              <w:rPr>
                <w:rFonts w:ascii="Arial Narrow" w:hAnsi="Arial Narrow"/>
                <w:sz w:val="20"/>
              </w:rPr>
              <w:t>IIL doktoreak/IILen guztizkoa ratioa</w:t>
            </w:r>
          </w:p>
        </w:tc>
        <w:tc>
          <w:tcPr>
            <w:tcW w:w="1540" w:type="dxa"/>
            <w:tcBorders>
              <w:top w:val="single" w:sz="2" w:space="0" w:color="auto"/>
              <w:bottom w:val="single" w:sz="2" w:space="0" w:color="auto"/>
            </w:tcBorders>
            <w:shd w:val="clear" w:color="auto" w:fill="auto"/>
            <w:vAlign w:val="center"/>
          </w:tcPr>
          <w:p w:rsidR="00BF3213" w:rsidRPr="009C554D" w:rsidRDefault="00BF3213" w:rsidP="009C554D">
            <w:pPr>
              <w:pStyle w:val="texto"/>
              <w:spacing w:after="0"/>
              <w:ind w:firstLine="0"/>
              <w:jc w:val="right"/>
              <w:rPr>
                <w:rFonts w:ascii="Arial Narrow" w:hAnsi="Arial Narrow"/>
                <w:sz w:val="20"/>
                <w:szCs w:val="20"/>
              </w:rPr>
            </w:pPr>
            <w:r>
              <w:rPr>
                <w:rFonts w:ascii="Arial Narrow" w:hAnsi="Arial Narrow"/>
                <w:sz w:val="20"/>
              </w:rPr>
              <w:t>60</w:t>
            </w:r>
          </w:p>
        </w:tc>
        <w:tc>
          <w:tcPr>
            <w:tcW w:w="1578" w:type="dxa"/>
            <w:tcBorders>
              <w:top w:val="single" w:sz="2" w:space="0" w:color="auto"/>
              <w:bottom w:val="single" w:sz="2" w:space="0" w:color="auto"/>
            </w:tcBorders>
            <w:shd w:val="clear" w:color="auto" w:fill="auto"/>
            <w:vAlign w:val="center"/>
          </w:tcPr>
          <w:p w:rsidR="00BF3213" w:rsidRPr="009C554D" w:rsidRDefault="00BF3213" w:rsidP="009C554D">
            <w:pPr>
              <w:pStyle w:val="texto"/>
              <w:spacing w:after="0"/>
              <w:ind w:firstLine="0"/>
              <w:jc w:val="right"/>
              <w:rPr>
                <w:rFonts w:ascii="Arial Narrow" w:hAnsi="Arial Narrow"/>
                <w:sz w:val="20"/>
                <w:szCs w:val="20"/>
              </w:rPr>
            </w:pPr>
            <w:r>
              <w:rPr>
                <w:rFonts w:ascii="Arial Narrow" w:hAnsi="Arial Narrow"/>
                <w:sz w:val="20"/>
              </w:rPr>
              <w:t>61</w:t>
            </w:r>
          </w:p>
        </w:tc>
        <w:tc>
          <w:tcPr>
            <w:tcW w:w="1418" w:type="dxa"/>
            <w:tcBorders>
              <w:top w:val="single" w:sz="2" w:space="0" w:color="auto"/>
              <w:bottom w:val="single" w:sz="2" w:space="0" w:color="auto"/>
            </w:tcBorders>
            <w:vAlign w:val="center"/>
          </w:tcPr>
          <w:p w:rsidR="00BF3213" w:rsidRPr="009C554D" w:rsidRDefault="00BF3213" w:rsidP="009C554D">
            <w:pPr>
              <w:pStyle w:val="texto"/>
              <w:spacing w:after="0"/>
              <w:ind w:firstLine="0"/>
              <w:jc w:val="right"/>
              <w:rPr>
                <w:rFonts w:ascii="Arial Narrow" w:hAnsi="Arial Narrow"/>
                <w:sz w:val="20"/>
                <w:szCs w:val="20"/>
              </w:rPr>
            </w:pPr>
            <w:r>
              <w:rPr>
                <w:rFonts w:ascii="Arial Narrow" w:hAnsi="Arial Narrow"/>
                <w:sz w:val="20"/>
              </w:rPr>
              <w:t>65</w:t>
            </w:r>
          </w:p>
        </w:tc>
      </w:tr>
    </w:tbl>
    <w:p w:rsidR="007B1EBB" w:rsidRDefault="007B1EBB">
      <w:r>
        <w:br w:type="page"/>
      </w:r>
    </w:p>
    <w:tbl>
      <w:tblPr>
        <w:tblpPr w:leftFromText="141" w:rightFromText="141" w:vertAnchor="text" w:horzAnchor="margin" w:tblpXSpec="center" w:tblpY="-40"/>
        <w:tblW w:w="8859" w:type="dxa"/>
        <w:tblCellMar>
          <w:left w:w="70" w:type="dxa"/>
          <w:right w:w="70" w:type="dxa"/>
        </w:tblCellMar>
        <w:tblLook w:val="0000" w:firstRow="0" w:lastRow="0" w:firstColumn="0" w:lastColumn="0" w:noHBand="0" w:noVBand="0"/>
      </w:tblPr>
      <w:tblGrid>
        <w:gridCol w:w="4323"/>
        <w:gridCol w:w="1540"/>
        <w:gridCol w:w="1578"/>
        <w:gridCol w:w="1418"/>
      </w:tblGrid>
      <w:tr w:rsidR="007B1EBB" w:rsidRPr="009C554D" w:rsidTr="000A4C01">
        <w:trPr>
          <w:trHeight w:val="284"/>
        </w:trPr>
        <w:tc>
          <w:tcPr>
            <w:tcW w:w="4323" w:type="dxa"/>
            <w:tcBorders>
              <w:top w:val="single" w:sz="4" w:space="0" w:color="auto"/>
              <w:bottom w:val="single" w:sz="4" w:space="0" w:color="auto"/>
            </w:tcBorders>
            <w:shd w:val="clear" w:color="auto" w:fill="A8CBEE" w:themeFill="accent2" w:themeFillTint="66"/>
            <w:noWrap/>
            <w:vAlign w:val="center"/>
          </w:tcPr>
          <w:p w:rsidR="007B1EBB" w:rsidRPr="008B51AD" w:rsidRDefault="007B1EBB" w:rsidP="007B1EBB">
            <w:pPr>
              <w:pStyle w:val="cuadroCabe"/>
            </w:pPr>
            <w:r>
              <w:lastRenderedPageBreak/>
              <w:t>Informazio ez-finantzarioa</w:t>
            </w:r>
          </w:p>
        </w:tc>
        <w:tc>
          <w:tcPr>
            <w:tcW w:w="1540" w:type="dxa"/>
            <w:tcBorders>
              <w:top w:val="single" w:sz="4" w:space="0" w:color="auto"/>
              <w:bottom w:val="single" w:sz="4" w:space="0" w:color="auto"/>
            </w:tcBorders>
            <w:shd w:val="clear" w:color="auto" w:fill="A8CBEE" w:themeFill="accent2" w:themeFillTint="66"/>
            <w:vAlign w:val="center"/>
          </w:tcPr>
          <w:p w:rsidR="007B1EBB" w:rsidRPr="008B51AD" w:rsidRDefault="007B1EBB" w:rsidP="005A6C4D">
            <w:pPr>
              <w:pStyle w:val="cuadroCabe"/>
              <w:jc w:val="right"/>
            </w:pPr>
            <w:r>
              <w:t>2009/2009-10 ikasturtea</w:t>
            </w:r>
          </w:p>
        </w:tc>
        <w:tc>
          <w:tcPr>
            <w:tcW w:w="1578" w:type="dxa"/>
            <w:tcBorders>
              <w:top w:val="single" w:sz="4" w:space="0" w:color="auto"/>
              <w:bottom w:val="single" w:sz="4" w:space="0" w:color="auto"/>
            </w:tcBorders>
            <w:shd w:val="clear" w:color="auto" w:fill="A8CBEE" w:themeFill="accent2" w:themeFillTint="66"/>
            <w:vAlign w:val="center"/>
          </w:tcPr>
          <w:p w:rsidR="007B1EBB" w:rsidRPr="008B51AD" w:rsidRDefault="007B1EBB" w:rsidP="005A6C4D">
            <w:pPr>
              <w:pStyle w:val="cuadroCabe"/>
              <w:jc w:val="right"/>
            </w:pPr>
            <w:r>
              <w:t>2012/2012-13 ikasturtea</w:t>
            </w:r>
          </w:p>
        </w:tc>
        <w:tc>
          <w:tcPr>
            <w:tcW w:w="1418" w:type="dxa"/>
            <w:tcBorders>
              <w:top w:val="single" w:sz="4" w:space="0" w:color="auto"/>
              <w:bottom w:val="single" w:sz="4" w:space="0" w:color="auto"/>
            </w:tcBorders>
            <w:shd w:val="clear" w:color="auto" w:fill="A8CBEE" w:themeFill="accent2" w:themeFillTint="66"/>
            <w:vAlign w:val="center"/>
          </w:tcPr>
          <w:p w:rsidR="007B1EBB" w:rsidRPr="008B51AD" w:rsidRDefault="007B1EBB" w:rsidP="005A6C4D">
            <w:pPr>
              <w:pStyle w:val="cuadroCabe"/>
              <w:jc w:val="right"/>
            </w:pPr>
            <w:r>
              <w:t>2014/2014-15 ikasturtea</w:t>
            </w:r>
          </w:p>
        </w:tc>
      </w:tr>
      <w:tr w:rsidR="007B1EBB" w:rsidRPr="009C554D" w:rsidTr="004F45ED">
        <w:trPr>
          <w:trHeight w:val="284"/>
        </w:trPr>
        <w:tc>
          <w:tcPr>
            <w:tcW w:w="4323" w:type="dxa"/>
            <w:tcBorders>
              <w:top w:val="single" w:sz="4"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b/>
                <w:sz w:val="20"/>
                <w:szCs w:val="20"/>
              </w:rPr>
            </w:pPr>
            <w:r>
              <w:rPr>
                <w:rFonts w:ascii="Arial Narrow" w:hAnsi="Arial Narrow"/>
                <w:b/>
                <w:sz w:val="20"/>
              </w:rPr>
              <w:t>Titulazioak eta ikasle-postuak</w:t>
            </w:r>
          </w:p>
        </w:tc>
        <w:tc>
          <w:tcPr>
            <w:tcW w:w="1540" w:type="dxa"/>
            <w:tcBorders>
              <w:top w:val="single" w:sz="4" w:space="0" w:color="auto"/>
              <w:bottom w:val="single" w:sz="2" w:space="0" w:color="auto"/>
            </w:tcBorders>
            <w:shd w:val="clear" w:color="auto" w:fill="auto"/>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4" w:space="0" w:color="auto"/>
              <w:bottom w:val="single" w:sz="2" w:space="0" w:color="auto"/>
            </w:tcBorders>
            <w:shd w:val="clear" w:color="auto" w:fill="auto"/>
            <w:vAlign w:val="center"/>
          </w:tcPr>
          <w:p w:rsidR="007B1EBB" w:rsidRPr="009C554D" w:rsidRDefault="007B1EBB" w:rsidP="007B1EBB">
            <w:pPr>
              <w:pStyle w:val="texto"/>
              <w:spacing w:after="0"/>
              <w:ind w:firstLine="0"/>
              <w:jc w:val="right"/>
              <w:rPr>
                <w:rFonts w:ascii="Arial Narrow" w:hAnsi="Arial Narrow"/>
                <w:sz w:val="20"/>
                <w:szCs w:val="20"/>
              </w:rPr>
            </w:pPr>
          </w:p>
        </w:tc>
        <w:tc>
          <w:tcPr>
            <w:tcW w:w="1418" w:type="dxa"/>
            <w:tcBorders>
              <w:top w:val="single" w:sz="4"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Eskainitako graduko titulazio ofizialen kopurua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20</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20</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Graduko titulazioetan eskainitako ikasle-postuak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280</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1.760</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1.760</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Berritik sartutako graduko titulazioetako ikasle-postuak, matrikula egindakoak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293</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1.780</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1.704</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Unibertsitate masterren kopurua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20</w:t>
            </w:r>
          </w:p>
        </w:tc>
        <w:tc>
          <w:tcPr>
            <w:tcW w:w="1578" w:type="dxa"/>
            <w:tcBorders>
              <w:top w:val="single" w:sz="2" w:space="0" w:color="auto"/>
              <w:bottom w:val="single" w:sz="2" w:space="0" w:color="auto"/>
            </w:tcBorders>
            <w:shd w:val="clear" w:color="auto" w:fill="auto"/>
            <w:noWrap/>
            <w:vAlign w:val="center"/>
          </w:tcPr>
          <w:p w:rsidR="007B1EBB" w:rsidRPr="009C554D" w:rsidRDefault="00697911" w:rsidP="007B1EBB">
            <w:pPr>
              <w:pStyle w:val="texto"/>
              <w:spacing w:after="0"/>
              <w:ind w:firstLine="0"/>
              <w:jc w:val="right"/>
              <w:rPr>
                <w:rFonts w:ascii="Arial Narrow" w:hAnsi="Arial Narrow"/>
                <w:sz w:val="20"/>
                <w:szCs w:val="20"/>
              </w:rPr>
            </w:pPr>
            <w:r>
              <w:rPr>
                <w:rFonts w:ascii="Arial Narrow" w:hAnsi="Arial Narrow"/>
                <w:sz w:val="20"/>
              </w:rPr>
              <w:t>28</w:t>
            </w:r>
          </w:p>
        </w:tc>
        <w:tc>
          <w:tcPr>
            <w:tcW w:w="1418" w:type="dxa"/>
            <w:tcBorders>
              <w:top w:val="single" w:sz="2" w:space="0" w:color="auto"/>
              <w:bottom w:val="single" w:sz="2" w:space="0" w:color="auto"/>
            </w:tcBorders>
            <w:vAlign w:val="center"/>
          </w:tcPr>
          <w:p w:rsidR="007B1EBB" w:rsidRPr="009C554D" w:rsidRDefault="007B1EBB" w:rsidP="00697911">
            <w:pPr>
              <w:pStyle w:val="texto"/>
              <w:spacing w:after="0"/>
              <w:ind w:firstLine="0"/>
              <w:jc w:val="right"/>
              <w:rPr>
                <w:rFonts w:ascii="Arial Narrow" w:hAnsi="Arial Narrow"/>
                <w:sz w:val="20"/>
                <w:szCs w:val="20"/>
              </w:rPr>
            </w:pPr>
            <w:r>
              <w:rPr>
                <w:rFonts w:ascii="Arial Narrow" w:hAnsi="Arial Narrow"/>
                <w:sz w:val="20"/>
              </w:rPr>
              <w:t>33</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 xml:space="preserve">Titulu berekien kopurua </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7</w:t>
            </w:r>
          </w:p>
        </w:tc>
        <w:tc>
          <w:tcPr>
            <w:tcW w:w="1578" w:type="dxa"/>
            <w:tcBorders>
              <w:top w:val="single" w:sz="2" w:space="0" w:color="auto"/>
              <w:bottom w:val="single" w:sz="2" w:space="0" w:color="auto"/>
            </w:tcBorders>
            <w:shd w:val="clear" w:color="auto" w:fill="auto"/>
            <w:noWrap/>
            <w:vAlign w:val="center"/>
          </w:tcPr>
          <w:p w:rsidR="007B1EBB" w:rsidRPr="009C554D" w:rsidRDefault="00697911" w:rsidP="007B1EBB">
            <w:pPr>
              <w:pStyle w:val="texto"/>
              <w:spacing w:after="0"/>
              <w:ind w:firstLine="0"/>
              <w:jc w:val="right"/>
              <w:rPr>
                <w:rFonts w:ascii="Arial Narrow" w:hAnsi="Arial Narrow"/>
                <w:sz w:val="20"/>
                <w:szCs w:val="20"/>
              </w:rPr>
            </w:pPr>
            <w:r>
              <w:rPr>
                <w:rFonts w:ascii="Arial Narrow" w:hAnsi="Arial Narrow"/>
                <w:sz w:val="20"/>
              </w:rPr>
              <w:t>10</w:t>
            </w:r>
          </w:p>
        </w:tc>
        <w:tc>
          <w:tcPr>
            <w:tcW w:w="1418" w:type="dxa"/>
            <w:tcBorders>
              <w:top w:val="single" w:sz="2" w:space="0" w:color="auto"/>
              <w:bottom w:val="single" w:sz="2" w:space="0" w:color="auto"/>
            </w:tcBorders>
            <w:vAlign w:val="center"/>
          </w:tcPr>
          <w:p w:rsidR="007B1EBB" w:rsidRPr="009C554D" w:rsidRDefault="00697911" w:rsidP="007B1EBB">
            <w:pPr>
              <w:pStyle w:val="texto"/>
              <w:spacing w:after="0"/>
              <w:ind w:firstLine="0"/>
              <w:jc w:val="right"/>
              <w:rPr>
                <w:rFonts w:ascii="Arial Narrow" w:hAnsi="Arial Narrow"/>
                <w:sz w:val="20"/>
                <w:szCs w:val="20"/>
              </w:rPr>
            </w:pPr>
            <w:r>
              <w:rPr>
                <w:rFonts w:ascii="Arial Narrow" w:hAnsi="Arial Narrow"/>
                <w:sz w:val="20"/>
              </w:rPr>
              <w:t>12</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18"/>
                <w:szCs w:val="18"/>
              </w:rPr>
            </w:pPr>
            <w:r>
              <w:rPr>
                <w:rFonts w:ascii="Arial Narrow" w:hAnsi="Arial Narrow"/>
                <w:sz w:val="18"/>
              </w:rPr>
              <w:t>Ingelesez eskainitako graduko ikasgaien kopurua (z</w:t>
            </w:r>
            <w:r>
              <w:rPr>
                <w:rFonts w:ascii="Arial Narrow" w:hAnsi="Arial Narrow"/>
                <w:sz w:val="18"/>
              </w:rPr>
              <w:t>i</w:t>
            </w:r>
            <w:r>
              <w:rPr>
                <w:rFonts w:ascii="Arial Narrow" w:hAnsi="Arial Narrow"/>
                <w:sz w:val="18"/>
              </w:rPr>
              <w:t>kloa+gradua)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24</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121</w:t>
            </w:r>
          </w:p>
        </w:tc>
        <w:tc>
          <w:tcPr>
            <w:tcW w:w="1418" w:type="dxa"/>
            <w:tcBorders>
              <w:top w:val="single" w:sz="2" w:space="0" w:color="auto"/>
              <w:bottom w:val="single" w:sz="2" w:space="0" w:color="auto"/>
            </w:tcBorders>
            <w:vAlign w:val="center"/>
          </w:tcPr>
          <w:p w:rsidR="007B1EBB" w:rsidRPr="009C554D" w:rsidRDefault="007B1EBB" w:rsidP="00F87E97">
            <w:pPr>
              <w:pStyle w:val="texto"/>
              <w:spacing w:after="0"/>
              <w:ind w:firstLine="0"/>
              <w:jc w:val="right"/>
              <w:rPr>
                <w:rFonts w:ascii="Arial Narrow" w:hAnsi="Arial Narrow"/>
                <w:sz w:val="20"/>
                <w:szCs w:val="20"/>
              </w:rPr>
            </w:pPr>
            <w:r>
              <w:rPr>
                <w:rFonts w:ascii="Arial Narrow" w:hAnsi="Arial Narrow"/>
                <w:sz w:val="20"/>
              </w:rPr>
              <w:t>188</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b/>
                <w:sz w:val="20"/>
                <w:szCs w:val="20"/>
              </w:rPr>
            </w:pPr>
            <w:r>
              <w:rPr>
                <w:rFonts w:ascii="Arial Narrow" w:hAnsi="Arial Narrow"/>
                <w:b/>
                <w:sz w:val="20"/>
              </w:rPr>
              <w:t>Ikasleak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Ikasleen guztizko kopurua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8.239</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8.055</w:t>
            </w:r>
          </w:p>
        </w:tc>
        <w:tc>
          <w:tcPr>
            <w:tcW w:w="1418" w:type="dxa"/>
            <w:tcBorders>
              <w:top w:val="single" w:sz="2" w:space="0" w:color="auto"/>
              <w:bottom w:val="single" w:sz="2" w:space="0" w:color="auto"/>
            </w:tcBorders>
            <w:vAlign w:val="center"/>
          </w:tcPr>
          <w:p w:rsidR="007B1EBB" w:rsidRPr="009C554D" w:rsidRDefault="00F87E97" w:rsidP="007B1EBB">
            <w:pPr>
              <w:pStyle w:val="texto"/>
              <w:spacing w:after="0"/>
              <w:ind w:firstLine="0"/>
              <w:jc w:val="right"/>
              <w:rPr>
                <w:rFonts w:ascii="Arial Narrow" w:hAnsi="Arial Narrow"/>
                <w:sz w:val="20"/>
                <w:szCs w:val="20"/>
              </w:rPr>
            </w:pPr>
            <w:r>
              <w:rPr>
                <w:rFonts w:ascii="Arial Narrow" w:hAnsi="Arial Narrow"/>
                <w:sz w:val="20"/>
              </w:rPr>
              <w:t>8.295</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Ikasle kopurua (Zikloak)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7.079</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2.078</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rPr>
              <w:t>427</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Ikasle kopurua (Gradua)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293</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4.966</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Pr>
                <w:rFonts w:ascii="Arial Narrow" w:hAnsi="Arial Narrow"/>
                <w:sz w:val="20"/>
              </w:rPr>
              <w:t>6.638</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Ikasle kopurua (Masterra)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597</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644</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Pr>
                <w:rFonts w:ascii="Arial Narrow" w:hAnsi="Arial Narrow"/>
                <w:sz w:val="20"/>
              </w:rPr>
              <w:t>745</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Ikasle kopurua (Doktoretza)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270</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367</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Pr>
                <w:rFonts w:ascii="Arial Narrow" w:hAnsi="Arial Narrow"/>
                <w:sz w:val="20"/>
              </w:rPr>
              <w:t>485</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Ikasleak (zikloak + graduak)/IIL-DOBak ratioa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11,93</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11,60</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Pr>
                <w:rFonts w:ascii="Arial Narrow" w:hAnsi="Arial Narrow"/>
                <w:sz w:val="20"/>
              </w:rPr>
              <w:t>11,79</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Ikasleak (zikloak + graduak)/AZLak ratioa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14,86</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14,58</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Pr>
                <w:rFonts w:ascii="Arial Narrow" w:hAnsi="Arial Narrow"/>
                <w:sz w:val="20"/>
              </w:rPr>
              <w:t>14,94</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Nazioarteko Mugikortasunetik heldutako ikasleen kopurua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185</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203</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rPr>
              <w:t>207</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Nazioarteko Mugikortasuna dela-eta kanpora bidal</w:t>
            </w:r>
            <w:r>
              <w:rPr>
                <w:rFonts w:ascii="Arial Narrow" w:hAnsi="Arial Narrow"/>
                <w:sz w:val="20"/>
              </w:rPr>
              <w:t>i</w:t>
            </w:r>
            <w:r>
              <w:rPr>
                <w:rFonts w:ascii="Arial Narrow" w:hAnsi="Arial Narrow"/>
                <w:sz w:val="20"/>
              </w:rPr>
              <w:t>tako ikasleen kopurua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320</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285</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rPr>
              <w:t>332</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Graduatutako ikasleen kopurua (Zikloa + Gradua)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1.386</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1.152</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rPr>
              <w:t>1.440</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b/>
                <w:sz w:val="20"/>
              </w:rPr>
              <w:t>Ikerketa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Ikerketa-zentro eta -institutuak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2</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rPr>
              <w:t>4</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Ikerketarako katedrak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3</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7</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Ikerketa taldeak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104</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111</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106</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b/>
                <w:sz w:val="20"/>
                <w:szCs w:val="20"/>
              </w:rPr>
            </w:pPr>
            <w:r>
              <w:rPr>
                <w:rFonts w:ascii="Arial Narrow" w:hAnsi="Arial Narrow"/>
                <w:sz w:val="20"/>
              </w:rPr>
              <w:t>Ikerketa taldeetako langile ikertzaileak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958</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944</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883</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Irakurritako tesiak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36</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42</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51</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Aitortutako seiurtekoak, SHU</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564</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663</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727</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Datu baseetako argitalpen nagusiak</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803</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885</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1.055</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8E6510">
            <w:pPr>
              <w:pStyle w:val="texto"/>
              <w:spacing w:after="0"/>
              <w:ind w:firstLine="0"/>
              <w:rPr>
                <w:rFonts w:ascii="Arial Narrow" w:hAnsi="Arial Narrow"/>
                <w:sz w:val="20"/>
                <w:szCs w:val="20"/>
              </w:rPr>
            </w:pPr>
            <w:r>
              <w:rPr>
                <w:rFonts w:ascii="Arial Narrow" w:hAnsi="Arial Narrow"/>
                <w:sz w:val="20"/>
              </w:rPr>
              <w:t>Egindako ikerketa kontratuen kopurua (LOUren 83. artikulua).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127</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120</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116</w:t>
            </w:r>
          </w:p>
        </w:tc>
      </w:tr>
      <w:tr w:rsidR="007B1EBB" w:rsidRPr="009C554D" w:rsidTr="004F45ED">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Lehiaketa izaerako deialdi publikoetan lortutako ike</w:t>
            </w:r>
            <w:r>
              <w:rPr>
                <w:rFonts w:ascii="Arial Narrow" w:hAnsi="Arial Narrow"/>
                <w:sz w:val="20"/>
              </w:rPr>
              <w:t>r</w:t>
            </w:r>
            <w:r>
              <w:rPr>
                <w:rFonts w:ascii="Arial Narrow" w:hAnsi="Arial Narrow"/>
                <w:sz w:val="20"/>
              </w:rPr>
              <w:t>keta proiektuen kopurua</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14</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57</w:t>
            </w:r>
          </w:p>
        </w:tc>
      </w:tr>
      <w:tr w:rsidR="007B1EBB" w:rsidRPr="009C554D" w:rsidTr="004F45ED">
        <w:trPr>
          <w:trHeight w:val="284"/>
        </w:trPr>
        <w:tc>
          <w:tcPr>
            <w:tcW w:w="4323" w:type="dxa"/>
            <w:tcBorders>
              <w:top w:val="single" w:sz="2" w:space="0" w:color="auto"/>
              <w:bottom w:val="single" w:sz="4"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rPr>
              <w:t>Emandako patenteen kopurua</w:t>
            </w:r>
          </w:p>
        </w:tc>
        <w:tc>
          <w:tcPr>
            <w:tcW w:w="1540" w:type="dxa"/>
            <w:tcBorders>
              <w:top w:val="single" w:sz="2" w:space="0" w:color="auto"/>
              <w:bottom w:val="single" w:sz="4"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4"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5</w:t>
            </w:r>
          </w:p>
        </w:tc>
        <w:tc>
          <w:tcPr>
            <w:tcW w:w="1418" w:type="dxa"/>
            <w:tcBorders>
              <w:top w:val="single" w:sz="2" w:space="0" w:color="auto"/>
              <w:bottom w:val="single" w:sz="4"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Pr>
                <w:rFonts w:ascii="Arial Narrow" w:hAnsi="Arial Narrow"/>
                <w:sz w:val="20"/>
              </w:rPr>
              <w:t>3</w:t>
            </w:r>
          </w:p>
        </w:tc>
      </w:tr>
    </w:tbl>
    <w:p w:rsidR="007B1EBB" w:rsidRDefault="007B1EBB" w:rsidP="007B1EBB">
      <w:pPr>
        <w:spacing w:after="0"/>
        <w:ind w:firstLine="284"/>
        <w:rPr>
          <w:rFonts w:ascii="Arial Narrow" w:hAnsi="Arial Narrow"/>
          <w:spacing w:val="6"/>
          <w:sz w:val="17"/>
          <w:szCs w:val="17"/>
        </w:rPr>
      </w:pPr>
    </w:p>
    <w:p w:rsidR="007B1EBB" w:rsidRPr="007B1EBB" w:rsidRDefault="007B1EBB" w:rsidP="007B1EBB">
      <w:pPr>
        <w:spacing w:after="0"/>
        <w:ind w:firstLine="284"/>
        <w:rPr>
          <w:rFonts w:ascii="Arial Narrow" w:hAnsi="Arial Narrow"/>
          <w:spacing w:val="6"/>
          <w:sz w:val="17"/>
          <w:szCs w:val="17"/>
        </w:rPr>
      </w:pPr>
      <w:r>
        <w:rPr>
          <w:rFonts w:ascii="Arial Narrow" w:hAnsi="Arial Narrow"/>
          <w:spacing w:val="6"/>
          <w:sz w:val="17"/>
        </w:rPr>
        <w:t>Oharra. 2014-15 ikasturteko datuak behin-behinekoak dira</w:t>
      </w:r>
    </w:p>
    <w:p w:rsidR="00E04DEF" w:rsidRDefault="00E04DEF" w:rsidP="007B1EBB">
      <w:pPr>
        <w:pStyle w:val="texto"/>
        <w:tabs>
          <w:tab w:val="clear" w:pos="2835"/>
          <w:tab w:val="clear" w:pos="3969"/>
          <w:tab w:val="clear" w:pos="5103"/>
          <w:tab w:val="clear" w:pos="6237"/>
          <w:tab w:val="clear" w:pos="7371"/>
        </w:tabs>
        <w:spacing w:before="240"/>
        <w:rPr>
          <w:szCs w:val="26"/>
        </w:rPr>
      </w:pPr>
      <w:r>
        <w:t>Haiek aztertuta, funtsean, honako hauek dira aipagarri:</w:t>
      </w:r>
    </w:p>
    <w:p w:rsidR="00840ACA" w:rsidRPr="009C554D" w:rsidRDefault="00840ACA" w:rsidP="00A92E5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2"/>
        </w:rPr>
      </w:pPr>
      <w:r>
        <w:t xml:space="preserve">Campusa. </w:t>
      </w:r>
      <w:r>
        <w:rPr>
          <w:rFonts w:ascii="Times New (W1)" w:hAnsi="Times New (W1)"/>
          <w:spacing w:val="2"/>
        </w:rPr>
        <w:t>Unibertsitateak bi campus dauzka, Iruñekoa eta Tuterakoa.</w:t>
      </w:r>
    </w:p>
    <w:p w:rsidR="00A92E53" w:rsidRPr="00A92E53" w:rsidRDefault="00A92E53" w:rsidP="00A92E5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Langileak.</w:t>
      </w:r>
    </w:p>
    <w:p w:rsidR="0089780F" w:rsidRDefault="00657660" w:rsidP="0089780F">
      <w:pPr>
        <w:pStyle w:val="texto"/>
        <w:tabs>
          <w:tab w:val="clear" w:pos="2835"/>
          <w:tab w:val="clear" w:pos="3969"/>
          <w:tab w:val="clear" w:pos="5103"/>
          <w:tab w:val="clear" w:pos="6237"/>
          <w:tab w:val="clear" w:pos="7371"/>
        </w:tabs>
        <w:rPr>
          <w:szCs w:val="26"/>
        </w:rPr>
      </w:pPr>
      <w:r>
        <w:t>a) Langile kopurua 87 pertsonatan jaitsi da; hau da, ehuneko seiko jaitsiera izan du. AZLetan, 23 langile gutxiago daude –ehuneko bost–; IILetan, berriz, 64 irakasle gutxiago daude –ehuneko zazpi–.</w:t>
      </w:r>
    </w:p>
    <w:p w:rsidR="00657660" w:rsidRDefault="00357AF8" w:rsidP="008C401B">
      <w:pPr>
        <w:pStyle w:val="texto"/>
        <w:tabs>
          <w:tab w:val="clear" w:pos="2835"/>
          <w:tab w:val="clear" w:pos="3969"/>
          <w:tab w:val="clear" w:pos="5103"/>
          <w:tab w:val="clear" w:pos="6237"/>
          <w:tab w:val="clear" w:pos="7371"/>
        </w:tabs>
        <w:rPr>
          <w:szCs w:val="26"/>
        </w:rPr>
      </w:pPr>
      <w:r>
        <w:lastRenderedPageBreak/>
        <w:t xml:space="preserve">b) IILen artean, jaitsiera handiena irakasle elkartuen artean gertatu da (406 langiletik 345 langilera) eta unibertsitate-eskolako katedradun eta titularretan (48 langiletik 21 langilera); unibertsitateko katedradunen kopurua, berriz, 16 lanpostutan hazi da, eta unibertsitateko titularrak, azkenik, 15 gutxiago dira. </w:t>
      </w:r>
    </w:p>
    <w:p w:rsidR="00357AF8" w:rsidRDefault="00357AF8" w:rsidP="00F932F6">
      <w:pPr>
        <w:pStyle w:val="texto"/>
        <w:tabs>
          <w:tab w:val="clear" w:pos="2835"/>
          <w:tab w:val="clear" w:pos="3969"/>
          <w:tab w:val="clear" w:pos="5103"/>
          <w:tab w:val="clear" w:pos="6237"/>
          <w:tab w:val="clear" w:pos="7371"/>
        </w:tabs>
        <w:rPr>
          <w:szCs w:val="26"/>
        </w:rPr>
      </w:pPr>
      <w:r>
        <w:t>C) AZLen artean, funtzionarioek guztizkoan egiten duten portzentajea eh</w:t>
      </w:r>
      <w:r>
        <w:t>u</w:t>
      </w:r>
      <w:r>
        <w:t>neko 69tik ehuneko 72 pasa da. IILen artean, portzentaje hori ehuneko 40an mantentzen da; horrenbestez, kontratupekoak ehuneko 60 dira. Horri buruz esan beharra daukagu ezen, LOUren 48. artikuluaren arabera, langile kontrat</w:t>
      </w:r>
      <w:r>
        <w:t>a</w:t>
      </w:r>
      <w:r>
        <w:t>tuek ezin dute gainditu Unibertsitateko IILen guztizkoaren ehuneko 49a.</w:t>
      </w:r>
    </w:p>
    <w:p w:rsidR="0089780F" w:rsidRDefault="00657660" w:rsidP="0089780F">
      <w:pPr>
        <w:pStyle w:val="texto"/>
        <w:tabs>
          <w:tab w:val="clear" w:pos="2835"/>
          <w:tab w:val="clear" w:pos="3969"/>
          <w:tab w:val="clear" w:pos="5103"/>
          <w:tab w:val="clear" w:pos="6237"/>
          <w:tab w:val="clear" w:pos="7371"/>
        </w:tabs>
        <w:rPr>
          <w:szCs w:val="26"/>
        </w:rPr>
      </w:pPr>
      <w:r>
        <w:t xml:space="preserve">d) IILen denbora osoko baliokideak (DOB) direnen 19 lanpostu gutxiago dago; hau da, ehuneko hiru jaitsi dira.  </w:t>
      </w:r>
    </w:p>
    <w:p w:rsidR="00657660" w:rsidRDefault="00657660" w:rsidP="0089780F">
      <w:pPr>
        <w:pStyle w:val="texto"/>
        <w:tabs>
          <w:tab w:val="clear" w:pos="2835"/>
          <w:tab w:val="clear" w:pos="3969"/>
          <w:tab w:val="clear" w:pos="5103"/>
          <w:tab w:val="clear" w:pos="6237"/>
          <w:tab w:val="clear" w:pos="7371"/>
        </w:tabs>
        <w:rPr>
          <w:szCs w:val="26"/>
        </w:rPr>
      </w:pPr>
      <w:r>
        <w:t>e) IIL-DOBek AZLen kopuruan egiten duten ratioa ia ez da aldatu aztert</w:t>
      </w:r>
      <w:r>
        <w:t>u</w:t>
      </w:r>
      <w:r>
        <w:t>tako aldian, nahiz eta nolabaiteko igoera atzeman den.</w:t>
      </w:r>
    </w:p>
    <w:p w:rsidR="00BF3213" w:rsidRDefault="00BF3213" w:rsidP="0089780F">
      <w:pPr>
        <w:pStyle w:val="texto"/>
        <w:tabs>
          <w:tab w:val="clear" w:pos="2835"/>
          <w:tab w:val="clear" w:pos="3969"/>
          <w:tab w:val="clear" w:pos="5103"/>
          <w:tab w:val="clear" w:pos="6237"/>
          <w:tab w:val="clear" w:pos="7371"/>
        </w:tabs>
        <w:rPr>
          <w:szCs w:val="26"/>
        </w:rPr>
      </w:pPr>
      <w:r>
        <w:t>f) IIL doktoreek IILen guztizkoan egiten duten portzentajea ehuneko 60tik 65era igo da. Horri dagokionez, Unibertsitateko IILak plantillan antolatzeko jarraibideek ehuneko 70ko gutxieneko bat ezartzen dute portzentaje horretarako helburu gisa.</w:t>
      </w:r>
    </w:p>
    <w:p w:rsidR="00C531BE" w:rsidRDefault="00C531BE" w:rsidP="0089780F">
      <w:pPr>
        <w:pStyle w:val="texto"/>
        <w:tabs>
          <w:tab w:val="clear" w:pos="2835"/>
          <w:tab w:val="clear" w:pos="3969"/>
          <w:tab w:val="clear" w:pos="5103"/>
          <w:tab w:val="clear" w:pos="6237"/>
          <w:tab w:val="clear" w:pos="7371"/>
        </w:tabs>
        <w:rPr>
          <w:szCs w:val="26"/>
        </w:rPr>
      </w:pPr>
      <w:r>
        <w:t>Unibertsitateko langileek urte hauetan izan duten bilakaeran eragina izan dute, administrazio publiko guztietan gertatzen den bezala, kontratazio eta su</w:t>
      </w:r>
      <w:r>
        <w:t>s</w:t>
      </w:r>
      <w:r>
        <w:t>tapen berrietarako legezko murriztapenek. Horri dagokionez, 170 irakasle i</w:t>
      </w:r>
      <w:r>
        <w:t>n</w:t>
      </w:r>
      <w:r>
        <w:t>guru ofizialki kreditatuta daude goragoko kategoria bateko lanpostuetara ald</w:t>
      </w:r>
      <w:r>
        <w:t>a</w:t>
      </w:r>
      <w:r>
        <w:t>tzeko; haien hautapen prozesuak, aldiz, ia gerarazita daude, aipatutako murri</w:t>
      </w:r>
      <w:r>
        <w:t>z</w:t>
      </w:r>
      <w:r>
        <w:t>tapenak direla eta.</w:t>
      </w:r>
    </w:p>
    <w:p w:rsidR="00127FFD" w:rsidRDefault="00127FFD" w:rsidP="00127FF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Titulazioak eta ikasle-postuak</w:t>
      </w:r>
    </w:p>
    <w:p w:rsidR="00657660" w:rsidRDefault="00AC7B00" w:rsidP="0089780F">
      <w:pPr>
        <w:pStyle w:val="texto"/>
        <w:tabs>
          <w:tab w:val="clear" w:pos="2835"/>
          <w:tab w:val="clear" w:pos="3969"/>
          <w:tab w:val="clear" w:pos="5103"/>
          <w:tab w:val="clear" w:pos="6237"/>
          <w:tab w:val="clear" w:pos="7371"/>
        </w:tabs>
        <w:rPr>
          <w:szCs w:val="26"/>
        </w:rPr>
      </w:pPr>
      <w:r>
        <w:t>a) Aztertutako aldian, titulazioen mapak Goi-mailako Hezkuntzaren Eur</w:t>
      </w:r>
      <w:r>
        <w:t>o</w:t>
      </w:r>
      <w:r>
        <w:t>pako Esparruaren (GHEE) ezarpena nabaritu du; izan ere, horrek, besteak beste, berarekin dakar ziklo-ikasketak (lizentziaturak eta diplomaturak) gradu-ikasketa bihurtzea. 2013/2014 ikasturtean, ofizialki azkendu ziren ziklo-ikasketak, baina horrek ez du esan nahi haietan matrikulatutako ikaslerik ez d</w:t>
      </w:r>
      <w:r>
        <w:t>a</w:t>
      </w:r>
      <w:r>
        <w:t>goenik.</w:t>
      </w:r>
    </w:p>
    <w:p w:rsidR="002914C9" w:rsidRDefault="00AC7B00" w:rsidP="0089780F">
      <w:pPr>
        <w:pStyle w:val="texto"/>
        <w:tabs>
          <w:tab w:val="clear" w:pos="2835"/>
          <w:tab w:val="clear" w:pos="3969"/>
          <w:tab w:val="clear" w:pos="5103"/>
          <w:tab w:val="clear" w:pos="6237"/>
          <w:tab w:val="clear" w:pos="7371"/>
        </w:tabs>
        <w:rPr>
          <w:szCs w:val="26"/>
        </w:rPr>
      </w:pPr>
      <w:r>
        <w:t>b) Graduko titulazioak egonkor mantendu dira aztertutako azken bi urtetan: 20 dira. Gauza bera gertatzen da haietan eskainitako ikasle-postuen kopuruar</w:t>
      </w:r>
      <w:r>
        <w:t>e</w:t>
      </w:r>
      <w:r>
        <w:t>kin. Azkeneko urtean, matrikulatutako ikasleen jaitsiera txiki bat nabaritu da.</w:t>
      </w:r>
    </w:p>
    <w:p w:rsidR="00CB68D9" w:rsidRPr="009C554D" w:rsidRDefault="00AC7B00" w:rsidP="0089780F">
      <w:pPr>
        <w:pStyle w:val="texto"/>
        <w:tabs>
          <w:tab w:val="clear" w:pos="2835"/>
          <w:tab w:val="clear" w:pos="3969"/>
          <w:tab w:val="clear" w:pos="5103"/>
          <w:tab w:val="clear" w:pos="6237"/>
          <w:tab w:val="clear" w:pos="7371"/>
        </w:tabs>
        <w:rPr>
          <w:rFonts w:ascii="Times New (W1)" w:hAnsi="Times New (W1)"/>
          <w:spacing w:val="2"/>
          <w:szCs w:val="26"/>
        </w:rPr>
      </w:pPr>
      <w:r>
        <w:t>c) Eskainitako masterrak modu aipagarrian igo dira, 20 izatetik 33 izatera pasa baitira. Igoera horren jatorria dira bai GHEEk ikasketetarako planteatzen duen egitura, bai zenbait lanbidetan jarduteko haiek exijitzea ere.</w:t>
      </w:r>
      <w:r>
        <w:rPr>
          <w:rFonts w:ascii="Times New (W1)" w:hAnsi="Times New (W1)"/>
          <w:spacing w:val="2"/>
        </w:rPr>
        <w:t xml:space="preserve"> </w:t>
      </w:r>
    </w:p>
    <w:p w:rsidR="009C554D" w:rsidRDefault="003C32F6" w:rsidP="00811A99">
      <w:pPr>
        <w:pStyle w:val="texto"/>
        <w:tabs>
          <w:tab w:val="clear" w:pos="2835"/>
          <w:tab w:val="clear" w:pos="3969"/>
          <w:tab w:val="clear" w:pos="5103"/>
          <w:tab w:val="clear" w:pos="6237"/>
          <w:tab w:val="clear" w:pos="7371"/>
        </w:tabs>
        <w:rPr>
          <w:szCs w:val="26"/>
        </w:rPr>
      </w:pPr>
      <w:r>
        <w:t>d) Nabarmentzekoa da Unibertsitatea ikasgaiak ingelesez eskaintzeko egin duen ahalegin handia, zeren eta ikasgai horiek ia zortzi halako baitira.</w:t>
      </w:r>
    </w:p>
    <w:p w:rsidR="00CB68D9" w:rsidRDefault="00CB108D" w:rsidP="00CB108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Ikasleak</w:t>
      </w:r>
    </w:p>
    <w:p w:rsidR="00CB108D" w:rsidRPr="00DA66ED" w:rsidRDefault="00DA66ED" w:rsidP="00DA66ED">
      <w:pPr>
        <w:pStyle w:val="texto"/>
        <w:tabs>
          <w:tab w:val="clear" w:pos="2835"/>
          <w:tab w:val="clear" w:pos="3969"/>
          <w:tab w:val="clear" w:pos="5103"/>
          <w:tab w:val="clear" w:pos="6237"/>
          <w:tab w:val="clear" w:pos="7371"/>
        </w:tabs>
        <w:rPr>
          <w:szCs w:val="26"/>
        </w:rPr>
      </w:pPr>
      <w:r>
        <w:t>a) Unibertsitateko ikasleen guztizko kopurua ia ez da aldatu aztertutako urt</w:t>
      </w:r>
      <w:r>
        <w:t>e</w:t>
      </w:r>
      <w:r>
        <w:t xml:space="preserve">etan: 56 ikasle gehiago. </w:t>
      </w:r>
    </w:p>
    <w:p w:rsidR="00CB108D" w:rsidRDefault="00DA66ED" w:rsidP="0089780F">
      <w:pPr>
        <w:pStyle w:val="texto"/>
        <w:tabs>
          <w:tab w:val="clear" w:pos="2835"/>
          <w:tab w:val="clear" w:pos="3969"/>
          <w:tab w:val="clear" w:pos="5103"/>
          <w:tab w:val="clear" w:pos="6237"/>
          <w:tab w:val="clear" w:pos="7371"/>
        </w:tabs>
        <w:rPr>
          <w:szCs w:val="26"/>
        </w:rPr>
      </w:pPr>
      <w:r>
        <w:t>b) Xehakatuta, ikusten dugu zikloko eta graduko ikasleak 307 gutxiago d</w:t>
      </w:r>
      <w:r>
        <w:t>i</w:t>
      </w:r>
      <w:r>
        <w:t>rela eta masterretan eta doktoretzan, berriz, 148 eta 215 ikasle gehiago daudela, hurrenez hurren.</w:t>
      </w:r>
    </w:p>
    <w:p w:rsidR="00CB108D" w:rsidRDefault="00DA66ED" w:rsidP="0089780F">
      <w:pPr>
        <w:pStyle w:val="texto"/>
        <w:tabs>
          <w:tab w:val="clear" w:pos="2835"/>
          <w:tab w:val="clear" w:pos="3969"/>
          <w:tab w:val="clear" w:pos="5103"/>
          <w:tab w:val="clear" w:pos="6237"/>
          <w:tab w:val="clear" w:pos="7371"/>
        </w:tabs>
        <w:rPr>
          <w:szCs w:val="26"/>
        </w:rPr>
      </w:pPr>
      <w:r>
        <w:t>c) Graduko eta zikloko ikasleek IIL-DOBen eta AZLen kopuruan egiten d</w:t>
      </w:r>
      <w:r>
        <w:t>u</w:t>
      </w:r>
      <w:r>
        <w:t>ten ratioa antzekoa da hiru urteetan. 12 ikasle bakoitzeko IIL-DOB bat dago eta 15 ikasle bakoitzeko AZL bat dago.</w:t>
      </w:r>
    </w:p>
    <w:p w:rsidR="003C447D" w:rsidRPr="001D0F67" w:rsidRDefault="00DA66ED" w:rsidP="0089780F">
      <w:pPr>
        <w:pStyle w:val="texto"/>
        <w:tabs>
          <w:tab w:val="clear" w:pos="2835"/>
          <w:tab w:val="clear" w:pos="3969"/>
          <w:tab w:val="clear" w:pos="5103"/>
          <w:tab w:val="clear" w:pos="6237"/>
          <w:tab w:val="clear" w:pos="7371"/>
        </w:tabs>
        <w:rPr>
          <w:szCs w:val="26"/>
        </w:rPr>
      </w:pPr>
      <w:r>
        <w:t>d) Nazioarteko mugikortasunean, ikusten da jasotako ikasleek gora egiteko joera dagoela eta kanpora bidalitakoak, berriz, nolabait ere egonkor mantentzen direla.</w:t>
      </w:r>
    </w:p>
    <w:p w:rsidR="00DA66ED" w:rsidRDefault="00DA66ED" w:rsidP="0089780F">
      <w:pPr>
        <w:pStyle w:val="texto"/>
        <w:tabs>
          <w:tab w:val="clear" w:pos="2835"/>
          <w:tab w:val="clear" w:pos="3969"/>
          <w:tab w:val="clear" w:pos="5103"/>
          <w:tab w:val="clear" w:pos="6237"/>
          <w:tab w:val="clear" w:pos="7371"/>
        </w:tabs>
        <w:rPr>
          <w:szCs w:val="26"/>
        </w:rPr>
      </w:pPr>
      <w:r>
        <w:t>e) Jatorri geografikoari dagokionez, aztertutako hiru ekitaldietan matrikul</w:t>
      </w:r>
      <w:r>
        <w:t>a</w:t>
      </w:r>
      <w:r>
        <w:t>tutako ikasleen ehuneko 85 Nafarroatik datoz. Atzerritik datozen ikasleen k</w:t>
      </w:r>
      <w:r>
        <w:t>o</w:t>
      </w:r>
      <w:r>
        <w:t>puruak, berriz, gora egin du, ehuneko 2tik ehuneko laura, aztertu den azken u</w:t>
      </w:r>
      <w:r>
        <w:t>r</w:t>
      </w:r>
      <w:r>
        <w:t>tean.</w:t>
      </w:r>
    </w:p>
    <w:p w:rsidR="00DA66ED" w:rsidRDefault="00DA66ED" w:rsidP="00DA66E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Ikerketa</w:t>
      </w:r>
    </w:p>
    <w:p w:rsidR="00DA66ED" w:rsidRDefault="00D2756A" w:rsidP="0089780F">
      <w:pPr>
        <w:pStyle w:val="texto"/>
        <w:tabs>
          <w:tab w:val="clear" w:pos="2835"/>
          <w:tab w:val="clear" w:pos="3969"/>
          <w:tab w:val="clear" w:pos="5103"/>
          <w:tab w:val="clear" w:pos="6237"/>
          <w:tab w:val="clear" w:pos="7371"/>
        </w:tabs>
        <w:rPr>
          <w:szCs w:val="26"/>
        </w:rPr>
      </w:pPr>
      <w:r>
        <w:t>a) Ikusten da ikerketa-zentroek eta institutuek eta ikerketarako katedra inst</w:t>
      </w:r>
      <w:r>
        <w:t>i</w:t>
      </w:r>
      <w:r>
        <w:t xml:space="preserve">tuzionalek eta eta enpresakoek nabarmen egin dutela gora. </w:t>
      </w:r>
    </w:p>
    <w:p w:rsidR="00DA66ED" w:rsidRDefault="0031787A" w:rsidP="0089780F">
      <w:pPr>
        <w:pStyle w:val="texto"/>
        <w:tabs>
          <w:tab w:val="clear" w:pos="2835"/>
          <w:tab w:val="clear" w:pos="3969"/>
          <w:tab w:val="clear" w:pos="5103"/>
          <w:tab w:val="clear" w:pos="6237"/>
          <w:tab w:val="clear" w:pos="7371"/>
        </w:tabs>
        <w:rPr>
          <w:szCs w:val="26"/>
        </w:rPr>
      </w:pPr>
      <w:r>
        <w:t xml:space="preserve">b) Ikerketa-taldeen kopuruan nolabaiteko egonkortasuna dago, nahiz eta haiei atxikitako langile kopuruak behera egin duen. Langile horietatik, 2014an, ehuneko 72 inguru IILak dira eta ehuneko 30 inguru ikertzaile kontratatuak, kolaboratzaileak, laguntzaileak eta doktoretzako ikasleak. </w:t>
      </w:r>
    </w:p>
    <w:p w:rsidR="0031787A" w:rsidRDefault="0031787A" w:rsidP="0089780F">
      <w:pPr>
        <w:pStyle w:val="texto"/>
        <w:tabs>
          <w:tab w:val="clear" w:pos="2835"/>
          <w:tab w:val="clear" w:pos="3969"/>
          <w:tab w:val="clear" w:pos="5103"/>
          <w:tab w:val="clear" w:pos="6237"/>
          <w:tab w:val="clear" w:pos="7371"/>
        </w:tabs>
        <w:rPr>
          <w:szCs w:val="26"/>
        </w:rPr>
      </w:pPr>
      <w:r>
        <w:t>c) Aitortutako ikerketako seiurtekoen kopuruak nabarmen egin du gora azte</w:t>
      </w:r>
      <w:r>
        <w:t>r</w:t>
      </w:r>
      <w:r>
        <w:t xml:space="preserve">tutako hiru urteetan: 163 seiurteko gehiago dira. Aitortutako seiurtekoek aitor daitezkeen seiurteko guztietan egiten duten ratioa 0,7koa da 2014an. </w:t>
      </w:r>
    </w:p>
    <w:p w:rsidR="0031787A" w:rsidRDefault="0031787A" w:rsidP="0089780F">
      <w:pPr>
        <w:pStyle w:val="texto"/>
        <w:tabs>
          <w:tab w:val="clear" w:pos="2835"/>
          <w:tab w:val="clear" w:pos="3969"/>
          <w:tab w:val="clear" w:pos="5103"/>
          <w:tab w:val="clear" w:pos="6237"/>
          <w:tab w:val="clear" w:pos="7371"/>
        </w:tabs>
        <w:rPr>
          <w:szCs w:val="26"/>
        </w:rPr>
      </w:pPr>
      <w:r>
        <w:t>d) Halaber, ehuneko 31 egin du gora Unibertsitateak datu base nagusietan (Web of Science eta SCOPUS) dauzkan argitalpenen kopuruak.</w:t>
      </w:r>
    </w:p>
    <w:p w:rsidR="005153F6" w:rsidRPr="006678EC" w:rsidRDefault="0031787A" w:rsidP="0089780F">
      <w:pPr>
        <w:pStyle w:val="texto"/>
        <w:tabs>
          <w:tab w:val="clear" w:pos="2835"/>
          <w:tab w:val="clear" w:pos="3969"/>
          <w:tab w:val="clear" w:pos="5103"/>
          <w:tab w:val="clear" w:pos="6237"/>
          <w:tab w:val="clear" w:pos="7371"/>
        </w:tabs>
        <w:rPr>
          <w:szCs w:val="26"/>
        </w:rPr>
      </w:pPr>
      <w:r>
        <w:t>e) Egindako ikerketa-kontratuen kopuruari dagokionez (LOUren 83. artik</w:t>
      </w:r>
      <w:r>
        <w:t>u</w:t>
      </w:r>
      <w:r>
        <w:t>lua), halako beheranzko joera bat topatu dugu. 2014an 1,07 milioiko kopurua zen, eta kontratu horien ehuneko 72 enpresekin egin da.</w:t>
      </w:r>
    </w:p>
    <w:p w:rsidR="000668B0" w:rsidRPr="00AE781F" w:rsidRDefault="005153F6" w:rsidP="00AE781F">
      <w:pPr>
        <w:pStyle w:val="texto"/>
        <w:tabs>
          <w:tab w:val="clear" w:pos="2835"/>
          <w:tab w:val="clear" w:pos="3969"/>
          <w:tab w:val="clear" w:pos="5103"/>
          <w:tab w:val="clear" w:pos="6237"/>
          <w:tab w:val="clear" w:pos="7371"/>
        </w:tabs>
        <w:rPr>
          <w:szCs w:val="26"/>
        </w:rPr>
      </w:pPr>
      <w:r>
        <w:t>f) Deialdi publikoen bidez lortutako ikerketa proiektuei dagokienez, aztert</w:t>
      </w:r>
      <w:r>
        <w:t>u</w:t>
      </w:r>
      <w:r>
        <w:t>tako azken urtean igoera aipagarria izan da. Hartara, 2014an, guztira 57 pro</w:t>
      </w:r>
      <w:r>
        <w:t>i</w:t>
      </w:r>
      <w:r>
        <w:t>ektu lortu dira –28 administrazio autonomikoetatik, 26 Estatuko administrazi</w:t>
      </w:r>
      <w:r>
        <w:t>o</w:t>
      </w:r>
      <w:r>
        <w:t>tik eta 3 Europako proiektuetatik– eta emandako diru-kopurua 4,22 milioikoa da.</w:t>
      </w:r>
    </w:p>
    <w:p w:rsidR="003D1006" w:rsidRDefault="003D1006" w:rsidP="003D1006">
      <w:pPr>
        <w:pStyle w:val="atitulo2"/>
        <w:spacing w:before="240"/>
      </w:pPr>
      <w:bookmarkStart w:id="42" w:name="_Toc443895233"/>
      <w:bookmarkStart w:id="43" w:name="_Toc447608892"/>
      <w:r>
        <w:lastRenderedPageBreak/>
        <w:t>IV.2. Kontuen Ganbera honek aurreko txostenetan emandako gomend</w:t>
      </w:r>
      <w:r>
        <w:t>i</w:t>
      </w:r>
      <w:r>
        <w:t>oen betetzea.</w:t>
      </w:r>
      <w:bookmarkEnd w:id="42"/>
      <w:bookmarkEnd w:id="43"/>
    </w:p>
    <w:p w:rsidR="009217EC" w:rsidRDefault="009217EC" w:rsidP="003D1006">
      <w:pPr>
        <w:pStyle w:val="texto"/>
        <w:tabs>
          <w:tab w:val="clear" w:pos="2835"/>
          <w:tab w:val="clear" w:pos="3969"/>
          <w:tab w:val="clear" w:pos="5103"/>
          <w:tab w:val="clear" w:pos="6237"/>
          <w:tab w:val="clear" w:pos="7371"/>
          <w:tab w:val="num" w:pos="300"/>
          <w:tab w:val="num" w:pos="720"/>
        </w:tabs>
        <w:rPr>
          <w:szCs w:val="26"/>
        </w:rPr>
      </w:pPr>
      <w:r>
        <w:t>Ganbera honek 2012ko kontuei buruz eginiko txostenari dagokionez, honako gomendio hauek ezarri dira edo ezartzeko fasean daude:</w:t>
      </w:r>
    </w:p>
    <w:p w:rsidR="009217EC" w:rsidRPr="009217EC" w:rsidRDefault="009217EC" w:rsidP="009217EC">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Oroitidazkian dauden auziei buruzko informazioa sartu da –nagusiki, la</w:t>
      </w:r>
      <w:r>
        <w:rPr>
          <w:i/>
        </w:rPr>
        <w:t>n</w:t>
      </w:r>
      <w:r>
        <w:rPr>
          <w:i/>
        </w:rPr>
        <w:t>gileen arlokoak dira–, eta, horretarako, kasuko zuzkidura jarri da..</w:t>
      </w:r>
    </w:p>
    <w:p w:rsidR="009217EC" w:rsidRDefault="003A7A21" w:rsidP="009217EC">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2014ko aurrekontutik, aurrekontuetan lanpostuen zerrendari buruzko i</w:t>
      </w:r>
      <w:r>
        <w:rPr>
          <w:i/>
        </w:rPr>
        <w:t>n</w:t>
      </w:r>
      <w:r>
        <w:rPr>
          <w:i/>
        </w:rPr>
        <w:t>formazioa erantsi da.</w:t>
      </w:r>
    </w:p>
    <w:p w:rsidR="005E72C5" w:rsidRPr="005E72C5" w:rsidRDefault="00894636" w:rsidP="005E72C5">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szCs w:val="26"/>
        </w:rPr>
      </w:pPr>
      <w:r>
        <w:rPr>
          <w:i/>
        </w:rPr>
        <w:t>2014ko oroitidazkiak informazioa dauka betetako lanpostuei buruz, la</w:t>
      </w:r>
      <w:r>
        <w:rPr>
          <w:i/>
        </w:rPr>
        <w:t>n</w:t>
      </w:r>
      <w:r>
        <w:rPr>
          <w:i/>
        </w:rPr>
        <w:t xml:space="preserve">postu hutsei buruz, aldi baterako betetako lanpostu hutsei buruz eta lanpostu efektiboei buruz. </w:t>
      </w:r>
    </w:p>
    <w:p w:rsidR="005E72C5" w:rsidRPr="0059348F" w:rsidRDefault="00811A99" w:rsidP="005E72C5">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szCs w:val="26"/>
        </w:rPr>
      </w:pPr>
      <w:r>
        <w:rPr>
          <w:i/>
        </w:rPr>
        <w:t>Aurreikusita dago kontabilitate analitikoa ezartzeko prozesua, bai Unibe</w:t>
      </w:r>
      <w:r>
        <w:rPr>
          <w:i/>
        </w:rPr>
        <w:t>r</w:t>
      </w:r>
      <w:r>
        <w:rPr>
          <w:i/>
        </w:rPr>
        <w:t>tsitatera egokitzeko fasean, bai haren mekanizazioari dagokionean, 2016ko ek</w:t>
      </w:r>
      <w:r>
        <w:rPr>
          <w:i/>
        </w:rPr>
        <w:t>i</w:t>
      </w:r>
      <w:r>
        <w:rPr>
          <w:i/>
        </w:rPr>
        <w:t>taldian amaituko dela.</w:t>
      </w:r>
    </w:p>
    <w:p w:rsidR="0059348F" w:rsidRPr="0059348F" w:rsidRDefault="00810912" w:rsidP="0059348F">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2016ko aurrekontuaren betetze-oinarriek, bereziki aldez aurretiko esku-hartzearen arloan, langile-gastuen gaineko barne kontroleko funtzioak egokitu dituzte.</w:t>
      </w:r>
    </w:p>
    <w:p w:rsidR="003D1006" w:rsidRDefault="003D1006" w:rsidP="003D1006">
      <w:pPr>
        <w:pStyle w:val="texto"/>
        <w:tabs>
          <w:tab w:val="clear" w:pos="2835"/>
          <w:tab w:val="clear" w:pos="3969"/>
          <w:tab w:val="clear" w:pos="5103"/>
          <w:tab w:val="clear" w:pos="6237"/>
          <w:tab w:val="clear" w:pos="7371"/>
          <w:tab w:val="num" w:pos="300"/>
          <w:tab w:val="num" w:pos="720"/>
        </w:tabs>
        <w:rPr>
          <w:szCs w:val="26"/>
        </w:rPr>
      </w:pPr>
      <w:r>
        <w:t>Aurreko txostenetan jasotakoetatik, ondokoek jarraitzen dute indarrean:</w:t>
      </w:r>
    </w:p>
    <w:p w:rsidR="00BF3213" w:rsidRPr="00DB6381" w:rsidRDefault="003D1006" w:rsidP="00BF321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Finantzaketa-eredua. Nafarroako Gobernuak urte anitzeko finantzaketa-eredu bat zehaztea, Nafarroako unibertsitate-erakunde publikoaren finantza-egonkortasuna eta -bideragarritasuna bermatzeko. Eredu horrek bide eman behar du gardentasuna, kalitatea, eraginkortasuna eta efizientzia sustatzeko esparru guztietan: irakaskuntza, ikerketa eta gastuen, inbertsioen zein diru-sarreren arloko politikak.</w:t>
      </w:r>
    </w:p>
    <w:p w:rsidR="0086030E" w:rsidRPr="00D52408" w:rsidRDefault="0086030E" w:rsidP="0086030E">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IILen ordainsarien tarte autonomikoa. Nafarroako Gobernuarekin eta G</w:t>
      </w:r>
      <w:r>
        <w:rPr>
          <w:i/>
        </w:rPr>
        <w:t>i</w:t>
      </w:r>
      <w:r>
        <w:rPr>
          <w:i/>
        </w:rPr>
        <w:t>zarte Kontseiluarekin batera, eta LOUren 69. artikuluan adierazitakoarekin bat, aztertzea aukerarik ba ote dagoen ordainsarien egungo tarte autonom</w:t>
      </w:r>
      <w:r>
        <w:rPr>
          <w:i/>
        </w:rPr>
        <w:t>i</w:t>
      </w:r>
      <w:r>
        <w:rPr>
          <w:i/>
        </w:rPr>
        <w:t xml:space="preserve">koaren zehaztapenean kontzeptu osagarriak sartzeko. </w:t>
      </w:r>
    </w:p>
    <w:p w:rsidR="00BF3213" w:rsidRDefault="00043C21" w:rsidP="003D100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LOUren araudia eta IILen plantillari buruzko jarraibideak betetzera j</w:t>
      </w:r>
      <w:r>
        <w:rPr>
          <w:i/>
        </w:rPr>
        <w:t>o</w:t>
      </w:r>
      <w:r>
        <w:rPr>
          <w:i/>
        </w:rPr>
        <w:t>tzea, plantillaren egiturari dagokionez: kontratatutako IILen kopuruak IILen guztizkoan ehuneko 49koa baino txikiagoa izatea, eta IIL doktoreek IILen gu</w:t>
      </w:r>
      <w:r>
        <w:rPr>
          <w:i/>
        </w:rPr>
        <w:t>z</w:t>
      </w:r>
      <w:r>
        <w:rPr>
          <w:i/>
        </w:rPr>
        <w:t>tizkoan ehuneko 70etik gora egitea.</w:t>
      </w:r>
    </w:p>
    <w:p w:rsidR="00747A2F" w:rsidRPr="00C36BC5" w:rsidRDefault="003D1006" w:rsidP="00EA32EA">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after="0"/>
        <w:ind w:left="0" w:firstLine="290"/>
        <w:rPr>
          <w:i/>
          <w:szCs w:val="26"/>
        </w:rPr>
      </w:pPr>
      <w:r>
        <w:rPr>
          <w:i/>
        </w:rPr>
        <w:t>Aurreko prozesuaren itxierarekin bat, komenigarria izanen litzateke Un</w:t>
      </w:r>
      <w:r>
        <w:rPr>
          <w:i/>
        </w:rPr>
        <w:t>i</w:t>
      </w:r>
      <w:r>
        <w:rPr>
          <w:i/>
        </w:rPr>
        <w:t>bertsitateko 2010eko Kontabilitate Publikoko Plan Orokorra ezartzea, bere a</w:t>
      </w:r>
      <w:r>
        <w:rPr>
          <w:i/>
        </w:rPr>
        <w:t>u</w:t>
      </w:r>
      <w:r>
        <w:rPr>
          <w:i/>
        </w:rPr>
        <w:t>rrekontu- eta finantza-jarduera erregistratzeko eta haren jarraipena egiteko; halaber, urteko oroitidazkiaren egitura eta edukia hartan ezarritakoetara eg</w:t>
      </w:r>
      <w:r>
        <w:rPr>
          <w:i/>
        </w:rPr>
        <w:t>o</w:t>
      </w:r>
      <w:r>
        <w:rPr>
          <w:i/>
        </w:rPr>
        <w:t>kitu beharko lituzke. Ezarpen hori egin beharko da horri buruz Nafarroako Gobernuak egiten duen erregulazioari jarraituz.</w:t>
      </w:r>
    </w:p>
    <w:p w:rsidR="001F52CA" w:rsidRDefault="001F52CA" w:rsidP="001F52CA">
      <w:pPr>
        <w:pStyle w:val="atitulo2"/>
        <w:spacing w:before="240"/>
      </w:pPr>
      <w:bookmarkStart w:id="44" w:name="_Toc443895234"/>
      <w:bookmarkStart w:id="45" w:name="_Toc447608893"/>
      <w:r>
        <w:lastRenderedPageBreak/>
        <w:t>IV.3. Aurrekontu-egonkortasuneko eta finantza-iraunkortasunaren pri</w:t>
      </w:r>
      <w:r>
        <w:t>n</w:t>
      </w:r>
      <w:r>
        <w:t>tzipioak</w:t>
      </w:r>
      <w:bookmarkEnd w:id="44"/>
      <w:bookmarkEnd w:id="45"/>
    </w:p>
    <w:p w:rsidR="001F52CA" w:rsidRDefault="001F52CA" w:rsidP="001F52CA">
      <w:pPr>
        <w:pStyle w:val="texto"/>
      </w:pPr>
      <w:r>
        <w:t xml:space="preserve">Unibertsitate Publikoak, administrazio publikoa den aldetik, aurrekontu-egonkortasuneko eta finantza-iraunkortasuneko printzipioak bete behar ditu. Printzipio horiek LOEPSF legean eta haren garapen arauetan araututakoak dira. </w:t>
      </w:r>
    </w:p>
    <w:p w:rsidR="005C6F22" w:rsidRDefault="001F52CA" w:rsidP="001F52CA">
      <w:pPr>
        <w:pStyle w:val="texto"/>
      </w:pPr>
      <w:r>
        <w:t>Alabaina, araudi hori bera dela eta, Unibertsitatearen aurrekontu- eta fina</w:t>
      </w:r>
      <w:r>
        <w:t>n</w:t>
      </w:r>
      <w:r>
        <w:t>tza-informazioa Nafarroako Foru Komunitateko Administrazioko "administr</w:t>
      </w:r>
      <w:r>
        <w:t>a</w:t>
      </w:r>
      <w:r>
        <w:t xml:space="preserve">zio publikoaren sektorean" sartzen da, eta sektore horren barruan egiaztatzen da, orokorrean, printzipio horien betetzea. </w:t>
      </w:r>
    </w:p>
    <w:p w:rsidR="001F52CA" w:rsidRDefault="001F52CA" w:rsidP="001F52CA">
      <w:pPr>
        <w:pStyle w:val="texto"/>
      </w:pPr>
      <w:r>
        <w:t>Nafarroako Gobernuak ez du berariaz arautu printzipio horiek Unibertsit</w:t>
      </w:r>
      <w:r>
        <w:t>a</w:t>
      </w:r>
      <w:r>
        <w:t>teko aurrekontu-kudeaketan nola zehaztu behar diren.</w:t>
      </w:r>
    </w:p>
    <w:p w:rsidR="001F52CA" w:rsidRPr="008325B4" w:rsidRDefault="001F52CA" w:rsidP="001F52CA">
      <w:pPr>
        <w:pStyle w:val="texto"/>
        <w:rPr>
          <w:spacing w:val="0"/>
        </w:rPr>
      </w:pPr>
      <w:r>
        <w:t>Aurreko premisa horietatik abiatuta, honako zehaztapen hauek egin behar d</w:t>
      </w:r>
      <w:r>
        <w:t>i</w:t>
      </w:r>
      <w:r>
        <w:t xml:space="preserve">tugu: </w:t>
      </w:r>
    </w:p>
    <w:p w:rsidR="004F45ED" w:rsidRPr="004F45ED" w:rsidRDefault="001F52CA" w:rsidP="001F52C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rPr>
      </w:pPr>
      <w:r>
        <w:t>LOU legea aldatzen duen 14/2012 Errege Lege Dekretuak honakoa eza</w:t>
      </w:r>
      <w:r>
        <w:t>r</w:t>
      </w:r>
      <w:r>
        <w:t>tzen du arlo hori dela eta:</w:t>
      </w:r>
    </w:p>
    <w:p w:rsidR="001F52CA" w:rsidRPr="00DA712E" w:rsidRDefault="001F52CA" w:rsidP="004F45ED">
      <w:pPr>
        <w:pStyle w:val="texto"/>
        <w:tabs>
          <w:tab w:val="clear" w:pos="2835"/>
          <w:tab w:val="clear" w:pos="3969"/>
          <w:tab w:val="clear" w:pos="5103"/>
          <w:tab w:val="clear" w:pos="6237"/>
          <w:tab w:val="clear" w:pos="7371"/>
          <w:tab w:val="left" w:pos="480"/>
          <w:tab w:val="num" w:pos="928"/>
          <w:tab w:val="num" w:pos="6597"/>
        </w:tabs>
        <w:ind w:left="290" w:firstLine="0"/>
        <w:rPr>
          <w:i/>
          <w:sz w:val="22"/>
          <w:szCs w:val="22"/>
        </w:rPr>
      </w:pPr>
      <w:r>
        <w:rPr>
          <w:sz w:val="22"/>
        </w:rPr>
        <w:t>“…</w:t>
      </w:r>
      <w:r>
        <w:rPr>
          <w:i/>
          <w:sz w:val="22"/>
        </w:rPr>
        <w:t>Aurrekontu-egonkortasunari eta finantza-iraunkortasunari buruzko Lege Organikoa hobeki betetzeko, unibertsitateek honako betebehar hauek izanen dituzte:</w:t>
      </w:r>
    </w:p>
    <w:p w:rsidR="001F52CA" w:rsidRPr="00DA712E" w:rsidRDefault="001F52CA" w:rsidP="001F52CA">
      <w:pPr>
        <w:pStyle w:val="texto"/>
        <w:tabs>
          <w:tab w:val="clear" w:pos="2835"/>
          <w:tab w:val="clear" w:pos="3969"/>
          <w:tab w:val="clear" w:pos="5103"/>
          <w:tab w:val="clear" w:pos="6237"/>
          <w:tab w:val="clear" w:pos="7371"/>
          <w:tab w:val="left" w:pos="480"/>
          <w:tab w:val="num" w:pos="928"/>
          <w:tab w:val="num" w:pos="6597"/>
        </w:tabs>
        <w:rPr>
          <w:i/>
          <w:sz w:val="22"/>
          <w:szCs w:val="22"/>
        </w:rPr>
      </w:pPr>
      <w:r>
        <w:rPr>
          <w:i/>
          <w:sz w:val="22"/>
        </w:rPr>
        <w:t xml:space="preserve">a) Urtero gastuaren gehieneko muga bat onetsiko dute, eta ezin izanen da gainditu. </w:t>
      </w:r>
    </w:p>
    <w:p w:rsidR="001F52CA" w:rsidRPr="00DA712E" w:rsidRDefault="001F52CA" w:rsidP="001F52CA">
      <w:pPr>
        <w:pStyle w:val="texto"/>
        <w:tabs>
          <w:tab w:val="clear" w:pos="2835"/>
          <w:tab w:val="clear" w:pos="3969"/>
          <w:tab w:val="clear" w:pos="5103"/>
          <w:tab w:val="clear" w:pos="6237"/>
          <w:tab w:val="clear" w:pos="7371"/>
          <w:tab w:val="left" w:pos="480"/>
          <w:tab w:val="num" w:pos="928"/>
          <w:tab w:val="num" w:pos="6597"/>
        </w:tabs>
        <w:rPr>
          <w:sz w:val="22"/>
          <w:szCs w:val="22"/>
        </w:rPr>
      </w:pPr>
      <w:r>
        <w:rPr>
          <w:i/>
          <w:sz w:val="22"/>
        </w:rPr>
        <w:t>b) Aurrekontuek eta haien likidazioek berariaz aipatuko dute finantza-orekaren eta -iraunkortasunaren betetzea</w:t>
      </w:r>
      <w:r>
        <w:rPr>
          <w:sz w:val="22"/>
        </w:rPr>
        <w:t>.”</w:t>
      </w:r>
    </w:p>
    <w:p w:rsidR="005C6F22" w:rsidRDefault="001F52CA" w:rsidP="005C6F22">
      <w:pPr>
        <w:pStyle w:val="texto"/>
        <w:tabs>
          <w:tab w:val="clear" w:pos="2835"/>
          <w:tab w:val="clear" w:pos="3969"/>
          <w:tab w:val="clear" w:pos="5103"/>
          <w:tab w:val="clear" w:pos="6237"/>
          <w:tab w:val="clear" w:pos="7371"/>
          <w:tab w:val="left" w:pos="480"/>
          <w:tab w:val="num" w:pos="928"/>
          <w:tab w:val="num" w:pos="6597"/>
        </w:tabs>
        <w:rPr>
          <w:szCs w:val="26"/>
        </w:rPr>
      </w:pPr>
      <w:r>
        <w:t>Horixe da unibertsitate publikoetarako berariazko lege-erreferentzia bakarra, baina ez da aipatzen unibertsitateak dagokien autonomia erkidegoko admini</w:t>
      </w:r>
      <w:r>
        <w:t>s</w:t>
      </w:r>
      <w:r>
        <w:t xml:space="preserve">trazio publikoaren sektorearen barruan daudela. </w:t>
      </w:r>
    </w:p>
    <w:p w:rsidR="001F52CA" w:rsidRPr="009B2B6D" w:rsidRDefault="001F52CA" w:rsidP="005C6F2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2014an, Unibertsitateak ez du bete gastu ez-finantzarioko gehieneko muga bat onesteari buruzko lege-aurreikuspena. Alabaina, administrazio publikoa osatzen duen entea den aldetik, uler liteke ezen, Nafarroako Gobernuak sektore horretarako egin dituen zenbatespen orokorretan, inplizitu dagoela muga hori, zeren eta Unibertsitatearen funtzionamendurako transferentziaren zenbatekoa edo urteko ekarpena finkatzen baita, eta aldez aurretik onesten baitira haren langile-gastuak eta tasa akademikoen zenbatekoa. </w:t>
      </w:r>
    </w:p>
    <w:p w:rsidR="001F52CA" w:rsidRPr="009B2B6D" w:rsidRDefault="00ED6234" w:rsidP="009B2B6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i/>
        </w:rPr>
        <w:t>Unibertsitatearen 2014ko aurrekontuaren betetze-oinarrietan, 1. artik</w:t>
      </w:r>
      <w:r>
        <w:rPr>
          <w:i/>
        </w:rPr>
        <w:t>u</w:t>
      </w:r>
      <w:r>
        <w:rPr>
          <w:i/>
        </w:rPr>
        <w:t>luan, aipatzen da 2014ko aurrekontuak "LOEPSF legean jasotako finantzen orekarako eta iraunkortasunerako irizpideak betetzen dituela".</w:t>
      </w:r>
      <w:r>
        <w:t xml:space="preserve"> Nafarroako G</w:t>
      </w:r>
      <w:r>
        <w:t>o</w:t>
      </w:r>
      <w:r>
        <w:t>bernuak Unibertsitateari jakinarazi zion, halere, onetsitako aurrekontuak defizit bat bazuela, zeren eta finantzabide bezala jasotzen baitzuen gastu orokorret</w:t>
      </w:r>
      <w:r>
        <w:t>a</w:t>
      </w:r>
      <w:r>
        <w:t>rako diruzaintza-gerakinaren zati bat. Horren guztiaren ondorioz, errektoreak ebazpen bat eman zuen, gastuetarako krediturik ez egoteari buruzkoa, finantz</w:t>
      </w:r>
      <w:r>
        <w:t>a</w:t>
      </w:r>
      <w:r>
        <w:t>bide hori kentzeko eta aurrekontuan, aurrekontu-kontabilitatearen terminoetan, oreka lortzeko.</w:t>
      </w:r>
    </w:p>
    <w:p w:rsidR="001F52CA" w:rsidRDefault="001F52CA" w:rsidP="00ED62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2014ko aurrekontuaren likidazioak eta Unibertsitatearen kontu orokorraren oroitidazkiak ez dute berariazko aipamenik jasotzen jada aipatutako aurr</w:t>
      </w:r>
      <w:r>
        <w:t>e</w:t>
      </w:r>
      <w:r>
        <w:t>kontu-orekako printzipioak betetzeari buruz, kontabilitate nazionaleko termin</w:t>
      </w:r>
      <w:r>
        <w:t>o</w:t>
      </w:r>
      <w:r>
        <w:t>etan, LOUk ezartzen duena betetze aldera. Soilik urteko kontuan, eta adierazle ekonomiko eta aurrekontukoei buruzko 4.7 atalean baizik ez da aipatzen fina</w:t>
      </w:r>
      <w:r>
        <w:t>n</w:t>
      </w:r>
      <w:r>
        <w:t>tzaketaren gaitasunaren edo beharraren adierazlea, bera aurrekontu ez-finantzarioaren saldoarekin lotuz (diru-sarrera ez-finantzarioak ken gastu ez-finantzarioak, 1,24 milioiko saldo positiboarekin), baina adierazi gabe ea saldo horri doikuntzak egin behar zaizkion ala ez finantzaketaren beharra edo gait</w:t>
      </w:r>
      <w:r>
        <w:t>a</w:t>
      </w:r>
      <w:r>
        <w:t xml:space="preserve">suna finkatzeko, kontabilitate nazionaleko terminoetan. </w:t>
      </w:r>
    </w:p>
    <w:p w:rsidR="001F52CA" w:rsidRDefault="001F52CA" w:rsidP="00915E2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Finantza-iraunkortasuna edo Unibertsitatearen zor-bolumenaren gaineko kontrola, gaurko eta etorkizuneko gastu-konpromisoei aurre egin ahal izateko. Abiapuntutzat hartu behar da zor publikoaren gaineko kontrola Nafarroako G</w:t>
      </w:r>
      <w:r>
        <w:t>o</w:t>
      </w:r>
      <w:r>
        <w:t>bernuko administrazio publikoaren sektoreko datu bateratuen gainean egiten dela, eta Unibertsitaterako ez dela berariaz helburu zehatzik jarri. Hala eta gu</w:t>
      </w:r>
      <w:r>
        <w:t>z</w:t>
      </w:r>
      <w:r>
        <w:t>tiz ere, kontuan hartuta bai mailegu eta aurrerakin horiek ematen dituzten e</w:t>
      </w:r>
      <w:r>
        <w:t>n</w:t>
      </w:r>
      <w:r>
        <w:t>teen izaera –administrazio publikoak– bai kopuruaren garrantzi kuantitatibo txikia –2,6 milioi, hau da, diru-sarrera arrunten ehuneko lau–, ondoriozta dez</w:t>
      </w:r>
      <w:r>
        <w:t>a</w:t>
      </w:r>
      <w:r>
        <w:t xml:space="preserve">kegu Unibertsitateak finantza-iraunkortasunaren printzipioa errespetatu egiten duela. </w:t>
      </w:r>
    </w:p>
    <w:p w:rsidR="001F52CA" w:rsidRDefault="001F52CA" w:rsidP="00915E2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Merkataritza-zorraren iraunkortasuna. Printzipio hori neurtzen da horn</w:t>
      </w:r>
      <w:r>
        <w:t>i</w:t>
      </w:r>
      <w:r>
        <w:t>tzaileei ordaintzeko batez besteko aldiaren adierazlearen bitartez, egunetan neurtua. Iraunkortasuna dagoela jotzen da aipatutako batez bestekoak ez du</w:t>
      </w:r>
      <w:r>
        <w:t>e</w:t>
      </w:r>
      <w:r>
        <w:t>nean gainditzen merkataritza-eragiketetarako berankortasunari buruzko ara</w:t>
      </w:r>
      <w:r>
        <w:t>u</w:t>
      </w:r>
      <w:r>
        <w:t xml:space="preserve">dian ordaintzeko aurreikusitako gehieneko epea, zeina, oro har, 30 egunekoa baita. </w:t>
      </w:r>
    </w:p>
    <w:p w:rsidR="001F52CA" w:rsidRPr="009C554D" w:rsidRDefault="001F52CA" w:rsidP="001F52CA">
      <w:pPr>
        <w:pStyle w:val="texto"/>
        <w:tabs>
          <w:tab w:val="clear" w:pos="2835"/>
          <w:tab w:val="clear" w:pos="3969"/>
          <w:tab w:val="clear" w:pos="5103"/>
          <w:tab w:val="clear" w:pos="6237"/>
          <w:tab w:val="clear" w:pos="7371"/>
          <w:tab w:val="left" w:pos="480"/>
          <w:tab w:val="num" w:pos="928"/>
          <w:tab w:val="num" w:pos="6597"/>
        </w:tabs>
        <w:rPr>
          <w:rFonts w:ascii="Times New (W1)" w:hAnsi="Times New (W1)"/>
          <w:spacing w:val="4"/>
          <w:szCs w:val="26"/>
        </w:rPr>
      </w:pPr>
      <w:r>
        <w:t>Unibertsitateak 2015era arte Fakturen Erregistroa ezarri ez badu ere –ezinbesteko tresna bat da hori aipatutako batez besteko epea neurtzeko– adi</w:t>
      </w:r>
      <w:r>
        <w:t>e</w:t>
      </w:r>
      <w:r>
        <w:t>razle horren zenbatespenak egin ditu, fakturen sarrera-datatik edo haien kont</w:t>
      </w:r>
      <w:r>
        <w:t>a</w:t>
      </w:r>
      <w:r>
        <w:t>bilizatze-datatik abiatuta. Informazio hori, Unibertsitateak webgunean argitar</w:t>
      </w:r>
      <w:r>
        <w:t>a</w:t>
      </w:r>
      <w:r>
        <w:t>tzen duena, Nafarroako Gobernuari igortzen zaio, administrazio publikoaren ordaintzeko batez besteko epeari buruzko informazioaren barruan sar dezan.</w:t>
      </w:r>
      <w:r>
        <w:rPr>
          <w:rFonts w:ascii="Times New (W1)" w:hAnsi="Times New (W1)"/>
          <w:spacing w:val="4"/>
        </w:rPr>
        <w:t xml:space="preserve"> </w:t>
      </w:r>
    </w:p>
    <w:p w:rsidR="009D42D3" w:rsidRDefault="001F52CA" w:rsidP="00DB6381">
      <w:pPr>
        <w:pStyle w:val="texto"/>
        <w:tabs>
          <w:tab w:val="clear" w:pos="2835"/>
          <w:tab w:val="clear" w:pos="3969"/>
          <w:tab w:val="clear" w:pos="5103"/>
          <w:tab w:val="clear" w:pos="6237"/>
          <w:tab w:val="clear" w:pos="7371"/>
          <w:tab w:val="left" w:pos="480"/>
          <w:tab w:val="num" w:pos="928"/>
          <w:tab w:val="num" w:pos="6597"/>
        </w:tabs>
        <w:spacing w:after="240"/>
        <w:rPr>
          <w:szCs w:val="26"/>
        </w:rPr>
      </w:pPr>
      <w:r>
        <w:t>Izan ere, 2014ko irailetik, Unibertsitateak honako balioak dauzka adierazle edo batez besteko horri dagokionez:</w:t>
      </w:r>
    </w:p>
    <w:tbl>
      <w:tblPr>
        <w:tblW w:w="8736" w:type="dxa"/>
        <w:jc w:val="center"/>
        <w:tblLayout w:type="fixed"/>
        <w:tblLook w:val="01E0" w:firstRow="1" w:lastRow="1" w:firstColumn="1" w:lastColumn="1" w:noHBand="0" w:noVBand="0"/>
      </w:tblPr>
      <w:tblGrid>
        <w:gridCol w:w="5529"/>
        <w:gridCol w:w="3207"/>
      </w:tblGrid>
      <w:tr w:rsidR="001F52CA" w:rsidRPr="005438AF" w:rsidTr="000A4C01">
        <w:trPr>
          <w:trHeight w:val="255"/>
          <w:jc w:val="center"/>
        </w:trPr>
        <w:tc>
          <w:tcPr>
            <w:tcW w:w="5529" w:type="dxa"/>
            <w:tcBorders>
              <w:top w:val="single" w:sz="4" w:space="0" w:color="auto"/>
              <w:bottom w:val="single" w:sz="4" w:space="0" w:color="auto"/>
            </w:tcBorders>
            <w:shd w:val="clear" w:color="auto" w:fill="A8CBEE" w:themeFill="accent2" w:themeFillTint="66"/>
            <w:vAlign w:val="center"/>
          </w:tcPr>
          <w:p w:rsidR="001F52CA" w:rsidRPr="003C315E" w:rsidRDefault="001F52CA" w:rsidP="000668B0">
            <w:pPr>
              <w:spacing w:after="0"/>
              <w:ind w:left="50" w:firstLine="0"/>
              <w:jc w:val="left"/>
              <w:rPr>
                <w:rFonts w:ascii="Arial" w:hAnsi="Arial" w:cs="Arial"/>
                <w:bCs/>
                <w:color w:val="000000"/>
                <w:sz w:val="18"/>
                <w:szCs w:val="18"/>
              </w:rPr>
            </w:pPr>
            <w:r>
              <w:rPr>
                <w:rFonts w:ascii="Arial" w:hAnsi="Arial"/>
                <w:color w:val="000000"/>
                <w:sz w:val="18"/>
              </w:rPr>
              <w:t>2014ko hilabeteak</w:t>
            </w:r>
          </w:p>
        </w:tc>
        <w:tc>
          <w:tcPr>
            <w:tcW w:w="3207" w:type="dxa"/>
            <w:tcBorders>
              <w:top w:val="single" w:sz="4" w:space="0" w:color="auto"/>
              <w:bottom w:val="single" w:sz="4" w:space="0" w:color="auto"/>
            </w:tcBorders>
            <w:shd w:val="clear" w:color="auto" w:fill="A8CBEE" w:themeFill="accent2" w:themeFillTint="66"/>
            <w:vAlign w:val="center"/>
          </w:tcPr>
          <w:p w:rsidR="001F52CA" w:rsidRPr="003C315E" w:rsidRDefault="001F52CA" w:rsidP="009C554D">
            <w:pPr>
              <w:spacing w:after="0"/>
              <w:ind w:left="50" w:firstLine="0"/>
              <w:jc w:val="right"/>
              <w:rPr>
                <w:rFonts w:ascii="Arial" w:hAnsi="Arial" w:cs="Arial"/>
                <w:bCs/>
                <w:color w:val="000000"/>
                <w:sz w:val="18"/>
                <w:szCs w:val="18"/>
              </w:rPr>
            </w:pPr>
            <w:r>
              <w:rPr>
                <w:rFonts w:ascii="Arial" w:hAnsi="Arial"/>
                <w:color w:val="000000"/>
                <w:sz w:val="18"/>
              </w:rPr>
              <w:t>Ordaintzeko batez besteko epea (egunetan)</w:t>
            </w:r>
          </w:p>
        </w:tc>
      </w:tr>
      <w:tr w:rsidR="001F52CA" w:rsidRPr="00455A06" w:rsidTr="008325B4">
        <w:trPr>
          <w:trHeight w:val="255"/>
          <w:jc w:val="center"/>
        </w:trPr>
        <w:tc>
          <w:tcPr>
            <w:tcW w:w="5529" w:type="dxa"/>
            <w:tcBorders>
              <w:top w:val="single" w:sz="4" w:space="0" w:color="auto"/>
              <w:bottom w:val="single" w:sz="2" w:space="0" w:color="auto"/>
            </w:tcBorders>
            <w:vAlign w:val="center"/>
          </w:tcPr>
          <w:p w:rsidR="001F52CA" w:rsidRPr="00455A06" w:rsidRDefault="001F52CA" w:rsidP="000668B0">
            <w:pPr>
              <w:spacing w:after="0"/>
              <w:ind w:firstLine="0"/>
              <w:jc w:val="left"/>
              <w:rPr>
                <w:rFonts w:ascii="Arial Narrow" w:hAnsi="Arial Narrow"/>
              </w:rPr>
            </w:pPr>
            <w:r>
              <w:rPr>
                <w:rFonts w:ascii="Arial Narrow" w:hAnsi="Arial Narrow"/>
              </w:rPr>
              <w:t>Iraila</w:t>
            </w:r>
          </w:p>
        </w:tc>
        <w:tc>
          <w:tcPr>
            <w:tcW w:w="3207" w:type="dxa"/>
            <w:tcBorders>
              <w:top w:val="single" w:sz="4" w:space="0" w:color="auto"/>
              <w:bottom w:val="single" w:sz="2" w:space="0" w:color="auto"/>
            </w:tcBorders>
            <w:vAlign w:val="center"/>
          </w:tcPr>
          <w:p w:rsidR="001F52CA" w:rsidRPr="00455A06" w:rsidRDefault="001F52CA" w:rsidP="009C554D">
            <w:pPr>
              <w:spacing w:after="0"/>
              <w:ind w:firstLine="0"/>
              <w:jc w:val="right"/>
              <w:rPr>
                <w:rFonts w:ascii="Arial Narrow" w:hAnsi="Arial Narrow"/>
              </w:rPr>
            </w:pPr>
            <w:r>
              <w:rPr>
                <w:rFonts w:ascii="Arial Narrow" w:hAnsi="Arial Narrow"/>
              </w:rPr>
              <w:t>(10,15)</w:t>
            </w:r>
          </w:p>
        </w:tc>
      </w:tr>
      <w:tr w:rsidR="001F52CA" w:rsidRPr="00455A06" w:rsidTr="008325B4">
        <w:trPr>
          <w:trHeight w:val="255"/>
          <w:jc w:val="center"/>
        </w:trPr>
        <w:tc>
          <w:tcPr>
            <w:tcW w:w="5529" w:type="dxa"/>
            <w:tcBorders>
              <w:top w:val="single" w:sz="2" w:space="0" w:color="auto"/>
              <w:bottom w:val="single" w:sz="2" w:space="0" w:color="auto"/>
            </w:tcBorders>
            <w:vAlign w:val="center"/>
          </w:tcPr>
          <w:p w:rsidR="001F52CA" w:rsidRPr="00455A06" w:rsidRDefault="001F52CA" w:rsidP="000668B0">
            <w:pPr>
              <w:spacing w:after="0"/>
              <w:ind w:firstLine="0"/>
              <w:jc w:val="left"/>
              <w:rPr>
                <w:rFonts w:ascii="Arial Narrow" w:hAnsi="Arial Narrow"/>
              </w:rPr>
            </w:pPr>
            <w:r>
              <w:rPr>
                <w:rFonts w:ascii="Arial Narrow" w:hAnsi="Arial Narrow"/>
              </w:rPr>
              <w:t>Urria</w:t>
            </w:r>
          </w:p>
        </w:tc>
        <w:tc>
          <w:tcPr>
            <w:tcW w:w="3207" w:type="dxa"/>
            <w:tcBorders>
              <w:top w:val="single" w:sz="2" w:space="0" w:color="auto"/>
              <w:bottom w:val="single" w:sz="2" w:space="0" w:color="auto"/>
            </w:tcBorders>
            <w:vAlign w:val="center"/>
          </w:tcPr>
          <w:p w:rsidR="001F52CA" w:rsidRPr="00455A06" w:rsidRDefault="001F52CA" w:rsidP="009C554D">
            <w:pPr>
              <w:spacing w:after="0"/>
              <w:ind w:firstLine="0"/>
              <w:jc w:val="right"/>
              <w:rPr>
                <w:rFonts w:ascii="Arial Narrow" w:hAnsi="Arial Narrow"/>
              </w:rPr>
            </w:pPr>
            <w:r>
              <w:rPr>
                <w:rFonts w:ascii="Arial Narrow" w:hAnsi="Arial Narrow"/>
              </w:rPr>
              <w:t>(12,69)</w:t>
            </w:r>
          </w:p>
        </w:tc>
      </w:tr>
      <w:tr w:rsidR="001F52CA" w:rsidRPr="00455A06" w:rsidTr="008325B4">
        <w:trPr>
          <w:trHeight w:val="255"/>
          <w:jc w:val="center"/>
        </w:trPr>
        <w:tc>
          <w:tcPr>
            <w:tcW w:w="5529" w:type="dxa"/>
            <w:tcBorders>
              <w:top w:val="single" w:sz="2" w:space="0" w:color="auto"/>
              <w:bottom w:val="single" w:sz="2" w:space="0" w:color="auto"/>
            </w:tcBorders>
            <w:vAlign w:val="center"/>
          </w:tcPr>
          <w:p w:rsidR="001F52CA" w:rsidRPr="00455A06" w:rsidRDefault="001F52CA" w:rsidP="000668B0">
            <w:pPr>
              <w:spacing w:after="0"/>
              <w:ind w:firstLine="0"/>
              <w:jc w:val="left"/>
              <w:rPr>
                <w:rFonts w:ascii="Arial Narrow" w:hAnsi="Arial Narrow"/>
              </w:rPr>
            </w:pPr>
            <w:r>
              <w:rPr>
                <w:rFonts w:ascii="Arial Narrow" w:hAnsi="Arial Narrow"/>
              </w:rPr>
              <w:t>Azaroa</w:t>
            </w:r>
          </w:p>
        </w:tc>
        <w:tc>
          <w:tcPr>
            <w:tcW w:w="3207" w:type="dxa"/>
            <w:tcBorders>
              <w:top w:val="single" w:sz="2" w:space="0" w:color="auto"/>
              <w:bottom w:val="single" w:sz="2" w:space="0" w:color="auto"/>
            </w:tcBorders>
            <w:vAlign w:val="center"/>
          </w:tcPr>
          <w:p w:rsidR="001F52CA" w:rsidRPr="00455A06" w:rsidRDefault="001F52CA" w:rsidP="009C554D">
            <w:pPr>
              <w:spacing w:after="0"/>
              <w:ind w:firstLine="0"/>
              <w:jc w:val="right"/>
              <w:rPr>
                <w:rFonts w:ascii="Arial Narrow" w:hAnsi="Arial Narrow"/>
              </w:rPr>
            </w:pPr>
            <w:r>
              <w:rPr>
                <w:rFonts w:ascii="Arial Narrow" w:hAnsi="Arial Narrow"/>
              </w:rPr>
              <w:t>(10,10)</w:t>
            </w:r>
          </w:p>
        </w:tc>
      </w:tr>
      <w:tr w:rsidR="001F52CA" w:rsidRPr="00455A06" w:rsidTr="008325B4">
        <w:trPr>
          <w:trHeight w:val="255"/>
          <w:jc w:val="center"/>
        </w:trPr>
        <w:tc>
          <w:tcPr>
            <w:tcW w:w="5529" w:type="dxa"/>
            <w:tcBorders>
              <w:top w:val="single" w:sz="4" w:space="0" w:color="auto"/>
              <w:bottom w:val="single" w:sz="2" w:space="0" w:color="auto"/>
            </w:tcBorders>
            <w:vAlign w:val="center"/>
          </w:tcPr>
          <w:p w:rsidR="001F52CA" w:rsidRPr="00455A06" w:rsidRDefault="001F52CA" w:rsidP="000668B0">
            <w:pPr>
              <w:spacing w:after="0"/>
              <w:ind w:firstLine="0"/>
              <w:jc w:val="left"/>
              <w:rPr>
                <w:rFonts w:ascii="Arial Narrow" w:hAnsi="Arial Narrow"/>
              </w:rPr>
            </w:pPr>
            <w:r>
              <w:rPr>
                <w:rFonts w:ascii="Arial Narrow" w:hAnsi="Arial Narrow"/>
              </w:rPr>
              <w:t>Abendua</w:t>
            </w:r>
          </w:p>
        </w:tc>
        <w:tc>
          <w:tcPr>
            <w:tcW w:w="3207" w:type="dxa"/>
            <w:tcBorders>
              <w:top w:val="single" w:sz="4" w:space="0" w:color="auto"/>
              <w:bottom w:val="single" w:sz="2" w:space="0" w:color="auto"/>
            </w:tcBorders>
            <w:vAlign w:val="center"/>
          </w:tcPr>
          <w:p w:rsidR="001F52CA" w:rsidRPr="00455A06" w:rsidRDefault="001F52CA" w:rsidP="009C554D">
            <w:pPr>
              <w:spacing w:after="0"/>
              <w:ind w:firstLine="0"/>
              <w:jc w:val="right"/>
              <w:rPr>
                <w:rFonts w:ascii="Arial Narrow" w:hAnsi="Arial Narrow"/>
              </w:rPr>
            </w:pPr>
            <w:r>
              <w:rPr>
                <w:rFonts w:ascii="Arial Narrow" w:hAnsi="Arial Narrow"/>
              </w:rPr>
              <w:t>(17,49)</w:t>
            </w:r>
          </w:p>
        </w:tc>
      </w:tr>
    </w:tbl>
    <w:p w:rsidR="001F52CA" w:rsidRDefault="001F52CA" w:rsidP="00EA32EA">
      <w:pPr>
        <w:pStyle w:val="texto"/>
        <w:tabs>
          <w:tab w:val="clear" w:pos="2835"/>
          <w:tab w:val="clear" w:pos="3969"/>
          <w:tab w:val="clear" w:pos="5103"/>
          <w:tab w:val="clear" w:pos="6237"/>
          <w:tab w:val="clear" w:pos="7371"/>
          <w:tab w:val="left" w:pos="480"/>
          <w:tab w:val="num" w:pos="928"/>
          <w:tab w:val="num" w:pos="6597"/>
        </w:tabs>
        <w:spacing w:before="120"/>
        <w:rPr>
          <w:szCs w:val="26"/>
        </w:rPr>
      </w:pPr>
      <w:r>
        <w:lastRenderedPageBreak/>
        <w:t>Adierazlearen balio negatiboek erakusten dute batez beste merkataritza-zorra ordaintzen dela 30 egun naturaleko epea iragan baino lehen. Horrenbestez, Unibertsitateak bete egin du merkataritza-zorraren iraunkortasun-printzipioa.</w:t>
      </w:r>
    </w:p>
    <w:p w:rsidR="001F52CA" w:rsidRDefault="001F52CA" w:rsidP="0003621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Unibertsitateak, 2014an ez du atxiki gabeko diruzaintza-gerakinik edo gastu orokorretarako gerakin negatiborik erabili –magnitude horren balioa 6,28 milioi positiboa da–; horrenbestez, ez zaizkio aplikatu behar LOU legearen 81.5 artikuluan aurreikusitakoak; izan ere, azken horren arabera, balio negat</w:t>
      </w:r>
      <w:r>
        <w:t>i</w:t>
      </w:r>
      <w:r>
        <w:t>boa baldin badago, hurrengo ekitaldiko gastuen aurrekontuan gerakin negatibo horren kopuru bera beheratzera joko da.</w:t>
      </w:r>
    </w:p>
    <w:p w:rsidR="001F52CA" w:rsidRPr="003A57B3" w:rsidRDefault="001F52CA" w:rsidP="0003621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Unibertsitatea-Gizartea Fundazioa, hasiera batez, merkatu-unitate gisa sailkatuta dago –hau da, eragin hauetarako ez da administrazio publikotzat j</w:t>
      </w:r>
      <w:r>
        <w:t>o</w:t>
      </w:r>
      <w:r>
        <w:t>tzen, baina entitate horiei aplikatzekoak zaizkion egonkortasun printzipioak b</w:t>
      </w:r>
      <w:r>
        <w:t>e</w:t>
      </w:r>
      <w:r>
        <w:t xml:space="preserve">teko lituzke, zeren eta 2014an ekitaldiko gaindikin positiboa bai baitu. </w:t>
      </w:r>
    </w:p>
    <w:p w:rsidR="00E21AD1" w:rsidRDefault="00865F5A" w:rsidP="00EC27E5">
      <w:pPr>
        <w:pStyle w:val="texto"/>
        <w:tabs>
          <w:tab w:val="clear" w:pos="2835"/>
          <w:tab w:val="clear" w:pos="3969"/>
          <w:tab w:val="clear" w:pos="5103"/>
          <w:tab w:val="clear" w:pos="6237"/>
          <w:tab w:val="clear" w:pos="7371"/>
          <w:tab w:val="left" w:pos="480"/>
          <w:tab w:val="num" w:pos="928"/>
          <w:tab w:val="num" w:pos="6597"/>
        </w:tabs>
        <w:rPr>
          <w:szCs w:val="26"/>
        </w:rPr>
      </w:pPr>
      <w:r>
        <w:t>Geroko gertakari aipagarri gisa, honako hauek azpimarratu behar ditugu:</w:t>
      </w:r>
    </w:p>
    <w:p w:rsidR="00E21AD1" w:rsidRDefault="00E21AD1" w:rsidP="00E21AD1">
      <w:pPr>
        <w:pStyle w:val="texto"/>
        <w:numPr>
          <w:ilvl w:val="0"/>
          <w:numId w:val="25"/>
        </w:numPr>
        <w:tabs>
          <w:tab w:val="clear" w:pos="2835"/>
          <w:tab w:val="clear" w:pos="3969"/>
          <w:tab w:val="clear" w:pos="5103"/>
          <w:tab w:val="clear" w:pos="6237"/>
          <w:tab w:val="clear" w:pos="7371"/>
          <w:tab w:val="left" w:pos="480"/>
          <w:tab w:val="num" w:pos="6597"/>
        </w:tabs>
        <w:rPr>
          <w:szCs w:val="26"/>
        </w:rPr>
      </w:pPr>
      <w:r>
        <w:t>Unibertsitatearen 2015erako aurrekontuak honakoa aipatzen du:</w:t>
      </w:r>
    </w:p>
    <w:p w:rsidR="00E21AD1" w:rsidRDefault="00E21AD1" w:rsidP="00E21AD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Nafarroako Gobernuak ekitaldiko aurrekontu-egonkortasunaren helburua banatzeko moduari buruz emandako jarraibideak betez, Unibertsitateak ezin du aurrekontu horietan aurreikusitako atxiki gabeko diruzaintza-gerakinetik 0,6 milioi erabili.</w:t>
      </w:r>
    </w:p>
    <w:p w:rsidR="00865F5A" w:rsidRDefault="00E21AD1" w:rsidP="00E21AD1">
      <w:pPr>
        <w:pStyle w:val="texto"/>
        <w:numPr>
          <w:ilvl w:val="0"/>
          <w:numId w:val="25"/>
        </w:numPr>
        <w:tabs>
          <w:tab w:val="clear" w:pos="2835"/>
          <w:tab w:val="clear" w:pos="3969"/>
          <w:tab w:val="clear" w:pos="5103"/>
          <w:tab w:val="clear" w:pos="6237"/>
          <w:tab w:val="clear" w:pos="7371"/>
          <w:tab w:val="left" w:pos="480"/>
          <w:tab w:val="num" w:pos="6597"/>
        </w:tabs>
        <w:rPr>
          <w:szCs w:val="26"/>
        </w:rPr>
      </w:pPr>
      <w:r>
        <w:t xml:space="preserve"> Unibertsitatearen 2016rako aurrekontuak honakoa jasotzen du:</w:t>
      </w:r>
    </w:p>
    <w:p w:rsidR="00FE0F68" w:rsidRDefault="00FE0F68" w:rsidP="00FE0F6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Jo da Unibertsitatearen gastuaren gehieneko muga, 2016rako, 86,77 mil</w:t>
      </w:r>
      <w:r>
        <w:t>i</w:t>
      </w:r>
      <w:r>
        <w:t>oikoa dela.</w:t>
      </w:r>
    </w:p>
    <w:p w:rsidR="00FE0F68" w:rsidRDefault="00FE0F68" w:rsidP="00FE0F6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Ekitaldi horretan aurrekontu-egonkortasunaren betetzea aztertzen da, ko</w:t>
      </w:r>
      <w:r>
        <w:t>n</w:t>
      </w:r>
      <w:r>
        <w:t>tabilitate nazionaleko terminoetan. Horren emaitza gisa, 0,65 milioiko fina</w:t>
      </w:r>
      <w:r>
        <w:t>n</w:t>
      </w:r>
      <w:r>
        <w:t>tzaketa-behar batzuk –defizita– daudela ezartzen da.</w:t>
      </w:r>
    </w:p>
    <w:p w:rsidR="00FE0F68" w:rsidRDefault="006C7E9D" w:rsidP="00FE0F6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Nafarroako Gobernuak 2016ko aurrekontu-egonkortasunaren helburua b</w:t>
      </w:r>
      <w:r>
        <w:t>e</w:t>
      </w:r>
      <w:r>
        <w:t>tetzeko Foru Administrazioaren sektore osoan egin duen banaketak aukera ematen du Unibertsitateak finantzabide gisa erabil dezan atxiki gabeko dir</w:t>
      </w:r>
      <w:r>
        <w:t>u</w:t>
      </w:r>
      <w:r>
        <w:t>zaintza-gerakineko 0,95 milioi, gehienez ere.</w:t>
      </w:r>
    </w:p>
    <w:p w:rsidR="00865F5A" w:rsidRDefault="000B429B" w:rsidP="00EC27E5">
      <w:pPr>
        <w:pStyle w:val="texto"/>
        <w:tabs>
          <w:tab w:val="clear" w:pos="2835"/>
          <w:tab w:val="clear" w:pos="3969"/>
          <w:tab w:val="clear" w:pos="5103"/>
          <w:tab w:val="clear" w:pos="6237"/>
          <w:tab w:val="clear" w:pos="7371"/>
          <w:tab w:val="left" w:pos="480"/>
          <w:tab w:val="num" w:pos="928"/>
          <w:tab w:val="num" w:pos="6597"/>
        </w:tabs>
        <w:rPr>
          <w:szCs w:val="26"/>
        </w:rPr>
      </w:pPr>
      <w:r>
        <w:t>Azaldutakoa dela eta, hona gure gomendioak:</w:t>
      </w:r>
    </w:p>
    <w:p w:rsidR="001F52CA" w:rsidRPr="008325B4" w:rsidRDefault="001F52CA" w:rsidP="001F52C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pacing w:val="4"/>
          <w:szCs w:val="26"/>
        </w:rPr>
      </w:pPr>
      <w:r>
        <w:rPr>
          <w:i/>
          <w:spacing w:val="4"/>
        </w:rPr>
        <w:t>Nafarroako Gobernuak Unibertsitaterako berariaz arautzea azken horren aurrekontuak egitean –likidazioa eta kontu orokorrak prestatzeari begira– zein diren aurrekontu-egonkortasunaren eta finantza-iraunkortasunaren printzipioen aplikaziotik heldu diren betebeharrak.  Besteak beste, argitu beharko litzateke nolako tratamendua eman behar zaien diruzaintza-gerakinei, bai eta LOEPSF legeko 31. artikuluan aurreikusitako gorabeheretarako funtsari ere.</w:t>
      </w:r>
    </w:p>
    <w:p w:rsidR="001F52CA" w:rsidRPr="002317FE" w:rsidRDefault="001F52CA" w:rsidP="008325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i/>
          <w:szCs w:val="26"/>
        </w:rPr>
      </w:pPr>
      <w:r>
        <w:rPr>
          <w:i/>
        </w:rPr>
        <w:t>Unibertsitateak kontu orokorraren oroitidazkian informatzea egonkortas</w:t>
      </w:r>
      <w:r>
        <w:rPr>
          <w:i/>
        </w:rPr>
        <w:t>u</w:t>
      </w:r>
      <w:r>
        <w:rPr>
          <w:i/>
        </w:rPr>
        <w:t>naren eta iraunkortasunaren printzipioen betetzeari buruz.</w:t>
      </w:r>
    </w:p>
    <w:p w:rsidR="004B0D73" w:rsidRDefault="004B0D73" w:rsidP="004B0D73">
      <w:pPr>
        <w:pStyle w:val="atitulo2"/>
        <w:spacing w:before="240"/>
      </w:pPr>
      <w:bookmarkStart w:id="46" w:name="_Toc443895235"/>
      <w:bookmarkStart w:id="47" w:name="_Toc447608894"/>
      <w:r>
        <w:lastRenderedPageBreak/>
        <w:t>IV.4. Kudeaketa-alor garrantzitsuak</w:t>
      </w:r>
      <w:bookmarkEnd w:id="46"/>
      <w:bookmarkEnd w:id="47"/>
    </w:p>
    <w:p w:rsidR="00AF2F5F" w:rsidRPr="00AF2F5F" w:rsidRDefault="00AF2F5F" w:rsidP="008325B4">
      <w:pPr>
        <w:pStyle w:val="texto"/>
        <w:tabs>
          <w:tab w:val="clear" w:pos="2835"/>
          <w:tab w:val="clear" w:pos="3969"/>
          <w:tab w:val="clear" w:pos="5103"/>
          <w:tab w:val="clear" w:pos="6237"/>
          <w:tab w:val="clear" w:pos="7371"/>
        </w:tabs>
        <w:spacing w:after="240"/>
        <w:rPr>
          <w:szCs w:val="26"/>
        </w:rPr>
      </w:pPr>
      <w:r>
        <w:t>Beste ezer baino lehen, nabarmendu nahi dugu Gerentziako zerbitzuek eta Kontu-hartzailetza eta Auditoria zerbitzuak egindako lana, zeren eta nabarmen erraztu baitute Kontuen Ganberaren fiskalizazio-jarduketa.</w:t>
      </w:r>
    </w:p>
    <w:p w:rsidR="004B0D73" w:rsidRPr="00D03E5F" w:rsidRDefault="004B0D73" w:rsidP="004B0D73">
      <w:pPr>
        <w:pStyle w:val="atitulo3"/>
      </w:pPr>
      <w:r>
        <w:t>IV.4.1. Langileak</w:t>
      </w:r>
    </w:p>
    <w:p w:rsidR="004B0D73" w:rsidRDefault="004B0D73" w:rsidP="004B0D73">
      <w:pPr>
        <w:pStyle w:val="texto"/>
      </w:pPr>
      <w:r>
        <w:t>Egindako lanetik, honako hau nabarmenduko dugu:</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LOU legearen 81.4 artikuluak ezarri bezala, Nafarroako Gobernuak, 2013ko abenduaren 18ko bilkuran –Unibertsitatearen aurrekontua onetsi baino lehen–, baimendu zuen langile-gastuen 1. kapituluaren kostua, guztira 49,65 milioi egiten duena. </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2014an, kontratupeko AZLei eta IILei, Nafarroako Gobernuko gainerako langileei bezala, urteko aparteko soldatak urtarrilera eta uztailera aurreratu z</w:t>
      </w:r>
      <w:r>
        <w:t>i</w:t>
      </w:r>
      <w:r>
        <w:t>tzaizkien. 2015ean, langile guztiek 2012ko abenduko aparteko ordainsariaren ehuneko 24,04 berreskuratu dute.</w:t>
      </w:r>
    </w:p>
    <w:p w:rsidR="001207A4" w:rsidRDefault="001207A4"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2014ko eskaintza publikoan lanpostu bakarra dago, unibertsitateko irakasle titular batena; 2015ean, berriz, eskaintzak irakasle titularren hiru lanpostu jaso ditu –txanda irekian– eta hiru katedradun lanpostu –barne sustapenaren bidez–.</w:t>
      </w:r>
    </w:p>
    <w:p w:rsidR="008D2841" w:rsidRDefault="00D311EA" w:rsidP="008D28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Ikusi dugu Unibertsitateko langileei nominatik kanpoko ordainketa batzuk egin zaizkiela. Hartara, 2014an, epaimahaietako eta esperientziaren ikasgelako parte-hartzeak eta beste dieta batzuk, 178.898 euro egiten dutenak, kontabilit</w:t>
      </w:r>
      <w:r>
        <w:t>a</w:t>
      </w:r>
      <w:r>
        <w:t>tetik ordaintzen zaizkie zuzenean onuradunei, nahiz eta Unibertsitateak ema</w:t>
      </w:r>
      <w:r>
        <w:t>n</w:t>
      </w:r>
      <w:r>
        <w:t>dako informazio fiskaletan jasota ageri diren.</w:t>
      </w:r>
    </w:p>
    <w:p w:rsidR="007628A5" w:rsidRDefault="004B0D73" w:rsidP="007628A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AZLen artean, nabarmentzekoa da plantillaz kanpoko lanpostu batzuk b</w:t>
      </w:r>
      <w:r>
        <w:t>a</w:t>
      </w:r>
      <w:r>
        <w:t>daudela. Kontratazio horiek heldu dira bai bajak ordeztetik, bai beste inguru</w:t>
      </w:r>
      <w:r>
        <w:t>a</w:t>
      </w:r>
      <w:r>
        <w:t xml:space="preserve">bar batzuetatik ere; esate baterako, zenbait zerbitzutako errefortzuetatik. </w:t>
      </w:r>
    </w:p>
    <w:p w:rsidR="004B0D73" w:rsidRPr="003D2634" w:rsidRDefault="003D2634" w:rsidP="00B9441D">
      <w:pPr>
        <w:pStyle w:val="texto"/>
        <w:tabs>
          <w:tab w:val="num" w:pos="300"/>
          <w:tab w:val="num" w:pos="720"/>
        </w:tabs>
      </w:pPr>
      <w:r>
        <w:t>Hartara, 2014ko ekitaldian, guztira 30 pertsona egon dira kontratatuta plant</w:t>
      </w:r>
      <w:r>
        <w:t>i</w:t>
      </w:r>
      <w:r>
        <w:t>llatik kanpo, eta 0,56 milioiko gastua ekarri dute. 2014ko abenduaren 31n, eg</w:t>
      </w:r>
      <w:r>
        <w:t>o</w:t>
      </w:r>
      <w:r>
        <w:t>era horretan 26 pertsona daude kontratatuta; horietatik, 20k nolabaiteko ego</w:t>
      </w:r>
      <w:r>
        <w:t>n</w:t>
      </w:r>
      <w:r>
        <w:t>kortasuna dute enpleguan, zeren eta urtero edo sei hilez behin berritzen ba</w:t>
      </w:r>
      <w:r>
        <w:t>i</w:t>
      </w:r>
      <w:r>
        <w:t>tzaizkie kontratuak eta 2008 eta 2011 bitarteko antzinatasunak baitituzte.</w:t>
      </w:r>
    </w:p>
    <w:p w:rsidR="004B0D73" w:rsidRPr="00DD48BA" w:rsidRDefault="00D7517E"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Ikerketa proiektu jakin batzuetan ikusi da kontratatutako ikertzaileentzako esker-sari batzuk badaudela, proiektuaren exekuzioan zenbait helburu betetze</w:t>
      </w:r>
      <w:r>
        <w:t>a</w:t>
      </w:r>
      <w:r>
        <w:t>gatik, betiere horretarako kreditua dagoen bitartean. 2014an guztira ordaind</w:t>
      </w:r>
      <w:r>
        <w:t>u</w:t>
      </w:r>
      <w:r>
        <w:t>takoa 20.784 eurokoa da. Esker-sari horiek soilik ikertzaile nagusiak justifik</w:t>
      </w:r>
      <w:r>
        <w:t>a</w:t>
      </w:r>
      <w:r>
        <w:t>tzen eta finkatzen ditu, ikerketa zerbitzuak onesten ditu eta nominaren bitartez ordaintzen dira.</w:t>
      </w:r>
    </w:p>
    <w:p w:rsidR="00FB6B05" w:rsidRDefault="004B0D73" w:rsidP="00FB6B0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lastRenderedPageBreak/>
        <w:t xml:space="preserve"> Aldi baterako IILak kontratatzeko lehiaketa bidezko deialdien publizit</w:t>
      </w:r>
      <w:r>
        <w:t>a</w:t>
      </w:r>
      <w:r>
        <w:t>tea, 2013ko abendutik, iragarki-oholera eta Unibertsitateko webgunera mug</w:t>
      </w:r>
      <w:r>
        <w:t>a</w:t>
      </w:r>
      <w:r>
        <w:t>tzen da. Lehenago, tokiko idatzizko prentsan iragarkiak jartzen ziren; gaur egun, prentsa-ohar bat igortzen zaizkie idatzizko komunikabideei, deialdien iragarpenarekin.</w:t>
      </w:r>
    </w:p>
    <w:p w:rsidR="004B0D73" w:rsidRDefault="004B0D73" w:rsidP="004E38E3">
      <w:pPr>
        <w:pStyle w:val="texto"/>
      </w:pPr>
      <w:r>
        <w:t>Langileriaren arloko geroko gertakari aipagarri moduan, honakoak daude:</w:t>
      </w:r>
    </w:p>
    <w:p w:rsidR="004B0D73" w:rsidRDefault="004B0D73" w:rsidP="004B0D73">
      <w:pPr>
        <w:pStyle w:val="texto"/>
      </w:pPr>
      <w:r>
        <w:t>a) Nafarroako Unibertsitate Publikoko irakasle eta ikertzaile kontratatuen araubidea ezartzen duen apirilaren 20ko 36/2009 Foru Dekretua aldatzen duen urtarrilaren 21eko 2/2015 Foru Dekretuaren bitartez, lan-araubideko behin-behineko kontratupeko irakasle doktorearen figura jaso da. Kategoria hori sortu da aipatutako 36/2009 Foru Dekretuan legez aurreikusitako behin betiko esta</w:t>
      </w:r>
      <w:r>
        <w:t>l</w:t>
      </w:r>
      <w:r>
        <w:t>dura prozedura aplikatzerik ez dagoen bitarterako.</w:t>
      </w:r>
    </w:p>
    <w:p w:rsidR="004B0D73" w:rsidRDefault="004B0D73" w:rsidP="004B0D73">
      <w:pPr>
        <w:pStyle w:val="texto"/>
      </w:pPr>
      <w:r>
        <w:t>b) Ekainaren 11ko 38/2015 Foru Dekretua, Nafarroako Unibertsitate Publ</w:t>
      </w:r>
      <w:r>
        <w:t>i</w:t>
      </w:r>
      <w:r>
        <w:t>koan lanaldi osoan aritzen diren irakasle eta ikertzaile funtzionarioen banakako merezimenduei dagozkien ordainsari osagarrien esleipena arautzen duen apir</w:t>
      </w:r>
      <w:r>
        <w:t>i</w:t>
      </w:r>
      <w:r>
        <w:t>laren 20ko 37/2009 Foru Dekretua aldatzen duena. Aldaketa horrekin, ban</w:t>
      </w:r>
      <w:r>
        <w:t>a</w:t>
      </w:r>
      <w:r>
        <w:t>kako merezimendu horien jasotzea lanaldi osoko kontratupeko irakasleei zaba</w:t>
      </w:r>
      <w:r>
        <w:t>l</w:t>
      </w:r>
      <w:r>
        <w:t>tzen zaie.</w:t>
      </w:r>
    </w:p>
    <w:p w:rsidR="004B0D73" w:rsidRDefault="004B0D73" w:rsidP="004B0D73">
      <w:pPr>
        <w:pStyle w:val="texto"/>
      </w:pPr>
      <w:r>
        <w:t>Gomendioak:</w:t>
      </w:r>
    </w:p>
    <w:p w:rsidR="004B0D73" w:rsidRPr="00BB1089" w:rsidRDefault="00F21187"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rPr>
        <w:t>Edozein kontzeptutako ordainketak nominaren bitartez egitea Unibertsit</w:t>
      </w:r>
      <w:r>
        <w:rPr>
          <w:i/>
        </w:rPr>
        <w:t>a</w:t>
      </w:r>
      <w:r>
        <w:rPr>
          <w:i/>
        </w:rPr>
        <w:t>teko langileei, edozein dela ere aurrekontu-kapituluen kontabilitate-egozpena.</w:t>
      </w:r>
    </w:p>
    <w:p w:rsidR="004B0D73" w:rsidRPr="00BB108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rPr>
        <w:t>Arloari buruzko egungo erregulazioaren barruan, aztertzea IZLen lanpo</w:t>
      </w:r>
      <w:r>
        <w:rPr>
          <w:i/>
        </w:rPr>
        <w:t>s</w:t>
      </w:r>
      <w:r>
        <w:rPr>
          <w:i/>
        </w:rPr>
        <w:t>tuen zerrendan sartu ote daitezkeen gaur egun hartatik kanpo dauden lanpo</w:t>
      </w:r>
      <w:r>
        <w:rPr>
          <w:i/>
        </w:rPr>
        <w:t>s</w:t>
      </w:r>
      <w:r>
        <w:rPr>
          <w:i/>
        </w:rPr>
        <w:t xml:space="preserve">tuak, egiturazko beharrizanei dagozkienak. </w:t>
      </w:r>
    </w:p>
    <w:p w:rsidR="00AB4851" w:rsidRPr="00F2104A" w:rsidRDefault="00AB4851"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rPr>
        <w:t>Aukera hori berariaz jasotzen duten proiektuen kasuan, jarraibideak em</w:t>
      </w:r>
      <w:r>
        <w:rPr>
          <w:i/>
        </w:rPr>
        <w:t>a</w:t>
      </w:r>
      <w:r>
        <w:rPr>
          <w:i/>
        </w:rPr>
        <w:t>tea kontratupeko ikertzaileei esker-sariak emateari buruzko oinarrizko alde</w:t>
      </w:r>
      <w:r>
        <w:rPr>
          <w:i/>
        </w:rPr>
        <w:t>r</w:t>
      </w:r>
      <w:r>
        <w:rPr>
          <w:i/>
        </w:rPr>
        <w:t>diak arautzeko.</w:t>
      </w:r>
    </w:p>
    <w:p w:rsidR="008325B4" w:rsidRDefault="008325B4">
      <w:pPr>
        <w:spacing w:after="0"/>
        <w:ind w:firstLine="0"/>
        <w:jc w:val="left"/>
        <w:rPr>
          <w:rFonts w:ascii="Arial" w:hAnsi="Arial"/>
          <w:i/>
          <w:iCs/>
          <w:color w:val="000000"/>
          <w:spacing w:val="10"/>
          <w:kern w:val="28"/>
          <w:sz w:val="25"/>
          <w:szCs w:val="26"/>
        </w:rPr>
      </w:pPr>
      <w:r>
        <w:br w:type="page"/>
      </w:r>
    </w:p>
    <w:p w:rsidR="004B0D73" w:rsidRDefault="004B0D73" w:rsidP="004B0D73">
      <w:pPr>
        <w:pStyle w:val="atitulo3"/>
      </w:pPr>
      <w:r>
        <w:lastRenderedPageBreak/>
        <w:t>IV.4.2. Ikerketa-proiektuen eta -kontratuen kudeaketa</w:t>
      </w:r>
    </w:p>
    <w:p w:rsidR="00477E4C" w:rsidRDefault="004B0D73" w:rsidP="007E03B1">
      <w:pPr>
        <w:pStyle w:val="texto"/>
        <w:spacing w:after="240"/>
      </w:pPr>
      <w:r>
        <w:t>2014an, 4,98 milioikoak izan dira ikerketa-proiektuak eta -kontratuak egit</w:t>
      </w:r>
      <w:r>
        <w:t>e</w:t>
      </w:r>
      <w:r>
        <w:t>tik heldu diren gastuak, ondorengo xehetasunen arabera (euroak, milakotan):</w:t>
      </w:r>
    </w:p>
    <w:tbl>
      <w:tblPr>
        <w:tblW w:w="8744" w:type="dxa"/>
        <w:jc w:val="center"/>
        <w:tblCellMar>
          <w:left w:w="70" w:type="dxa"/>
          <w:right w:w="70" w:type="dxa"/>
        </w:tblCellMar>
        <w:tblLook w:val="0000" w:firstRow="0" w:lastRow="0" w:firstColumn="0" w:lastColumn="0" w:noHBand="0" w:noVBand="0"/>
      </w:tblPr>
      <w:tblGrid>
        <w:gridCol w:w="5697"/>
        <w:gridCol w:w="1475"/>
        <w:gridCol w:w="1572"/>
      </w:tblGrid>
      <w:tr w:rsidR="004B0D73" w:rsidRPr="008B51AD" w:rsidTr="000A4C01">
        <w:trPr>
          <w:trHeight w:val="284"/>
          <w:jc w:val="center"/>
        </w:trPr>
        <w:tc>
          <w:tcPr>
            <w:tcW w:w="5697"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6431B3">
            <w:pPr>
              <w:pStyle w:val="cuadroCabe"/>
            </w:pPr>
            <w:r>
              <w:t>Ikerketa-proiektu eta -kontratuak</w:t>
            </w:r>
          </w:p>
        </w:tc>
        <w:tc>
          <w:tcPr>
            <w:tcW w:w="1475" w:type="dxa"/>
            <w:tcBorders>
              <w:top w:val="single" w:sz="4" w:space="0" w:color="auto"/>
              <w:bottom w:val="single" w:sz="4" w:space="0" w:color="auto"/>
            </w:tcBorders>
            <w:shd w:val="clear" w:color="auto" w:fill="A8CBEE" w:themeFill="accent2" w:themeFillTint="66"/>
            <w:vAlign w:val="center"/>
          </w:tcPr>
          <w:p w:rsidR="004B0D73" w:rsidRDefault="004B0D73" w:rsidP="00455A06">
            <w:pPr>
              <w:pStyle w:val="cuadroCabe"/>
              <w:jc w:val="right"/>
            </w:pPr>
            <w:r>
              <w:t>Kopurua</w:t>
            </w:r>
          </w:p>
        </w:tc>
        <w:tc>
          <w:tcPr>
            <w:tcW w:w="1572"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455A06">
            <w:pPr>
              <w:pStyle w:val="cuadroCabe"/>
              <w:jc w:val="right"/>
            </w:pPr>
            <w:r>
              <w:t>%</w:t>
            </w:r>
          </w:p>
        </w:tc>
      </w:tr>
      <w:tr w:rsidR="004B0D73" w:rsidRPr="00455A06" w:rsidTr="00455A06">
        <w:trPr>
          <w:trHeight w:val="284"/>
          <w:jc w:val="center"/>
        </w:trPr>
        <w:tc>
          <w:tcPr>
            <w:tcW w:w="5697" w:type="dxa"/>
            <w:tcBorders>
              <w:top w:val="single" w:sz="2" w:space="0" w:color="auto"/>
              <w:bottom w:val="single" w:sz="2" w:space="0" w:color="auto"/>
            </w:tcBorders>
            <w:shd w:val="clear" w:color="auto" w:fill="auto"/>
            <w:noWrap/>
            <w:vAlign w:val="center"/>
          </w:tcPr>
          <w:p w:rsidR="004B0D73" w:rsidRPr="00455A06" w:rsidRDefault="004B0D73" w:rsidP="006431B3">
            <w:pPr>
              <w:pStyle w:val="texto"/>
              <w:spacing w:after="0"/>
              <w:ind w:firstLine="0"/>
              <w:rPr>
                <w:rFonts w:ascii="Arial Narrow" w:hAnsi="Arial Narrow"/>
                <w:sz w:val="20"/>
                <w:szCs w:val="20"/>
              </w:rPr>
            </w:pPr>
            <w:r>
              <w:rPr>
                <w:rFonts w:ascii="Arial Narrow" w:hAnsi="Arial Narrow"/>
                <w:sz w:val="20"/>
              </w:rPr>
              <w:t>Langileak</w:t>
            </w:r>
          </w:p>
        </w:tc>
        <w:tc>
          <w:tcPr>
            <w:tcW w:w="1475" w:type="dxa"/>
            <w:tcBorders>
              <w:top w:val="single" w:sz="2" w:space="0" w:color="auto"/>
              <w:bottom w:val="single" w:sz="2" w:space="0" w:color="auto"/>
            </w:tcBorders>
            <w:vAlign w:val="center"/>
          </w:tcPr>
          <w:p w:rsidR="004B0D73" w:rsidRPr="00455A06" w:rsidRDefault="004B0D73" w:rsidP="00455A06">
            <w:pPr>
              <w:pStyle w:val="texto"/>
              <w:spacing w:after="0"/>
              <w:ind w:firstLine="0"/>
              <w:jc w:val="right"/>
              <w:rPr>
                <w:rFonts w:ascii="Arial Narrow" w:hAnsi="Arial Narrow"/>
                <w:sz w:val="20"/>
                <w:szCs w:val="20"/>
              </w:rPr>
            </w:pPr>
            <w:r>
              <w:rPr>
                <w:rFonts w:ascii="Arial Narrow" w:hAnsi="Arial Narrow"/>
                <w:sz w:val="20"/>
              </w:rPr>
              <w:t>3.125</w:t>
            </w:r>
          </w:p>
        </w:tc>
        <w:tc>
          <w:tcPr>
            <w:tcW w:w="1572" w:type="dxa"/>
            <w:tcBorders>
              <w:top w:val="single" w:sz="2" w:space="0" w:color="auto"/>
              <w:bottom w:val="single" w:sz="2" w:space="0" w:color="auto"/>
            </w:tcBorders>
            <w:shd w:val="clear" w:color="auto" w:fill="auto"/>
            <w:noWrap/>
            <w:vAlign w:val="center"/>
          </w:tcPr>
          <w:p w:rsidR="004B0D73" w:rsidRPr="00455A06" w:rsidRDefault="004B0D73" w:rsidP="00455A06">
            <w:pPr>
              <w:pStyle w:val="texto"/>
              <w:spacing w:after="0"/>
              <w:ind w:firstLine="0"/>
              <w:jc w:val="right"/>
              <w:rPr>
                <w:rFonts w:ascii="Arial Narrow" w:hAnsi="Arial Narrow"/>
                <w:sz w:val="20"/>
                <w:szCs w:val="20"/>
              </w:rPr>
            </w:pPr>
            <w:r>
              <w:rPr>
                <w:rFonts w:ascii="Arial Narrow" w:hAnsi="Arial Narrow"/>
                <w:sz w:val="20"/>
              </w:rPr>
              <w:t>63</w:t>
            </w:r>
          </w:p>
        </w:tc>
      </w:tr>
      <w:tr w:rsidR="004B0D73" w:rsidRPr="00455A06" w:rsidTr="00455A06">
        <w:trPr>
          <w:trHeight w:val="284"/>
          <w:jc w:val="center"/>
        </w:trPr>
        <w:tc>
          <w:tcPr>
            <w:tcW w:w="5697" w:type="dxa"/>
            <w:tcBorders>
              <w:top w:val="single" w:sz="2" w:space="0" w:color="auto"/>
              <w:bottom w:val="single" w:sz="2" w:space="0" w:color="auto"/>
            </w:tcBorders>
            <w:shd w:val="clear" w:color="auto" w:fill="auto"/>
            <w:noWrap/>
            <w:vAlign w:val="center"/>
          </w:tcPr>
          <w:p w:rsidR="004B0D73" w:rsidRPr="00455A06" w:rsidRDefault="004B0D73" w:rsidP="006431B3">
            <w:pPr>
              <w:pStyle w:val="texto"/>
              <w:spacing w:after="0"/>
              <w:ind w:firstLine="0"/>
              <w:rPr>
                <w:rFonts w:ascii="Arial Narrow" w:hAnsi="Arial Narrow"/>
                <w:sz w:val="20"/>
                <w:szCs w:val="20"/>
              </w:rPr>
            </w:pPr>
            <w:r>
              <w:rPr>
                <w:rFonts w:ascii="Arial Narrow" w:hAnsi="Arial Narrow"/>
                <w:sz w:val="20"/>
              </w:rPr>
              <w:t>Ondasun arruntak eta zerbitzuak</w:t>
            </w:r>
          </w:p>
        </w:tc>
        <w:tc>
          <w:tcPr>
            <w:tcW w:w="1475" w:type="dxa"/>
            <w:tcBorders>
              <w:top w:val="single" w:sz="2" w:space="0" w:color="auto"/>
              <w:bottom w:val="single" w:sz="2" w:space="0" w:color="auto"/>
            </w:tcBorders>
            <w:vAlign w:val="center"/>
          </w:tcPr>
          <w:p w:rsidR="004B0D73" w:rsidRPr="00455A06" w:rsidRDefault="004B0D73" w:rsidP="00455A06">
            <w:pPr>
              <w:pStyle w:val="texto"/>
              <w:spacing w:after="0"/>
              <w:ind w:firstLine="0"/>
              <w:jc w:val="right"/>
              <w:rPr>
                <w:rFonts w:ascii="Arial Narrow" w:hAnsi="Arial Narrow"/>
                <w:sz w:val="20"/>
                <w:szCs w:val="20"/>
              </w:rPr>
            </w:pPr>
            <w:r>
              <w:rPr>
                <w:rFonts w:ascii="Arial Narrow" w:hAnsi="Arial Narrow"/>
                <w:sz w:val="20"/>
              </w:rPr>
              <w:t>1.434</w:t>
            </w:r>
          </w:p>
        </w:tc>
        <w:tc>
          <w:tcPr>
            <w:tcW w:w="1572" w:type="dxa"/>
            <w:tcBorders>
              <w:top w:val="single" w:sz="2" w:space="0" w:color="auto"/>
              <w:bottom w:val="single" w:sz="2" w:space="0" w:color="auto"/>
            </w:tcBorders>
            <w:shd w:val="clear" w:color="auto" w:fill="auto"/>
            <w:noWrap/>
            <w:vAlign w:val="center"/>
          </w:tcPr>
          <w:p w:rsidR="004B0D73" w:rsidRPr="00455A06" w:rsidRDefault="004B0D73" w:rsidP="00455A06">
            <w:pPr>
              <w:pStyle w:val="texto"/>
              <w:spacing w:after="0"/>
              <w:ind w:firstLine="0"/>
              <w:jc w:val="right"/>
              <w:rPr>
                <w:rFonts w:ascii="Arial Narrow" w:hAnsi="Arial Narrow"/>
                <w:sz w:val="20"/>
                <w:szCs w:val="20"/>
              </w:rPr>
            </w:pPr>
            <w:r>
              <w:rPr>
                <w:rFonts w:ascii="Arial Narrow" w:hAnsi="Arial Narrow"/>
                <w:sz w:val="20"/>
              </w:rPr>
              <w:t>29</w:t>
            </w:r>
          </w:p>
        </w:tc>
      </w:tr>
      <w:tr w:rsidR="004B0D73" w:rsidRPr="00455A06" w:rsidTr="00455A06">
        <w:trPr>
          <w:trHeight w:val="284"/>
          <w:jc w:val="center"/>
        </w:trPr>
        <w:tc>
          <w:tcPr>
            <w:tcW w:w="5697" w:type="dxa"/>
            <w:tcBorders>
              <w:top w:val="single" w:sz="2" w:space="0" w:color="auto"/>
              <w:bottom w:val="single" w:sz="2" w:space="0" w:color="auto"/>
            </w:tcBorders>
            <w:shd w:val="clear" w:color="auto" w:fill="auto"/>
            <w:noWrap/>
            <w:vAlign w:val="center"/>
          </w:tcPr>
          <w:p w:rsidR="004B0D73" w:rsidRPr="00455A06" w:rsidRDefault="004B0D73" w:rsidP="006431B3">
            <w:pPr>
              <w:pStyle w:val="texto"/>
              <w:spacing w:after="0"/>
              <w:ind w:firstLine="0"/>
              <w:rPr>
                <w:rFonts w:ascii="Arial Narrow" w:hAnsi="Arial Narrow"/>
                <w:sz w:val="20"/>
                <w:szCs w:val="20"/>
              </w:rPr>
            </w:pPr>
            <w:r>
              <w:rPr>
                <w:rFonts w:ascii="Arial Narrow" w:hAnsi="Arial Narrow"/>
                <w:sz w:val="20"/>
              </w:rPr>
              <w:t>Transferentzia arruntak</w:t>
            </w:r>
          </w:p>
        </w:tc>
        <w:tc>
          <w:tcPr>
            <w:tcW w:w="1475" w:type="dxa"/>
            <w:tcBorders>
              <w:top w:val="single" w:sz="2" w:space="0" w:color="auto"/>
              <w:bottom w:val="single" w:sz="2" w:space="0" w:color="auto"/>
            </w:tcBorders>
            <w:vAlign w:val="center"/>
          </w:tcPr>
          <w:p w:rsidR="004B0D73" w:rsidRPr="00455A06" w:rsidRDefault="004B0D73" w:rsidP="00455A06">
            <w:pPr>
              <w:pStyle w:val="texto"/>
              <w:spacing w:after="0"/>
              <w:ind w:firstLine="0"/>
              <w:jc w:val="right"/>
              <w:rPr>
                <w:rFonts w:ascii="Arial Narrow" w:hAnsi="Arial Narrow"/>
                <w:sz w:val="20"/>
                <w:szCs w:val="20"/>
              </w:rPr>
            </w:pPr>
            <w:r>
              <w:rPr>
                <w:rFonts w:ascii="Arial Narrow" w:hAnsi="Arial Narrow"/>
                <w:sz w:val="20"/>
              </w:rPr>
              <w:t>101</w:t>
            </w:r>
          </w:p>
        </w:tc>
        <w:tc>
          <w:tcPr>
            <w:tcW w:w="1572" w:type="dxa"/>
            <w:tcBorders>
              <w:top w:val="single" w:sz="2" w:space="0" w:color="auto"/>
              <w:bottom w:val="single" w:sz="2" w:space="0" w:color="auto"/>
            </w:tcBorders>
            <w:shd w:val="clear" w:color="auto" w:fill="auto"/>
            <w:noWrap/>
            <w:vAlign w:val="center"/>
          </w:tcPr>
          <w:p w:rsidR="004B0D73" w:rsidRPr="00455A06" w:rsidRDefault="004B0D73" w:rsidP="00455A06">
            <w:pPr>
              <w:pStyle w:val="texto"/>
              <w:spacing w:after="0"/>
              <w:ind w:firstLine="0"/>
              <w:jc w:val="right"/>
              <w:rPr>
                <w:rFonts w:ascii="Arial Narrow" w:hAnsi="Arial Narrow"/>
                <w:sz w:val="20"/>
                <w:szCs w:val="20"/>
              </w:rPr>
            </w:pPr>
            <w:r>
              <w:rPr>
                <w:rFonts w:ascii="Arial Narrow" w:hAnsi="Arial Narrow"/>
                <w:sz w:val="20"/>
              </w:rPr>
              <w:t>2</w:t>
            </w:r>
          </w:p>
        </w:tc>
      </w:tr>
      <w:tr w:rsidR="004B0D73" w:rsidRPr="00455A06" w:rsidTr="00455A06">
        <w:trPr>
          <w:trHeight w:val="284"/>
          <w:jc w:val="center"/>
        </w:trPr>
        <w:tc>
          <w:tcPr>
            <w:tcW w:w="5697" w:type="dxa"/>
            <w:tcBorders>
              <w:top w:val="single" w:sz="2" w:space="0" w:color="auto"/>
              <w:bottom w:val="single" w:sz="2" w:space="0" w:color="auto"/>
            </w:tcBorders>
            <w:shd w:val="clear" w:color="auto" w:fill="auto"/>
            <w:noWrap/>
            <w:vAlign w:val="center"/>
          </w:tcPr>
          <w:p w:rsidR="004B0D73" w:rsidRPr="00455A06" w:rsidRDefault="004B0D73" w:rsidP="006431B3">
            <w:pPr>
              <w:pStyle w:val="texto"/>
              <w:spacing w:after="0"/>
              <w:ind w:firstLine="0"/>
              <w:rPr>
                <w:rFonts w:ascii="Arial Narrow" w:hAnsi="Arial Narrow"/>
                <w:sz w:val="20"/>
                <w:szCs w:val="20"/>
              </w:rPr>
            </w:pPr>
            <w:r>
              <w:rPr>
                <w:rFonts w:ascii="Arial Narrow" w:hAnsi="Arial Narrow"/>
                <w:sz w:val="20"/>
              </w:rPr>
              <w:t>Inbertsioak</w:t>
            </w:r>
          </w:p>
        </w:tc>
        <w:tc>
          <w:tcPr>
            <w:tcW w:w="1475" w:type="dxa"/>
            <w:tcBorders>
              <w:top w:val="single" w:sz="2" w:space="0" w:color="auto"/>
              <w:bottom w:val="single" w:sz="2" w:space="0" w:color="auto"/>
            </w:tcBorders>
            <w:vAlign w:val="center"/>
          </w:tcPr>
          <w:p w:rsidR="004B0D73" w:rsidRPr="00455A06" w:rsidRDefault="004B0D73" w:rsidP="00455A06">
            <w:pPr>
              <w:pStyle w:val="texto"/>
              <w:spacing w:after="0"/>
              <w:ind w:firstLine="0"/>
              <w:jc w:val="right"/>
              <w:rPr>
                <w:rFonts w:ascii="Arial Narrow" w:hAnsi="Arial Narrow"/>
                <w:sz w:val="20"/>
                <w:szCs w:val="20"/>
              </w:rPr>
            </w:pPr>
            <w:r>
              <w:rPr>
                <w:rFonts w:ascii="Arial Narrow" w:hAnsi="Arial Narrow"/>
                <w:sz w:val="20"/>
              </w:rPr>
              <w:t>318</w:t>
            </w:r>
          </w:p>
        </w:tc>
        <w:tc>
          <w:tcPr>
            <w:tcW w:w="1572" w:type="dxa"/>
            <w:tcBorders>
              <w:top w:val="single" w:sz="2" w:space="0" w:color="auto"/>
              <w:bottom w:val="single" w:sz="2" w:space="0" w:color="auto"/>
            </w:tcBorders>
            <w:shd w:val="clear" w:color="auto" w:fill="auto"/>
            <w:noWrap/>
            <w:vAlign w:val="center"/>
          </w:tcPr>
          <w:p w:rsidR="004B0D73" w:rsidRPr="00455A06" w:rsidRDefault="004B0D73" w:rsidP="00455A06">
            <w:pPr>
              <w:pStyle w:val="texto"/>
              <w:spacing w:after="0"/>
              <w:ind w:firstLine="0"/>
              <w:jc w:val="right"/>
              <w:rPr>
                <w:rFonts w:ascii="Arial Narrow" w:hAnsi="Arial Narrow"/>
                <w:sz w:val="20"/>
                <w:szCs w:val="20"/>
              </w:rPr>
            </w:pPr>
            <w:r>
              <w:rPr>
                <w:rFonts w:ascii="Arial Narrow" w:hAnsi="Arial Narrow"/>
                <w:sz w:val="20"/>
              </w:rPr>
              <w:t>6</w:t>
            </w:r>
          </w:p>
        </w:tc>
      </w:tr>
      <w:tr w:rsidR="004B0D73" w:rsidRPr="00A92E53" w:rsidTr="00455A06">
        <w:trPr>
          <w:trHeight w:val="284"/>
          <w:jc w:val="center"/>
        </w:trPr>
        <w:tc>
          <w:tcPr>
            <w:tcW w:w="5697" w:type="dxa"/>
            <w:tcBorders>
              <w:top w:val="single" w:sz="2" w:space="0" w:color="auto"/>
              <w:bottom w:val="single" w:sz="2" w:space="0" w:color="auto"/>
            </w:tcBorders>
            <w:shd w:val="clear" w:color="auto" w:fill="A8CBEE" w:themeFill="accent2" w:themeFillTint="66"/>
            <w:noWrap/>
            <w:vAlign w:val="center"/>
          </w:tcPr>
          <w:p w:rsidR="004B0D73" w:rsidRPr="00D46D2B" w:rsidRDefault="004B0D73" w:rsidP="006431B3">
            <w:pPr>
              <w:pStyle w:val="cuadroCabe"/>
            </w:pPr>
            <w:r>
              <w:t>Gastuak, guztira</w:t>
            </w:r>
          </w:p>
        </w:tc>
        <w:tc>
          <w:tcPr>
            <w:tcW w:w="1475" w:type="dxa"/>
            <w:tcBorders>
              <w:top w:val="single" w:sz="2" w:space="0" w:color="auto"/>
              <w:bottom w:val="single" w:sz="2" w:space="0" w:color="auto"/>
            </w:tcBorders>
            <w:shd w:val="clear" w:color="auto" w:fill="A8CBEE" w:themeFill="accent2" w:themeFillTint="66"/>
            <w:vAlign w:val="center"/>
          </w:tcPr>
          <w:p w:rsidR="004B0D73" w:rsidRPr="00D46D2B" w:rsidRDefault="004B0D73" w:rsidP="00455A06">
            <w:pPr>
              <w:pStyle w:val="cuadroCabe"/>
              <w:jc w:val="right"/>
            </w:pPr>
            <w:r>
              <w:t>4.978</w:t>
            </w:r>
          </w:p>
        </w:tc>
        <w:tc>
          <w:tcPr>
            <w:tcW w:w="1572" w:type="dxa"/>
            <w:tcBorders>
              <w:top w:val="single" w:sz="2" w:space="0" w:color="auto"/>
              <w:bottom w:val="single" w:sz="2" w:space="0" w:color="auto"/>
            </w:tcBorders>
            <w:shd w:val="clear" w:color="auto" w:fill="A8CBEE" w:themeFill="accent2" w:themeFillTint="66"/>
            <w:noWrap/>
            <w:vAlign w:val="center"/>
          </w:tcPr>
          <w:p w:rsidR="004B0D73" w:rsidRPr="00D46D2B" w:rsidRDefault="004B0D73" w:rsidP="00455A06">
            <w:pPr>
              <w:pStyle w:val="cuadroCabe"/>
              <w:jc w:val="right"/>
            </w:pPr>
            <w:r>
              <w:t>100</w:t>
            </w:r>
          </w:p>
        </w:tc>
      </w:tr>
    </w:tbl>
    <w:p w:rsidR="004B0D73" w:rsidRDefault="004B0D73" w:rsidP="00455A06">
      <w:pPr>
        <w:pStyle w:val="texto"/>
        <w:spacing w:after="0"/>
      </w:pPr>
    </w:p>
    <w:p w:rsidR="004B0D73" w:rsidRDefault="004B0D73" w:rsidP="004B0D73">
      <w:pPr>
        <w:pStyle w:val="texto"/>
      </w:pPr>
      <w:r>
        <w:t>Gastu hori, funtsean, finantzatu da ikerketarako transferentzietatik heldu d</w:t>
      </w:r>
      <w:r>
        <w:t>i</w:t>
      </w:r>
      <w:r>
        <w:t>ren diru-sarrerekin –3,24 milioi–, OTRI kontratuen diru-sarrerekin –1,07 m</w:t>
      </w:r>
      <w:r>
        <w:t>i</w:t>
      </w:r>
      <w:r>
        <w:t>lioi– eta ikerketaren zeharkako kostuen eraginaren bidezko diru-sarrerekin –0,55 milioi–.</w:t>
      </w:r>
    </w:p>
    <w:p w:rsidR="004B0D73" w:rsidRDefault="004B0D73" w:rsidP="004B0D73">
      <w:pPr>
        <w:pStyle w:val="texto"/>
      </w:pPr>
      <w:r>
        <w:t>Halaber, atxikitako diruzaintza-gerakinaren barruan –6,83 milioikoa dela jo da–, kopuru horren ia ehuneko 80 ikerketa-proiektu eta -kontratuetako gastuen finantzaketari atxikia dago.</w:t>
      </w:r>
    </w:p>
    <w:p w:rsidR="004B0D73" w:rsidRDefault="004B0D73" w:rsidP="004B0D73">
      <w:pPr>
        <w:pStyle w:val="texto"/>
      </w:pPr>
      <w:r>
        <w:t>Eginiko lanaren ondorioz honako alderdi hauek azpimarratu nahi ditugu:</w:t>
      </w:r>
    </w:p>
    <w:p w:rsidR="00F8570D" w:rsidRPr="00C26676" w:rsidRDefault="00F8570D"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Ikusten da, oro har, arlo konplexu honetan –bai denbora-hedaduraren ber</w:t>
      </w:r>
      <w:r>
        <w:t>a</w:t>
      </w:r>
      <w:r>
        <w:t xml:space="preserve">rengatik, bai administrazio-, finantza-, egiaztapen- eta jarraipen-betekizunengatik ere–, kontabilitate- eta aurrekontu-kudeaketa egokia egin dela. </w:t>
      </w:r>
    </w:p>
    <w:p w:rsidR="002E27C3" w:rsidRDefault="004B0D73" w:rsidP="002E27C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Horietan inplikatutako langileen ordainsarien ordainketa nomina-zerbitzuak egiten du.</w:t>
      </w:r>
    </w:p>
    <w:p w:rsidR="0021409C" w:rsidRDefault="0021409C" w:rsidP="002E27C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Diruzaintza-gerakineko kobrantza zaileko saldoen barruan sartzen dira k</w:t>
      </w:r>
      <w:r>
        <w:t>o</w:t>
      </w:r>
      <w:r>
        <w:t>bratzeko dauden ikerketarako proiektu eta laguntzen aurrerakinak, 1,07 milioi egiten dutenak. Aurrerakin horiekin proiektu horien kudeaketa errazten da, ente finantza-emaileen kasuko diru-sarrerak egiazki jasotzen ez diren bitartean, b</w:t>
      </w:r>
      <w:r>
        <w:t>e</w:t>
      </w:r>
      <w:r>
        <w:t xml:space="preserve">tiere diru-sarrera horiek behar bezala kreditatuta badaude. </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Unibertsitateak itxitako ikerketa-proiektuei buruz aurkeztutako justifikaz</w:t>
      </w:r>
      <w:r>
        <w:t>i</w:t>
      </w:r>
      <w:r>
        <w:t>oari buruz ente finantza-emaileak egindako berrikuspenak. Hezkuntza Minist</w:t>
      </w:r>
      <w:r>
        <w:t>e</w:t>
      </w:r>
      <w:r>
        <w:t>rioa eta Ekonomia eta Lehiakortasun Ministerioa, Europako Batzordearen ja</w:t>
      </w:r>
      <w:r>
        <w:t>r</w:t>
      </w:r>
      <w:r>
        <w:t>duketei erantzunez, aztertzen ari dira funtsean Ikerketa Zientifikoko, Garap</w:t>
      </w:r>
      <w:r>
        <w:t>e</w:t>
      </w:r>
      <w:r>
        <w:t>neko eta Berrikuntza Teknologikoko Plan Nazionalak (2008-2011) finantzat</w:t>
      </w:r>
      <w:r>
        <w:t>u</w:t>
      </w:r>
      <w:r>
        <w:t>tako aipatutako ikerketa-proiektuetatik heldu diren gastuak justifikatzeko un</w:t>
      </w:r>
      <w:r>
        <w:t>i</w:t>
      </w:r>
      <w:r>
        <w:t>bertsitateek aurkezten duten dokumentazioa.</w:t>
      </w:r>
    </w:p>
    <w:p w:rsidR="004B0D73" w:rsidRDefault="004B0D73" w:rsidP="004B0D73">
      <w:pPr>
        <w:pStyle w:val="texto"/>
        <w:tabs>
          <w:tab w:val="num" w:pos="300"/>
          <w:tab w:val="num" w:pos="720"/>
        </w:tabs>
      </w:pPr>
      <w:r>
        <w:t>Berrikuspen prozesu horren emaitza gisa, eta ukitutako proiektu guztiei d</w:t>
      </w:r>
      <w:r>
        <w:t>a</w:t>
      </w:r>
      <w:r>
        <w:t xml:space="preserve">gokienez, ministerioek kasuko unibertsitateari eskatzen diote zenbateko batzuk gehi kasuko berandutza-interesak itzultzeko. </w:t>
      </w:r>
    </w:p>
    <w:p w:rsidR="00F2104A" w:rsidRDefault="00F2104A" w:rsidP="004B0D73">
      <w:pPr>
        <w:pStyle w:val="texto"/>
        <w:tabs>
          <w:tab w:val="num" w:pos="300"/>
          <w:tab w:val="num" w:pos="720"/>
        </w:tabs>
      </w:pPr>
      <w:r>
        <w:lastRenderedPageBreak/>
        <w:t>Atzemandako anomaliak era askotakoak izaten dira, baina funtsean heldu dira gastu bat hautagarria izatetik ala ez izatetik, gastu jakin bat proiektuarekin duen loturatik, aurkeztutako gastuen xehakatze handiagoa eskatzetik eta, hal</w:t>
      </w:r>
      <w:r>
        <w:t>a</w:t>
      </w:r>
      <w:r>
        <w:t>ber, aplikatutako irizpideetan aldaketak –ente finantza-emaileak jakinarazi g</w:t>
      </w:r>
      <w:r>
        <w:t>a</w:t>
      </w:r>
      <w:r>
        <w:t xml:space="preserve">bekoak– egitetik. </w:t>
      </w:r>
    </w:p>
    <w:p w:rsidR="00822107" w:rsidRDefault="00822107" w:rsidP="004B0D73">
      <w:pPr>
        <w:pStyle w:val="texto"/>
        <w:tabs>
          <w:tab w:val="num" w:pos="300"/>
          <w:tab w:val="num" w:pos="720"/>
        </w:tabs>
      </w:pPr>
      <w:r>
        <w:t>Ikerketa-zerbitzuaren arabera, errekerimenduen asmo ekonomikoak munta handikoak dira, baina, oro har, unibertsitateak aurkeztutako alegazioekin, n</w:t>
      </w:r>
      <w:r>
        <w:t>a</w:t>
      </w:r>
      <w:r>
        <w:t>barmen jaitsi ohi dira.</w:t>
      </w:r>
    </w:p>
    <w:p w:rsidR="00A62D7C" w:rsidRDefault="00884E03" w:rsidP="004B0D73">
      <w:pPr>
        <w:pStyle w:val="texto"/>
      </w:pPr>
      <w:r>
        <w:t>Gai horri buruz, Unibertsitateko kontu-hartzailetzaren txostenak honakoa dio 2014ko kontu orokorrei dagokienez:</w:t>
      </w:r>
    </w:p>
    <w:p w:rsidR="004B0D73" w:rsidRPr="00A62D7C" w:rsidRDefault="004B0D73" w:rsidP="004B0D73">
      <w:pPr>
        <w:pStyle w:val="texto"/>
        <w:rPr>
          <w:sz w:val="22"/>
          <w:szCs w:val="22"/>
        </w:rPr>
      </w:pPr>
      <w:r>
        <w:rPr>
          <w:sz w:val="22"/>
        </w:rPr>
        <w:t>“</w:t>
      </w:r>
      <w:r>
        <w:rPr>
          <w:i/>
          <w:sz w:val="22"/>
        </w:rPr>
        <w:t>oroitidazkian informazioa eman beharko litzateke ekitaldiaren itxieran Plan Nazionaleko itxitako ekitaldietako ikerketa-proiektuen errekerimenduen bidezko balizko itzulketen ko</w:t>
      </w:r>
      <w:r>
        <w:rPr>
          <w:i/>
          <w:sz w:val="22"/>
        </w:rPr>
        <w:t>n</w:t>
      </w:r>
      <w:r>
        <w:rPr>
          <w:i/>
          <w:sz w:val="22"/>
        </w:rPr>
        <w:t>tzeptua dela-eta zenbatetsitako kopuruari buruz</w:t>
      </w:r>
      <w:r>
        <w:rPr>
          <w:sz w:val="22"/>
        </w:rPr>
        <w:t xml:space="preserve">”. </w:t>
      </w:r>
    </w:p>
    <w:p w:rsidR="00811A99" w:rsidRDefault="00811A99" w:rsidP="00811A99">
      <w:pPr>
        <w:pStyle w:val="texto"/>
      </w:pPr>
      <w:r>
        <w:t>Unibertsitateak emandako informazioaren arabera, honako hauek aipatu b</w:t>
      </w:r>
      <w:r>
        <w:t>e</w:t>
      </w:r>
      <w:r>
        <w:t>har ditugu:</w:t>
      </w:r>
    </w:p>
    <w:p w:rsidR="004B0D73" w:rsidRPr="00811A99" w:rsidRDefault="004B0D73" w:rsidP="004B0D73">
      <w:pPr>
        <w:pStyle w:val="texto"/>
      </w:pPr>
      <w:r>
        <w:t>a) 2014an egindako itzulketak. Ekitaldi horretan, Unibertsitateak 100.343 euro itzuli zituen guztira, gehi 14.926 euro egiten duten berandutza interesak.</w:t>
      </w:r>
    </w:p>
    <w:p w:rsidR="00811A99" w:rsidRDefault="004B0D73" w:rsidP="004B0D73">
      <w:pPr>
        <w:pStyle w:val="texto"/>
      </w:pPr>
      <w:r>
        <w:t>b) 2014ko abenduaren 31n, eskatutako kopurua 121.347 eurokoa zen; hori</w:t>
      </w:r>
      <w:r>
        <w:t>e</w:t>
      </w:r>
      <w:r>
        <w:t>tatik, 78.159 euro ordaindu dira.</w:t>
      </w:r>
    </w:p>
    <w:p w:rsidR="004B0D73" w:rsidRDefault="004B0D73" w:rsidP="004B0D73">
      <w:pPr>
        <w:pStyle w:val="texto"/>
      </w:pPr>
      <w:r>
        <w:t>Azaldutakoa eta ikerketa-proiektuen lagin bati buruz egindako azterketa d</w:t>
      </w:r>
      <w:r>
        <w:t>i</w:t>
      </w:r>
      <w:r>
        <w:t>rela eta, honako gomendio hauek eman behar ditugu:</w:t>
      </w:r>
    </w:p>
    <w:p w:rsidR="004B0D73" w:rsidRPr="001D0F67" w:rsidRDefault="00811A99" w:rsidP="004B0D7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Urtero arrisku eta gastuetarako hornidura zuzkitzea ikerketa-proiektuak finantzatzen dituzten enteek eskatutako kopuruekin. Horri dagokionez, zorro</w:t>
      </w:r>
      <w:r>
        <w:rPr>
          <w:i/>
        </w:rPr>
        <w:t>z</w:t>
      </w:r>
      <w:r>
        <w:rPr>
          <w:i/>
        </w:rPr>
        <w:t xml:space="preserve">tasunik handiena exijitu beharra dago hautagarria den gastuaren izaera eta kreditatzea direla-eta, bai eta haien justifikazioari dagokionez ere. </w:t>
      </w:r>
    </w:p>
    <w:p w:rsidR="004B0D73" w:rsidRPr="001D0F67" w:rsidRDefault="00811A99" w:rsidP="004B0D7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Informazio hori ekitaldiko oroitidazki ekonomikoan sartzea.</w:t>
      </w:r>
    </w:p>
    <w:p w:rsidR="004B0D73" w:rsidRPr="002E27C3" w:rsidRDefault="004B0D73" w:rsidP="004B0D7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Behin kontabilitate analitikoa ezarrita, ikerketa-jarduerarekin sortzen d</w:t>
      </w:r>
      <w:r>
        <w:rPr>
          <w:i/>
        </w:rPr>
        <w:t>i</w:t>
      </w:r>
      <w:r>
        <w:rPr>
          <w:i/>
        </w:rPr>
        <w:t>ren zeharkako kostuak finkatzea. Halaber, finkatze horrek balioko du kostu h</w:t>
      </w:r>
      <w:r>
        <w:rPr>
          <w:i/>
        </w:rPr>
        <w:t>o</w:t>
      </w:r>
      <w:r>
        <w:rPr>
          <w:i/>
        </w:rPr>
        <w:t xml:space="preserve">riek ordainarazteko hain zuzen ere kostu horiek berariaz aipatzen ez dituzten proiektu eta kontratuei. </w:t>
      </w:r>
    </w:p>
    <w:p w:rsidR="004B0D73" w:rsidRPr="002E27C3" w:rsidRDefault="004B0D73" w:rsidP="004B0D7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Ikerketa-proiektu eta -kontratuetarako aldi baterako langileak kontrat</w:t>
      </w:r>
      <w:r>
        <w:rPr>
          <w:i/>
        </w:rPr>
        <w:t>a</w:t>
      </w:r>
      <w:r>
        <w:rPr>
          <w:i/>
        </w:rPr>
        <w:t xml:space="preserve">tzeko prozesuetan aplikatzekoak diren hautapen-irizpideak homogeneizatzen saiatzea. </w:t>
      </w:r>
    </w:p>
    <w:p w:rsidR="004B0D73" w:rsidRPr="002E27C3" w:rsidRDefault="004B0D73" w:rsidP="00D31BB1">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after="240"/>
        <w:ind w:left="0" w:firstLine="289"/>
        <w:rPr>
          <w:i/>
          <w:szCs w:val="26"/>
        </w:rPr>
      </w:pPr>
      <w:r>
        <w:rPr>
          <w:i/>
        </w:rPr>
        <w:t>Egingarri gertatzen den ikerketa-proiektuen kasuan, aztertzea esparru-akordiorik izapidetu ote daitezkeen, hornitzaileen eta prezioen zerrenda batzuk eduki ahal izateko.</w:t>
      </w:r>
    </w:p>
    <w:p w:rsidR="004B0D73" w:rsidRDefault="004B0D73" w:rsidP="004B0D73">
      <w:pPr>
        <w:pStyle w:val="atitulo3"/>
      </w:pPr>
      <w:r>
        <w:lastRenderedPageBreak/>
        <w:t xml:space="preserve">IV.4.3. Matrikulen bidezko prezio publikoak </w:t>
      </w:r>
    </w:p>
    <w:p w:rsidR="004B0D73" w:rsidRDefault="004B0D73" w:rsidP="004B0D73">
      <w:pPr>
        <w:pStyle w:val="texto"/>
      </w:pPr>
      <w:r>
        <w:t>Hurrengoak alderdiak azpimarratuko ditugu:</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Unibertsitateak aplikatzen dituen prezio publikoen urteko kopurua honela finkatzen da:</w:t>
      </w:r>
    </w:p>
    <w:p w:rsidR="004B0D73" w:rsidRDefault="004B0D73" w:rsidP="004B0D73">
      <w:pPr>
        <w:pStyle w:val="texto"/>
      </w:pPr>
      <w:r>
        <w:t>a) Ikasketa ofizialen kasuan, Nafarroako Gobernuak ezartzen ditu. Aipatu beharra dago 2013-14 ikasturterako kopuru horiek ez direla aldatu.</w:t>
      </w:r>
    </w:p>
    <w:p w:rsidR="004B0D73" w:rsidRDefault="004B0D73" w:rsidP="004B0D73">
      <w:pPr>
        <w:pStyle w:val="texto"/>
      </w:pPr>
      <w:r>
        <w:t>b) Irakaskuntza berekien eta beste prezio publiko batzuen kasuan, oro har, Gizarte Kontseiluak ezartzen ditu.</w:t>
      </w:r>
    </w:p>
    <w:p w:rsidR="007E03B1" w:rsidRDefault="004B0D73" w:rsidP="007E03B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Matrikulen kontabilitate- eta aurrekontu-erregistrorako kutxaren kontabil</w:t>
      </w:r>
      <w:r>
        <w:t>i</w:t>
      </w:r>
      <w:r>
        <w:t xml:space="preserve">tate-irizpidea erabiltzen da. </w:t>
      </w:r>
    </w:p>
    <w:p w:rsidR="004B0D73" w:rsidRPr="009F3206" w:rsidRDefault="009F3206" w:rsidP="007E03B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2014an, aurrekontuen ikuspuntutik, oroitidazkian informatu bezala, matr</w:t>
      </w:r>
      <w:r>
        <w:t>i</w:t>
      </w:r>
      <w:r>
        <w:t>kula-eskubideak honela banatu ziren: alde batetik titulazio ofizialetakoak eta bestetik irakaskuntza berekiak eta bestelako ikasketak.</w:t>
      </w:r>
    </w:p>
    <w:p w:rsidR="00D31BB1" w:rsidRDefault="004B0D73" w:rsidP="005F6F5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Matrikulak SIGMA aplikazioaren bitartez kudeatzen dira, eta </w:t>
      </w:r>
      <w:r>
        <w:rPr>
          <w:i/>
        </w:rPr>
        <w:t xml:space="preserve">on line </w:t>
      </w:r>
      <w:r>
        <w:t>eg</w:t>
      </w:r>
      <w:r>
        <w:t>i</w:t>
      </w:r>
      <w:r>
        <w:t xml:space="preserve">ten dituzte ikasleek. Aplikazioak berak ordain-agiria edo ordainketa-gutuna sortzen ditu. Ikasleak aukeratzen du finantza-entitateari nola ordaindu: prezio osoa batera edo kosturik gabeko ordainketa zatikatua eginez. </w:t>
      </w:r>
    </w:p>
    <w:p w:rsidR="004B0D73" w:rsidRDefault="004B0D73" w:rsidP="00EA32EA">
      <w:pPr>
        <w:pStyle w:val="texto"/>
        <w:tabs>
          <w:tab w:val="clear" w:pos="2835"/>
          <w:tab w:val="clear" w:pos="3969"/>
          <w:tab w:val="clear" w:pos="5103"/>
          <w:tab w:val="clear" w:pos="6237"/>
          <w:tab w:val="clear" w:pos="7371"/>
          <w:tab w:val="left" w:pos="480"/>
          <w:tab w:val="num" w:pos="928"/>
          <w:tab w:val="num" w:pos="6597"/>
        </w:tabs>
        <w:spacing w:after="240"/>
        <w:ind w:left="289" w:firstLine="0"/>
      </w:pPr>
      <w:r>
        <w:t>Hartara, 2015-16 ikasturterako honako epe hauek egon dira:</w:t>
      </w:r>
    </w:p>
    <w:tbl>
      <w:tblPr>
        <w:tblW w:w="8693" w:type="dxa"/>
        <w:jc w:val="center"/>
        <w:shd w:val="clear" w:color="auto" w:fill="FFFFFF"/>
        <w:tblCellMar>
          <w:left w:w="0" w:type="dxa"/>
          <w:right w:w="0" w:type="dxa"/>
        </w:tblCellMar>
        <w:tblLook w:val="04A0" w:firstRow="1" w:lastRow="0" w:firstColumn="1" w:lastColumn="0" w:noHBand="0" w:noVBand="1"/>
      </w:tblPr>
      <w:tblGrid>
        <w:gridCol w:w="2109"/>
        <w:gridCol w:w="837"/>
        <w:gridCol w:w="5747"/>
      </w:tblGrid>
      <w:tr w:rsidR="004B0D73" w:rsidTr="000A4C01">
        <w:trPr>
          <w:trHeight w:val="170"/>
          <w:jc w:val="center"/>
        </w:trPr>
        <w:tc>
          <w:tcPr>
            <w:tcW w:w="0" w:type="auto"/>
            <w:vMerge w:val="restart"/>
            <w:tcBorders>
              <w:top w:val="single" w:sz="4" w:space="0" w:color="auto"/>
              <w:bottom w:val="single" w:sz="4" w:space="0" w:color="auto"/>
            </w:tcBorders>
            <w:shd w:val="clear" w:color="auto" w:fill="A8CBEE" w:themeFill="accent2" w:themeFillTint="66"/>
            <w:tcMar>
              <w:top w:w="75" w:type="dxa"/>
              <w:left w:w="75" w:type="dxa"/>
              <w:bottom w:w="75" w:type="dxa"/>
              <w:right w:w="75" w:type="dxa"/>
            </w:tcMar>
            <w:vAlign w:val="center"/>
            <w:hideMark/>
          </w:tcPr>
          <w:p w:rsidR="004B0D73" w:rsidRPr="0006193A" w:rsidRDefault="004B0D73" w:rsidP="005A6C4D">
            <w:pPr>
              <w:pStyle w:val="cuadroCabe"/>
              <w:jc w:val="left"/>
            </w:pPr>
            <w:r>
              <w:t>Seihilekoko matrikul</w:t>
            </w:r>
            <w:r>
              <w:t>a</w:t>
            </w:r>
            <w:r>
              <w:t>ren ordainketa zatik</w:t>
            </w:r>
            <w:r>
              <w:t>a</w:t>
            </w:r>
            <w:r>
              <w:t>tuak</w:t>
            </w:r>
          </w:p>
        </w:tc>
        <w:tc>
          <w:tcPr>
            <w:tcW w:w="837" w:type="dxa"/>
            <w:tcBorders>
              <w:top w:val="single" w:sz="4"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1. epea</w:t>
            </w:r>
          </w:p>
        </w:tc>
        <w:tc>
          <w:tcPr>
            <w:tcW w:w="5747" w:type="dxa"/>
            <w:tcBorders>
              <w:top w:val="single" w:sz="4"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Matrikulatutako kredituen kontzeptuari dagozkion prezio publikoen guztizkoaren % 50 eta tasa administratiboen % 100. Matrikula egin eta 15 egunen buruan.</w:t>
            </w:r>
          </w:p>
        </w:tc>
      </w:tr>
      <w:tr w:rsidR="004B0D73" w:rsidTr="000A4C01">
        <w:trPr>
          <w:trHeight w:val="456"/>
          <w:jc w:val="center"/>
        </w:trPr>
        <w:tc>
          <w:tcPr>
            <w:tcW w:w="0" w:type="auto"/>
            <w:vMerge/>
            <w:tcBorders>
              <w:bottom w:val="single" w:sz="4" w:space="0" w:color="auto"/>
            </w:tcBorders>
            <w:shd w:val="clear" w:color="auto" w:fill="A8CBEE" w:themeFill="accent2" w:themeFillTint="66"/>
            <w:vAlign w:val="center"/>
            <w:hideMark/>
          </w:tcPr>
          <w:p w:rsidR="004B0D73" w:rsidRPr="0006193A" w:rsidRDefault="004B0D73" w:rsidP="006431B3">
            <w:pPr>
              <w:pStyle w:val="cuadroCabe"/>
            </w:pPr>
          </w:p>
        </w:tc>
        <w:tc>
          <w:tcPr>
            <w:tcW w:w="837" w:type="dxa"/>
            <w:tcBorders>
              <w:top w:val="single" w:sz="2" w:space="0" w:color="auto"/>
              <w:bottom w:val="single" w:sz="4"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2. epea </w:t>
            </w:r>
          </w:p>
        </w:tc>
        <w:tc>
          <w:tcPr>
            <w:tcW w:w="5747" w:type="dxa"/>
            <w:tcBorders>
              <w:top w:val="single" w:sz="2" w:space="0" w:color="auto"/>
              <w:bottom w:val="single" w:sz="4"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jc w:val="left"/>
              <w:rPr>
                <w:rFonts w:ascii="Arial Narrow" w:hAnsi="Arial Narrow"/>
                <w:sz w:val="17"/>
                <w:szCs w:val="17"/>
              </w:rPr>
            </w:pPr>
            <w:r>
              <w:rPr>
                <w:rFonts w:ascii="Arial Narrow" w:hAnsi="Arial Narrow"/>
                <w:sz w:val="17"/>
              </w:rPr>
              <w:t>Matrikulatutako kredituen % 50.</w:t>
            </w:r>
            <w:r>
              <w:rPr>
                <w:rFonts w:ascii="Arial Narrow" w:hAnsi="Arial Narrow"/>
                <w:sz w:val="17"/>
                <w:szCs w:val="17"/>
              </w:rPr>
              <w:br/>
            </w:r>
            <w:r>
              <w:rPr>
                <w:rFonts w:ascii="Arial Narrow" w:hAnsi="Arial Narrow"/>
                <w:sz w:val="17"/>
              </w:rPr>
              <w:t xml:space="preserve">     -Udazkeneko seihilekoa. 2015eko urriaren 18tik azaroaren 8ra bitartean</w:t>
            </w:r>
            <w:r>
              <w:rPr>
                <w:rFonts w:ascii="Arial Narrow" w:hAnsi="Arial Narrow"/>
                <w:sz w:val="17"/>
                <w:szCs w:val="17"/>
              </w:rPr>
              <w:br/>
            </w:r>
            <w:r>
              <w:rPr>
                <w:rFonts w:ascii="Arial Narrow" w:hAnsi="Arial Narrow"/>
                <w:sz w:val="17"/>
              </w:rPr>
              <w:t xml:space="preserve">     -Udaberriko seihilekoa. 2016ko apirilaren 4tik 24ra bitartean </w:t>
            </w:r>
          </w:p>
        </w:tc>
      </w:tr>
      <w:tr w:rsidR="004B0D73" w:rsidTr="000A4C01">
        <w:trPr>
          <w:trHeight w:val="278"/>
          <w:jc w:val="center"/>
        </w:trPr>
        <w:tc>
          <w:tcPr>
            <w:tcW w:w="0" w:type="auto"/>
            <w:vMerge w:val="restart"/>
            <w:tcBorders>
              <w:top w:val="single" w:sz="4" w:space="0" w:color="auto"/>
              <w:bottom w:val="single" w:sz="4" w:space="0" w:color="auto"/>
            </w:tcBorders>
            <w:shd w:val="clear" w:color="auto" w:fill="A8CBEE" w:themeFill="accent2" w:themeFillTint="66"/>
            <w:tcMar>
              <w:top w:w="75" w:type="dxa"/>
              <w:left w:w="75" w:type="dxa"/>
              <w:bottom w:w="75" w:type="dxa"/>
              <w:right w:w="75" w:type="dxa"/>
            </w:tcMar>
            <w:vAlign w:val="center"/>
            <w:hideMark/>
          </w:tcPr>
          <w:p w:rsidR="004B0D73" w:rsidRPr="0006193A" w:rsidRDefault="004B0D73" w:rsidP="005A6C4D">
            <w:pPr>
              <w:pStyle w:val="cuadroCabe"/>
              <w:jc w:val="left"/>
            </w:pPr>
            <w:r>
              <w:t>Urteko matrikularen ordainketa zatikatuak</w:t>
            </w:r>
          </w:p>
        </w:tc>
        <w:tc>
          <w:tcPr>
            <w:tcW w:w="837" w:type="dxa"/>
            <w:tcBorders>
              <w:top w:val="single" w:sz="4"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1. epea</w:t>
            </w:r>
          </w:p>
        </w:tc>
        <w:tc>
          <w:tcPr>
            <w:tcW w:w="5747" w:type="dxa"/>
            <w:tcBorders>
              <w:top w:val="single" w:sz="4"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Matrikulatutako kreditu guztien % 40 eta tasa administratiboen % 100. Matrikula egin eta 15 egunen buruan. </w:t>
            </w:r>
          </w:p>
        </w:tc>
      </w:tr>
      <w:tr w:rsidR="004B0D73" w:rsidTr="000A4C01">
        <w:trPr>
          <w:trHeight w:val="170"/>
          <w:jc w:val="center"/>
        </w:trPr>
        <w:tc>
          <w:tcPr>
            <w:tcW w:w="0" w:type="auto"/>
            <w:vMerge/>
            <w:tcBorders>
              <w:bottom w:val="single" w:sz="4" w:space="0" w:color="auto"/>
            </w:tcBorders>
            <w:shd w:val="clear" w:color="auto" w:fill="A8CBEE" w:themeFill="accent2" w:themeFillTint="66"/>
            <w:vAlign w:val="center"/>
            <w:hideMark/>
          </w:tcPr>
          <w:p w:rsidR="004B0D73" w:rsidRPr="0006193A" w:rsidRDefault="004B0D73" w:rsidP="006431B3">
            <w:pPr>
              <w:pStyle w:val="texto"/>
              <w:spacing w:after="0"/>
              <w:ind w:firstLine="0"/>
              <w:rPr>
                <w:rFonts w:ascii="Arial Narrow" w:hAnsi="Arial Narrow"/>
                <w:sz w:val="17"/>
                <w:szCs w:val="17"/>
              </w:rPr>
            </w:pPr>
          </w:p>
        </w:tc>
        <w:tc>
          <w:tcPr>
            <w:tcW w:w="837" w:type="dxa"/>
            <w:tcBorders>
              <w:top w:val="single" w:sz="2"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2. epea</w:t>
            </w:r>
          </w:p>
        </w:tc>
        <w:tc>
          <w:tcPr>
            <w:tcW w:w="5747" w:type="dxa"/>
            <w:tcBorders>
              <w:top w:val="single" w:sz="2"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Matrikulatutako kredituen % 20. 2015eko urriaren 19tik azaroaren 8ra bitartean</w:t>
            </w:r>
          </w:p>
        </w:tc>
      </w:tr>
      <w:tr w:rsidR="004B0D73" w:rsidTr="000A4C01">
        <w:trPr>
          <w:trHeight w:val="170"/>
          <w:jc w:val="center"/>
        </w:trPr>
        <w:tc>
          <w:tcPr>
            <w:tcW w:w="0" w:type="auto"/>
            <w:vMerge/>
            <w:tcBorders>
              <w:bottom w:val="single" w:sz="4" w:space="0" w:color="auto"/>
            </w:tcBorders>
            <w:shd w:val="clear" w:color="auto" w:fill="A8CBEE" w:themeFill="accent2" w:themeFillTint="66"/>
            <w:vAlign w:val="center"/>
            <w:hideMark/>
          </w:tcPr>
          <w:p w:rsidR="004B0D73" w:rsidRPr="0006193A" w:rsidRDefault="004B0D73" w:rsidP="006431B3">
            <w:pPr>
              <w:pStyle w:val="texto"/>
              <w:spacing w:after="0"/>
              <w:ind w:firstLine="0"/>
              <w:rPr>
                <w:rFonts w:ascii="Arial Narrow" w:hAnsi="Arial Narrow"/>
                <w:sz w:val="17"/>
                <w:szCs w:val="17"/>
              </w:rPr>
            </w:pPr>
          </w:p>
        </w:tc>
        <w:tc>
          <w:tcPr>
            <w:tcW w:w="837" w:type="dxa"/>
            <w:tcBorders>
              <w:top w:val="single" w:sz="2"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3. epea</w:t>
            </w:r>
          </w:p>
        </w:tc>
        <w:tc>
          <w:tcPr>
            <w:tcW w:w="5747" w:type="dxa"/>
            <w:tcBorders>
              <w:top w:val="single" w:sz="2"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Matrikulatutako kredituen % 20. 2016ko urtarrilaren 18tik otsailaren 7ra bitartean</w:t>
            </w:r>
          </w:p>
        </w:tc>
      </w:tr>
      <w:tr w:rsidR="004B0D73" w:rsidTr="000A4C01">
        <w:trPr>
          <w:trHeight w:val="170"/>
          <w:jc w:val="center"/>
        </w:trPr>
        <w:tc>
          <w:tcPr>
            <w:tcW w:w="0" w:type="auto"/>
            <w:vMerge/>
            <w:tcBorders>
              <w:bottom w:val="single" w:sz="4" w:space="0" w:color="auto"/>
            </w:tcBorders>
            <w:shd w:val="clear" w:color="auto" w:fill="A8CBEE" w:themeFill="accent2" w:themeFillTint="66"/>
            <w:vAlign w:val="center"/>
            <w:hideMark/>
          </w:tcPr>
          <w:p w:rsidR="004B0D73" w:rsidRPr="0006193A" w:rsidRDefault="004B0D73" w:rsidP="006431B3">
            <w:pPr>
              <w:pStyle w:val="texto"/>
              <w:spacing w:after="0"/>
              <w:ind w:firstLine="0"/>
              <w:rPr>
                <w:rFonts w:ascii="Arial Narrow" w:hAnsi="Arial Narrow"/>
                <w:sz w:val="17"/>
                <w:szCs w:val="17"/>
              </w:rPr>
            </w:pPr>
          </w:p>
        </w:tc>
        <w:tc>
          <w:tcPr>
            <w:tcW w:w="837" w:type="dxa"/>
            <w:tcBorders>
              <w:top w:val="single" w:sz="2" w:space="0" w:color="auto"/>
              <w:bottom w:val="single" w:sz="4"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4. epea</w:t>
            </w:r>
          </w:p>
        </w:tc>
        <w:tc>
          <w:tcPr>
            <w:tcW w:w="5747" w:type="dxa"/>
            <w:tcBorders>
              <w:top w:val="single" w:sz="2" w:space="0" w:color="auto"/>
              <w:bottom w:val="single" w:sz="4"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Pr>
                <w:rFonts w:ascii="Arial Narrow" w:hAnsi="Arial Narrow"/>
                <w:sz w:val="17"/>
              </w:rPr>
              <w:t>Matrikulatutako kredituen % 20. 2016ko apirilaren 4tik 24ra bitartean</w:t>
            </w:r>
          </w:p>
        </w:tc>
      </w:tr>
    </w:tbl>
    <w:p w:rsidR="004B0D73" w:rsidRDefault="004B0D73" w:rsidP="00455A06">
      <w:pPr>
        <w:pStyle w:val="texto"/>
        <w:tabs>
          <w:tab w:val="clear" w:pos="2835"/>
          <w:tab w:val="clear" w:pos="3969"/>
          <w:tab w:val="clear" w:pos="5103"/>
          <w:tab w:val="clear" w:pos="6237"/>
          <w:tab w:val="clear" w:pos="7371"/>
          <w:tab w:val="left" w:pos="480"/>
          <w:tab w:val="num" w:pos="928"/>
          <w:tab w:val="num" w:pos="6597"/>
        </w:tabs>
        <w:spacing w:after="0"/>
        <w:ind w:left="289" w:firstLine="0"/>
      </w:pPr>
    </w:p>
    <w:p w:rsidR="004B0D73" w:rsidRDefault="004B0D73" w:rsidP="004B0D73">
      <w:pPr>
        <w:pStyle w:val="texto"/>
      </w:pPr>
      <w:r>
        <w:t>Prozedura hori mesedegarria da ikaslearentzat, baina zailtasun handiak so</w:t>
      </w:r>
      <w:r>
        <w:t>r</w:t>
      </w:r>
      <w:r>
        <w:t xml:space="preserve">tzen ditu kudeaketa dela eta. </w:t>
      </w:r>
    </w:p>
    <w:p w:rsidR="004B0D73" w:rsidRDefault="004B0D73" w:rsidP="004B0D73">
      <w:pPr>
        <w:pStyle w:val="texto"/>
      </w:pPr>
      <w:r>
        <w:t>Matrikulei aplika dakizkiekeen salbuespenak honako arlo hauetatik heldu dira: bekak, familia ugariak –orokorra eta berezia–, desgaitasuna, ohorezko m</w:t>
      </w:r>
      <w:r>
        <w:t>a</w:t>
      </w:r>
      <w:r>
        <w:t>trikulak eta indarkeria terrorista eta generoko indarkeria. Horri buruz ondokoa adierazi beharra dugu:</w:t>
      </w:r>
    </w:p>
    <w:p w:rsidR="004B0D73" w:rsidRDefault="004B0D73" w:rsidP="004B0D73">
      <w:pPr>
        <w:pStyle w:val="texto"/>
      </w:pPr>
      <w:r>
        <w:t>a) Ministerioaren bekak zuzenean ordaintzen zaizkio Unibertsitateari bi o</w:t>
      </w:r>
      <w:r>
        <w:t>r</w:t>
      </w:r>
      <w:r>
        <w:t>dainketa-ebazpenen bitartez –aurrerakina eta likidazioa–, eta aurrekontuaren berariazko kontusail batean erregistratzen dira. Kobrantza horiek Ministerio</w:t>
      </w:r>
      <w:r>
        <w:t>a</w:t>
      </w:r>
      <w:r>
        <w:lastRenderedPageBreak/>
        <w:t>ren aurrekontuan dirua egotearen arabera egiten dira, eta horrek Unibertsitateak izanen dituen diru-sarreren aurreikuspenak zailtzen ditu.</w:t>
      </w:r>
    </w:p>
    <w:p w:rsidR="004B0D73" w:rsidRDefault="004B0D73" w:rsidP="004B0D73">
      <w:pPr>
        <w:pStyle w:val="texto"/>
      </w:pPr>
      <w:r>
        <w:t>b) Familia ugarien eta desgaituen salbuespenei dagokienez, ikasleak ing</w:t>
      </w:r>
      <w:r>
        <w:t>u</w:t>
      </w:r>
      <w:r>
        <w:t xml:space="preserve">ruabar horiek agiri bidez justifikatu behar ditu matrikula egiteko unean, eta Unibertsitateko zerbitzuek dokumentazio hori indarrean dagoen aztertu behar du. </w:t>
      </w:r>
    </w:p>
    <w:p w:rsidR="004B0D73" w:rsidRPr="00BE0D80" w:rsidRDefault="004B0D73" w:rsidP="004B0D73">
      <w:pPr>
        <w:pStyle w:val="texto"/>
      </w:pPr>
      <w:r>
        <w:t>Egunero, SIGMA aplikazioarekin, finantza-entitateetatik jasotako inform</w:t>
      </w:r>
      <w:r>
        <w:t>a</w:t>
      </w:r>
      <w:r>
        <w:t>zioa prozesatzen da, egindako kobrantzak berdinkatzen dira eta zerbitzu ek</w:t>
      </w:r>
      <w:r>
        <w:t>o</w:t>
      </w:r>
      <w:r>
        <w:t>nomikoak kontabilizatzen dira. Balizko akatsak eta kontabilitatearen eta SI</w:t>
      </w:r>
      <w:r>
        <w:t>G</w:t>
      </w:r>
      <w:r>
        <w:t xml:space="preserve">MAren arteko aldeak garbitzen dira. </w:t>
      </w:r>
    </w:p>
    <w:p w:rsidR="008C27C2" w:rsidRDefault="004B0D73" w:rsidP="005F6F57">
      <w:pPr>
        <w:pStyle w:val="texto"/>
      </w:pPr>
      <w:r>
        <w:t>Horrenbestez, matrikulen kudeaketa administratiboa oso konplexua da, ber</w:t>
      </w:r>
      <w:r>
        <w:t>e</w:t>
      </w:r>
      <w:r>
        <w:t xml:space="preserve">zitasun ugari ditu eta zama administratibo handia dakar. </w:t>
      </w:r>
    </w:p>
    <w:p w:rsidR="004B0D73" w:rsidRDefault="004B0D73" w:rsidP="008C27C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pPr>
      <w:r>
        <w:t>Familia ugariengatiko salbuespenak. 2014-16 ikasturtean, salbuespen hori dela eta, honako informazioa ageri da:</w:t>
      </w:r>
    </w:p>
    <w:tbl>
      <w:tblPr>
        <w:tblW w:w="8827" w:type="dxa"/>
        <w:jc w:val="center"/>
        <w:tblInd w:w="38"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425"/>
        <w:gridCol w:w="1830"/>
        <w:gridCol w:w="1572"/>
      </w:tblGrid>
      <w:tr w:rsidR="004B0D73" w:rsidRPr="008B51AD" w:rsidTr="000A4C01">
        <w:trPr>
          <w:trHeight w:val="340"/>
          <w:jc w:val="center"/>
        </w:trPr>
        <w:tc>
          <w:tcPr>
            <w:tcW w:w="5425" w:type="dxa"/>
            <w:shd w:val="clear" w:color="auto" w:fill="A8CBEE" w:themeFill="accent2" w:themeFillTint="66"/>
            <w:noWrap/>
            <w:vAlign w:val="center"/>
          </w:tcPr>
          <w:p w:rsidR="004B0D73" w:rsidRPr="008B51AD" w:rsidRDefault="004B0D73" w:rsidP="006431B3">
            <w:pPr>
              <w:pStyle w:val="cuadroCabe"/>
            </w:pPr>
            <w:r>
              <w:t>Familia ugaria</w:t>
            </w:r>
          </w:p>
        </w:tc>
        <w:tc>
          <w:tcPr>
            <w:tcW w:w="1830" w:type="dxa"/>
            <w:shd w:val="clear" w:color="auto" w:fill="A8CBEE" w:themeFill="accent2" w:themeFillTint="66"/>
            <w:vAlign w:val="center"/>
          </w:tcPr>
          <w:p w:rsidR="004B0D73" w:rsidRDefault="004B0D73" w:rsidP="00D31BB1">
            <w:pPr>
              <w:pStyle w:val="cuadroCabe"/>
              <w:jc w:val="right"/>
            </w:pPr>
            <w:r>
              <w:t>Onuradun-kopurua</w:t>
            </w:r>
          </w:p>
        </w:tc>
        <w:tc>
          <w:tcPr>
            <w:tcW w:w="1572" w:type="dxa"/>
            <w:shd w:val="clear" w:color="auto" w:fill="A8CBEE" w:themeFill="accent2" w:themeFillTint="66"/>
            <w:noWrap/>
            <w:vAlign w:val="center"/>
          </w:tcPr>
          <w:p w:rsidR="004B0D73" w:rsidRPr="008B51AD" w:rsidRDefault="004B0D73" w:rsidP="00D31BB1">
            <w:pPr>
              <w:pStyle w:val="cuadroCabe"/>
              <w:jc w:val="right"/>
            </w:pPr>
            <w:r>
              <w:t>Kopurua</w:t>
            </w:r>
          </w:p>
        </w:tc>
      </w:tr>
      <w:tr w:rsidR="004B0D73" w:rsidRPr="00D31BB1" w:rsidTr="007F4171">
        <w:trPr>
          <w:trHeight w:val="284"/>
          <w:jc w:val="center"/>
        </w:trPr>
        <w:tc>
          <w:tcPr>
            <w:tcW w:w="5425" w:type="dxa"/>
            <w:shd w:val="clear" w:color="auto" w:fill="auto"/>
            <w:noWrap/>
            <w:vAlign w:val="center"/>
          </w:tcPr>
          <w:p w:rsidR="004B0D73" w:rsidRPr="00D31BB1" w:rsidRDefault="004B0D73" w:rsidP="006431B3">
            <w:pPr>
              <w:pStyle w:val="texto"/>
              <w:spacing w:after="0"/>
              <w:ind w:firstLine="0"/>
              <w:rPr>
                <w:rFonts w:ascii="Arial Narrow" w:hAnsi="Arial Narrow"/>
                <w:sz w:val="20"/>
                <w:szCs w:val="20"/>
              </w:rPr>
            </w:pPr>
            <w:r>
              <w:rPr>
                <w:rFonts w:ascii="Arial Narrow" w:hAnsi="Arial Narrow"/>
                <w:sz w:val="20"/>
              </w:rPr>
              <w:t xml:space="preserve">Familia ugari orokorra </w:t>
            </w:r>
          </w:p>
        </w:tc>
        <w:tc>
          <w:tcPr>
            <w:tcW w:w="1830" w:type="dxa"/>
            <w:vAlign w:val="center"/>
          </w:tcPr>
          <w:p w:rsidR="004B0D73" w:rsidRPr="00D31BB1" w:rsidRDefault="007B22A6" w:rsidP="00D31BB1">
            <w:pPr>
              <w:pStyle w:val="texto"/>
              <w:spacing w:after="0"/>
              <w:ind w:firstLine="0"/>
              <w:jc w:val="right"/>
              <w:rPr>
                <w:rFonts w:ascii="Arial Narrow" w:hAnsi="Arial Narrow"/>
                <w:sz w:val="20"/>
                <w:szCs w:val="20"/>
              </w:rPr>
            </w:pPr>
            <w:r>
              <w:rPr>
                <w:rFonts w:ascii="Arial Narrow" w:hAnsi="Arial Narrow"/>
                <w:sz w:val="20"/>
              </w:rPr>
              <w:t>1.420</w:t>
            </w:r>
          </w:p>
        </w:tc>
        <w:tc>
          <w:tcPr>
            <w:tcW w:w="1572" w:type="dxa"/>
            <w:shd w:val="clear" w:color="auto" w:fill="auto"/>
            <w:noWrap/>
            <w:vAlign w:val="center"/>
          </w:tcPr>
          <w:p w:rsidR="004B0D73" w:rsidRPr="00D31BB1" w:rsidRDefault="004B0D73" w:rsidP="00D31BB1">
            <w:pPr>
              <w:pStyle w:val="texto"/>
              <w:spacing w:after="0"/>
              <w:ind w:firstLine="0"/>
              <w:jc w:val="right"/>
              <w:rPr>
                <w:rFonts w:ascii="Arial Narrow" w:hAnsi="Arial Narrow"/>
                <w:sz w:val="20"/>
                <w:szCs w:val="20"/>
              </w:rPr>
            </w:pPr>
            <w:r>
              <w:rPr>
                <w:rFonts w:ascii="Arial Narrow" w:hAnsi="Arial Narrow"/>
                <w:sz w:val="20"/>
              </w:rPr>
              <w:t>687.589</w:t>
            </w:r>
          </w:p>
        </w:tc>
      </w:tr>
      <w:tr w:rsidR="004B0D73" w:rsidRPr="00D31BB1" w:rsidTr="007F4171">
        <w:trPr>
          <w:trHeight w:val="284"/>
          <w:jc w:val="center"/>
        </w:trPr>
        <w:tc>
          <w:tcPr>
            <w:tcW w:w="5425" w:type="dxa"/>
            <w:shd w:val="clear" w:color="auto" w:fill="auto"/>
            <w:noWrap/>
            <w:vAlign w:val="center"/>
          </w:tcPr>
          <w:p w:rsidR="004B0D73" w:rsidRPr="00D31BB1" w:rsidRDefault="004B0D73" w:rsidP="006431B3">
            <w:pPr>
              <w:pStyle w:val="texto"/>
              <w:spacing w:after="0"/>
              <w:ind w:firstLine="0"/>
              <w:rPr>
                <w:rFonts w:ascii="Arial Narrow" w:hAnsi="Arial Narrow"/>
                <w:sz w:val="20"/>
                <w:szCs w:val="20"/>
              </w:rPr>
            </w:pPr>
            <w:r>
              <w:rPr>
                <w:rFonts w:ascii="Arial Narrow" w:hAnsi="Arial Narrow"/>
                <w:sz w:val="20"/>
              </w:rPr>
              <w:t>Familia ugari berezia</w:t>
            </w:r>
          </w:p>
        </w:tc>
        <w:tc>
          <w:tcPr>
            <w:tcW w:w="1830" w:type="dxa"/>
            <w:vAlign w:val="center"/>
          </w:tcPr>
          <w:p w:rsidR="004B0D73" w:rsidRPr="00D31BB1" w:rsidRDefault="007B22A6" w:rsidP="00D31BB1">
            <w:pPr>
              <w:pStyle w:val="texto"/>
              <w:spacing w:after="0"/>
              <w:ind w:firstLine="0"/>
              <w:jc w:val="right"/>
              <w:rPr>
                <w:rFonts w:ascii="Arial Narrow" w:hAnsi="Arial Narrow"/>
                <w:sz w:val="20"/>
                <w:szCs w:val="20"/>
              </w:rPr>
            </w:pPr>
            <w:r>
              <w:rPr>
                <w:rFonts w:ascii="Arial Narrow" w:hAnsi="Arial Narrow"/>
                <w:sz w:val="20"/>
              </w:rPr>
              <w:t>222</w:t>
            </w:r>
          </w:p>
        </w:tc>
        <w:tc>
          <w:tcPr>
            <w:tcW w:w="1572" w:type="dxa"/>
            <w:shd w:val="clear" w:color="auto" w:fill="auto"/>
            <w:noWrap/>
            <w:vAlign w:val="center"/>
          </w:tcPr>
          <w:p w:rsidR="004B0D73" w:rsidRPr="00D31BB1" w:rsidRDefault="004B0D73" w:rsidP="00D31BB1">
            <w:pPr>
              <w:pStyle w:val="texto"/>
              <w:spacing w:after="0"/>
              <w:ind w:firstLine="0"/>
              <w:jc w:val="right"/>
              <w:rPr>
                <w:rFonts w:ascii="Arial Narrow" w:hAnsi="Arial Narrow"/>
                <w:sz w:val="20"/>
                <w:szCs w:val="20"/>
              </w:rPr>
            </w:pPr>
            <w:r>
              <w:rPr>
                <w:rFonts w:ascii="Arial Narrow" w:hAnsi="Arial Narrow"/>
                <w:sz w:val="20"/>
              </w:rPr>
              <w:t>233.013</w:t>
            </w:r>
          </w:p>
        </w:tc>
      </w:tr>
    </w:tbl>
    <w:p w:rsidR="004B0D73" w:rsidRDefault="004B0D73" w:rsidP="008D4279">
      <w:pPr>
        <w:pStyle w:val="texto"/>
        <w:spacing w:after="0"/>
      </w:pPr>
    </w:p>
    <w:p w:rsidR="004B0D73" w:rsidRDefault="004B0D73" w:rsidP="004B0D73">
      <w:pPr>
        <w:pStyle w:val="texto"/>
      </w:pPr>
      <w:r>
        <w:t>Familia ugari orokorren onuradunentzako salbuespenen ehuneko 28 eta fam</w:t>
      </w:r>
      <w:r>
        <w:t>i</w:t>
      </w:r>
      <w:r>
        <w:t>lia ugari berezi onuradunen salbuespenen ehuneko 34 bigarren eta hurrengo matrikulen gaineko beherapenei dagozkie. Bekak ematerakoan aplikatzen den</w:t>
      </w:r>
      <w:r>
        <w:t>a</w:t>
      </w:r>
      <w:r>
        <w:t>ren moduko irizpidea aplikatuta –hau da, salbuespena lehenengo matrikularako izatea soilik– aurreko salbuespen horien guztien zenbatekoak 0,27 milioi eg</w:t>
      </w:r>
      <w:r>
        <w:t>i</w:t>
      </w:r>
      <w:r>
        <w:t>nen luke behera –0,19 eta 0,08 milioi familia ugari orokorren eta berezien k</w:t>
      </w:r>
      <w:r>
        <w:t>a</w:t>
      </w:r>
      <w:r>
        <w:t>suetan, hurrenez hurren–.</w:t>
      </w:r>
    </w:p>
    <w:p w:rsidR="004B0D73" w:rsidRDefault="004B0D73" w:rsidP="004B0D73">
      <w:pPr>
        <w:pStyle w:val="texto"/>
      </w:pPr>
      <w:r>
        <w:t>Bestalde, zehaztu beharra dago Unibertsitateak Ministerioaren eskutik b</w:t>
      </w:r>
      <w:r>
        <w:t>e</w:t>
      </w:r>
      <w:r>
        <w:t>rreskuratzen duela familia ugari orokorrentzako kenkariei dagokien zenbatekoa, eta behar den kontusailean erregistratzen dela hori.</w:t>
      </w:r>
    </w:p>
    <w:p w:rsidR="004B0D73" w:rsidRDefault="004B0D73" w:rsidP="004B0D73">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ind w:left="0" w:firstLine="290"/>
      </w:pPr>
      <w:r>
        <w:t>Matrikularen itzulketak. 2014-15 ikastaroan, 0,24 milioi egiten duten m</w:t>
      </w:r>
      <w:r>
        <w:t>a</w:t>
      </w:r>
      <w:r>
        <w:t xml:space="preserve">trikulak itzuli dira guztira, eta 293 onuradunengan izan dute eragina. Zenbateko horren ehuneko 98 dagokie ikasleak galdetegietan bere bekadun izaera adierazi ez dueneko matrikulei, nahiz eta azkenean laguntza hori jaso.  </w:t>
      </w:r>
    </w:p>
    <w:p w:rsidR="008325B4" w:rsidRDefault="004B0D73" w:rsidP="008D42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pPr>
      <w:r>
        <w:t>Matrikulengatik kobratzeko gelditu diren eskubideak. Matrikulak kutxaren irizpidearekin kontabilizatzen direnez, aurreko eskubideak ez daude ez aurr</w:t>
      </w:r>
      <w:r>
        <w:t>e</w:t>
      </w:r>
      <w:r>
        <w:t>kontuan, ez kontabilitate orokorrean erregistraturik, eta haien jarraipena kont</w:t>
      </w:r>
      <w:r>
        <w:t>a</w:t>
      </w:r>
      <w:r>
        <w:t xml:space="preserve">bilitatetik kanpo egiten da. </w:t>
      </w:r>
    </w:p>
    <w:p w:rsidR="008325B4" w:rsidRDefault="008325B4">
      <w:pPr>
        <w:spacing w:after="0"/>
        <w:ind w:firstLine="0"/>
        <w:jc w:val="left"/>
        <w:rPr>
          <w:spacing w:val="6"/>
          <w:sz w:val="26"/>
          <w:szCs w:val="24"/>
        </w:rPr>
      </w:pPr>
      <w:r>
        <w:br w:type="page"/>
      </w:r>
    </w:p>
    <w:p w:rsidR="00CC0122" w:rsidRDefault="004B0D73" w:rsidP="008325B4">
      <w:pPr>
        <w:pStyle w:val="texto"/>
      </w:pPr>
      <w:r>
        <w:lastRenderedPageBreak/>
        <w:t xml:space="preserve">Lortutako informazioari jarraituz, hurrengo taulan ikusten da zein izan den azken hiru ikasturteetako bilakaera: </w:t>
      </w:r>
    </w:p>
    <w:tbl>
      <w:tblPr>
        <w:tblW w:w="8837" w:type="dxa"/>
        <w:jc w:val="center"/>
        <w:tblCellMar>
          <w:left w:w="70" w:type="dxa"/>
          <w:right w:w="70" w:type="dxa"/>
        </w:tblCellMar>
        <w:tblLook w:val="0000" w:firstRow="0" w:lastRow="0" w:firstColumn="0" w:lastColumn="0" w:noHBand="0" w:noVBand="0"/>
      </w:tblPr>
      <w:tblGrid>
        <w:gridCol w:w="5457"/>
        <w:gridCol w:w="1200"/>
        <w:gridCol w:w="1190"/>
        <w:gridCol w:w="990"/>
      </w:tblGrid>
      <w:tr w:rsidR="004B0D73" w:rsidRPr="008B51AD" w:rsidTr="000A4C01">
        <w:trPr>
          <w:trHeight w:val="340"/>
          <w:jc w:val="center"/>
        </w:trPr>
        <w:tc>
          <w:tcPr>
            <w:tcW w:w="5457"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CC0122">
            <w:pPr>
              <w:pStyle w:val="cuadroCabe"/>
            </w:pPr>
            <w:r>
              <w:t>Matrikulengatik kobratzeko gelditu diren eskubideak</w:t>
            </w:r>
          </w:p>
        </w:tc>
        <w:tc>
          <w:tcPr>
            <w:tcW w:w="1200"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5A6C4D">
            <w:pPr>
              <w:pStyle w:val="cuadroCabe"/>
              <w:jc w:val="right"/>
            </w:pPr>
            <w:r>
              <w:t>2012/13 ikasturtea</w:t>
            </w:r>
          </w:p>
        </w:tc>
        <w:tc>
          <w:tcPr>
            <w:tcW w:w="1190"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5A6C4D">
            <w:pPr>
              <w:pStyle w:val="cuadroCabe"/>
              <w:jc w:val="right"/>
            </w:pPr>
            <w:r>
              <w:t>2013/14 ikasturtea</w:t>
            </w:r>
          </w:p>
        </w:tc>
        <w:tc>
          <w:tcPr>
            <w:tcW w:w="990" w:type="dxa"/>
            <w:tcBorders>
              <w:top w:val="single" w:sz="4" w:space="0" w:color="auto"/>
              <w:bottom w:val="single" w:sz="4" w:space="0" w:color="auto"/>
            </w:tcBorders>
            <w:shd w:val="clear" w:color="auto" w:fill="A8CBEE" w:themeFill="accent2" w:themeFillTint="66"/>
            <w:vAlign w:val="center"/>
          </w:tcPr>
          <w:p w:rsidR="004B0D73" w:rsidRPr="008B51AD" w:rsidRDefault="004B0D73" w:rsidP="005A6C4D">
            <w:pPr>
              <w:pStyle w:val="cuadroCabe"/>
              <w:jc w:val="right"/>
            </w:pPr>
            <w:r>
              <w:t>2014/15 ikasturtea</w:t>
            </w:r>
          </w:p>
        </w:tc>
      </w:tr>
      <w:tr w:rsidR="004B0D73" w:rsidTr="00CC0122">
        <w:trPr>
          <w:trHeight w:val="284"/>
          <w:jc w:val="center"/>
        </w:trPr>
        <w:tc>
          <w:tcPr>
            <w:tcW w:w="5457"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rPr>
                <w:rFonts w:ascii="Arial Narrow" w:hAnsi="Arial Narrow"/>
                <w:sz w:val="17"/>
                <w:szCs w:val="17"/>
              </w:rPr>
            </w:pPr>
            <w:r>
              <w:rPr>
                <w:rFonts w:ascii="Arial Narrow" w:hAnsi="Arial Narrow"/>
                <w:sz w:val="17"/>
              </w:rPr>
              <w:t>Matrikula kopurua (Gradua)</w:t>
            </w:r>
          </w:p>
        </w:tc>
        <w:tc>
          <w:tcPr>
            <w:tcW w:w="120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76</w:t>
            </w:r>
          </w:p>
        </w:tc>
        <w:tc>
          <w:tcPr>
            <w:tcW w:w="11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72</w:t>
            </w:r>
          </w:p>
        </w:tc>
        <w:tc>
          <w:tcPr>
            <w:tcW w:w="9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93</w:t>
            </w:r>
          </w:p>
        </w:tc>
      </w:tr>
      <w:tr w:rsidR="004B0D73" w:rsidRPr="00A92E53" w:rsidTr="00CC0122">
        <w:trPr>
          <w:trHeight w:val="284"/>
          <w:jc w:val="center"/>
        </w:trPr>
        <w:tc>
          <w:tcPr>
            <w:tcW w:w="5457"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tabs>
                <w:tab w:val="clear" w:pos="7371"/>
                <w:tab w:val="center" w:pos="7088"/>
              </w:tabs>
              <w:spacing w:after="0"/>
              <w:ind w:firstLine="0"/>
              <w:rPr>
                <w:rFonts w:ascii="Arial Narrow" w:hAnsi="Arial Narrow"/>
                <w:sz w:val="17"/>
                <w:szCs w:val="17"/>
              </w:rPr>
            </w:pPr>
            <w:r>
              <w:rPr>
                <w:rFonts w:ascii="Arial Narrow" w:hAnsi="Arial Narrow"/>
                <w:sz w:val="17"/>
              </w:rPr>
              <w:t>Matrikula kopurua (Zikloak)</w:t>
            </w:r>
          </w:p>
        </w:tc>
        <w:tc>
          <w:tcPr>
            <w:tcW w:w="120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46</w:t>
            </w:r>
          </w:p>
        </w:tc>
        <w:tc>
          <w:tcPr>
            <w:tcW w:w="119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5</w:t>
            </w:r>
          </w:p>
        </w:tc>
        <w:tc>
          <w:tcPr>
            <w:tcW w:w="9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8</w:t>
            </w:r>
          </w:p>
        </w:tc>
      </w:tr>
      <w:tr w:rsidR="004B0D73" w:rsidRPr="00A92E53" w:rsidTr="00CC0122">
        <w:trPr>
          <w:trHeight w:val="284"/>
          <w:jc w:val="center"/>
        </w:trPr>
        <w:tc>
          <w:tcPr>
            <w:tcW w:w="5457"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rPr>
                <w:rFonts w:ascii="Arial Narrow" w:hAnsi="Arial Narrow"/>
                <w:sz w:val="17"/>
                <w:szCs w:val="17"/>
              </w:rPr>
            </w:pPr>
            <w:r>
              <w:rPr>
                <w:rFonts w:ascii="Arial Narrow" w:hAnsi="Arial Narrow"/>
                <w:sz w:val="17"/>
              </w:rPr>
              <w:t>Matrikula kopurua (Masterrak)</w:t>
            </w:r>
          </w:p>
        </w:tc>
        <w:tc>
          <w:tcPr>
            <w:tcW w:w="120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3</w:t>
            </w:r>
          </w:p>
        </w:tc>
        <w:tc>
          <w:tcPr>
            <w:tcW w:w="119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0</w:t>
            </w:r>
          </w:p>
        </w:tc>
        <w:tc>
          <w:tcPr>
            <w:tcW w:w="9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17</w:t>
            </w:r>
          </w:p>
        </w:tc>
      </w:tr>
      <w:tr w:rsidR="004B0D73" w:rsidRPr="00920307" w:rsidTr="00CC0122">
        <w:trPr>
          <w:trHeight w:val="284"/>
          <w:jc w:val="center"/>
        </w:trPr>
        <w:tc>
          <w:tcPr>
            <w:tcW w:w="5457"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rPr>
                <w:rFonts w:ascii="Arial Narrow" w:hAnsi="Arial Narrow"/>
                <w:sz w:val="17"/>
                <w:szCs w:val="17"/>
              </w:rPr>
            </w:pPr>
            <w:r>
              <w:rPr>
                <w:rFonts w:ascii="Arial Narrow" w:hAnsi="Arial Narrow"/>
                <w:sz w:val="17"/>
              </w:rPr>
              <w:t>Matrikula kopurua (Doktoretzako ikasleak)</w:t>
            </w:r>
          </w:p>
        </w:tc>
        <w:tc>
          <w:tcPr>
            <w:tcW w:w="120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16</w:t>
            </w:r>
          </w:p>
        </w:tc>
        <w:tc>
          <w:tcPr>
            <w:tcW w:w="119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21</w:t>
            </w:r>
          </w:p>
        </w:tc>
        <w:tc>
          <w:tcPr>
            <w:tcW w:w="9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34</w:t>
            </w:r>
          </w:p>
        </w:tc>
      </w:tr>
      <w:tr w:rsidR="004B0D73" w:rsidRPr="00920307" w:rsidTr="00CC0122">
        <w:trPr>
          <w:trHeight w:val="284"/>
          <w:jc w:val="center"/>
        </w:trPr>
        <w:tc>
          <w:tcPr>
            <w:tcW w:w="5457" w:type="dxa"/>
            <w:tcBorders>
              <w:top w:val="single" w:sz="2" w:space="0" w:color="auto"/>
              <w:bottom w:val="single" w:sz="4" w:space="0" w:color="auto"/>
            </w:tcBorders>
            <w:shd w:val="clear" w:color="auto" w:fill="auto"/>
            <w:noWrap/>
            <w:vAlign w:val="center"/>
          </w:tcPr>
          <w:p w:rsidR="004B0D73" w:rsidRPr="007211BD" w:rsidRDefault="004B0D73" w:rsidP="00CC0122">
            <w:pPr>
              <w:pStyle w:val="texto"/>
              <w:spacing w:after="0"/>
              <w:ind w:firstLine="0"/>
              <w:rPr>
                <w:rFonts w:ascii="Arial Narrow" w:hAnsi="Arial Narrow"/>
                <w:sz w:val="17"/>
                <w:szCs w:val="17"/>
              </w:rPr>
            </w:pPr>
            <w:r>
              <w:rPr>
                <w:rFonts w:ascii="Arial Narrow" w:hAnsi="Arial Narrow"/>
                <w:sz w:val="17"/>
              </w:rPr>
              <w:t>Titulazio ez-ofizialetan egindako bestelako matrikulen kopurua</w:t>
            </w:r>
          </w:p>
        </w:tc>
        <w:tc>
          <w:tcPr>
            <w:tcW w:w="1200" w:type="dxa"/>
            <w:tcBorders>
              <w:top w:val="single" w:sz="2" w:space="0" w:color="auto"/>
              <w:bottom w:val="single" w:sz="4"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d. ez</w:t>
            </w:r>
          </w:p>
        </w:tc>
        <w:tc>
          <w:tcPr>
            <w:tcW w:w="1190" w:type="dxa"/>
            <w:tcBorders>
              <w:top w:val="single" w:sz="2" w:space="0" w:color="auto"/>
              <w:bottom w:val="single" w:sz="4"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18</w:t>
            </w:r>
          </w:p>
        </w:tc>
        <w:tc>
          <w:tcPr>
            <w:tcW w:w="990" w:type="dxa"/>
            <w:tcBorders>
              <w:top w:val="single" w:sz="2" w:space="0" w:color="auto"/>
              <w:bottom w:val="single" w:sz="4"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rPr>
              <w:t>57</w:t>
            </w:r>
          </w:p>
        </w:tc>
      </w:tr>
      <w:tr w:rsidR="004B0D73" w:rsidRPr="00920307" w:rsidTr="00CC0122">
        <w:trPr>
          <w:trHeight w:val="284"/>
          <w:jc w:val="center"/>
        </w:trPr>
        <w:tc>
          <w:tcPr>
            <w:tcW w:w="5457" w:type="dxa"/>
            <w:tcBorders>
              <w:top w:val="single" w:sz="4" w:space="0" w:color="auto"/>
              <w:bottom w:val="single" w:sz="4" w:space="0" w:color="auto"/>
            </w:tcBorders>
            <w:shd w:val="clear" w:color="auto" w:fill="auto"/>
            <w:noWrap/>
            <w:vAlign w:val="center"/>
          </w:tcPr>
          <w:p w:rsidR="004B0D73" w:rsidRPr="007211BD" w:rsidRDefault="004B0D73" w:rsidP="00CC0122">
            <w:pPr>
              <w:pStyle w:val="cuadroCabe"/>
            </w:pPr>
            <w:r>
              <w:t>Zordunen kopurua, guztira</w:t>
            </w:r>
          </w:p>
        </w:tc>
        <w:tc>
          <w:tcPr>
            <w:tcW w:w="1200" w:type="dxa"/>
            <w:tcBorders>
              <w:top w:val="single" w:sz="4" w:space="0" w:color="auto"/>
              <w:bottom w:val="single" w:sz="4" w:space="0" w:color="auto"/>
            </w:tcBorders>
            <w:shd w:val="clear" w:color="auto" w:fill="auto"/>
            <w:noWrap/>
            <w:vAlign w:val="center"/>
          </w:tcPr>
          <w:p w:rsidR="004B0D73" w:rsidRPr="007211BD" w:rsidRDefault="004B0D73" w:rsidP="00CC0122">
            <w:pPr>
              <w:pStyle w:val="cuadroCabe"/>
              <w:jc w:val="right"/>
            </w:pPr>
            <w:r>
              <w:t>141</w:t>
            </w:r>
          </w:p>
        </w:tc>
        <w:tc>
          <w:tcPr>
            <w:tcW w:w="1190" w:type="dxa"/>
            <w:tcBorders>
              <w:top w:val="single" w:sz="4" w:space="0" w:color="auto"/>
              <w:bottom w:val="single" w:sz="4" w:space="0" w:color="auto"/>
            </w:tcBorders>
            <w:shd w:val="clear" w:color="auto" w:fill="auto"/>
            <w:noWrap/>
            <w:vAlign w:val="center"/>
          </w:tcPr>
          <w:p w:rsidR="004B0D73" w:rsidRPr="007211BD" w:rsidRDefault="004B0D73" w:rsidP="00CC0122">
            <w:pPr>
              <w:pStyle w:val="cuadroCabe"/>
              <w:jc w:val="right"/>
            </w:pPr>
            <w:r>
              <w:t>116</w:t>
            </w:r>
          </w:p>
        </w:tc>
        <w:tc>
          <w:tcPr>
            <w:tcW w:w="990" w:type="dxa"/>
            <w:tcBorders>
              <w:top w:val="single" w:sz="4" w:space="0" w:color="auto"/>
              <w:bottom w:val="single" w:sz="4" w:space="0" w:color="auto"/>
            </w:tcBorders>
            <w:shd w:val="clear" w:color="auto" w:fill="auto"/>
            <w:vAlign w:val="center"/>
          </w:tcPr>
          <w:p w:rsidR="004B0D73" w:rsidRPr="007211BD" w:rsidRDefault="004B0D73" w:rsidP="00CC0122">
            <w:pPr>
              <w:pStyle w:val="cuadroCabe"/>
              <w:jc w:val="right"/>
            </w:pPr>
            <w:r>
              <w:t>209</w:t>
            </w:r>
          </w:p>
        </w:tc>
      </w:tr>
      <w:tr w:rsidR="004B0D73" w:rsidRPr="00920307" w:rsidTr="000A4C01">
        <w:trPr>
          <w:trHeight w:val="284"/>
          <w:jc w:val="center"/>
        </w:trPr>
        <w:tc>
          <w:tcPr>
            <w:tcW w:w="5457" w:type="dxa"/>
            <w:tcBorders>
              <w:top w:val="single" w:sz="4" w:space="0" w:color="auto"/>
              <w:bottom w:val="single" w:sz="4" w:space="0" w:color="auto"/>
            </w:tcBorders>
            <w:shd w:val="clear" w:color="auto" w:fill="A8CBEE" w:themeFill="accent2" w:themeFillTint="66"/>
            <w:noWrap/>
            <w:vAlign w:val="center"/>
          </w:tcPr>
          <w:p w:rsidR="004B0D73" w:rsidRPr="007211BD" w:rsidRDefault="004B0D73" w:rsidP="00CC0122">
            <w:pPr>
              <w:pStyle w:val="cuadroCabe"/>
            </w:pPr>
            <w:r>
              <w:t>Berankortasunaren guztizko kopurua (eurotan)</w:t>
            </w:r>
          </w:p>
        </w:tc>
        <w:tc>
          <w:tcPr>
            <w:tcW w:w="1200" w:type="dxa"/>
            <w:tcBorders>
              <w:top w:val="single" w:sz="4" w:space="0" w:color="auto"/>
              <w:bottom w:val="single" w:sz="4" w:space="0" w:color="auto"/>
            </w:tcBorders>
            <w:shd w:val="clear" w:color="auto" w:fill="A8CBEE" w:themeFill="accent2" w:themeFillTint="66"/>
            <w:noWrap/>
            <w:vAlign w:val="center"/>
          </w:tcPr>
          <w:p w:rsidR="004B0D73" w:rsidRPr="007211BD" w:rsidRDefault="004B0D73" w:rsidP="00CC0122">
            <w:pPr>
              <w:pStyle w:val="cuadroCabe"/>
              <w:jc w:val="right"/>
            </w:pPr>
            <w:r>
              <w:t>96.057</w:t>
            </w:r>
          </w:p>
        </w:tc>
        <w:tc>
          <w:tcPr>
            <w:tcW w:w="1190" w:type="dxa"/>
            <w:tcBorders>
              <w:top w:val="single" w:sz="4" w:space="0" w:color="auto"/>
              <w:bottom w:val="single" w:sz="4" w:space="0" w:color="auto"/>
            </w:tcBorders>
            <w:shd w:val="clear" w:color="auto" w:fill="A8CBEE" w:themeFill="accent2" w:themeFillTint="66"/>
            <w:noWrap/>
            <w:vAlign w:val="center"/>
          </w:tcPr>
          <w:p w:rsidR="004B0D73" w:rsidRPr="007211BD" w:rsidRDefault="004B0D73" w:rsidP="00CC0122">
            <w:pPr>
              <w:pStyle w:val="cuadroCabe"/>
              <w:jc w:val="right"/>
            </w:pPr>
            <w:r>
              <w:t>52.391</w:t>
            </w:r>
          </w:p>
        </w:tc>
        <w:tc>
          <w:tcPr>
            <w:tcW w:w="990" w:type="dxa"/>
            <w:tcBorders>
              <w:top w:val="single" w:sz="4" w:space="0" w:color="auto"/>
              <w:bottom w:val="single" w:sz="4" w:space="0" w:color="auto"/>
            </w:tcBorders>
            <w:shd w:val="clear" w:color="auto" w:fill="A8CBEE" w:themeFill="accent2" w:themeFillTint="66"/>
            <w:vAlign w:val="center"/>
          </w:tcPr>
          <w:p w:rsidR="004B0D73" w:rsidRPr="007211BD" w:rsidRDefault="004B0D73" w:rsidP="00CC0122">
            <w:pPr>
              <w:pStyle w:val="cuadroCabe"/>
              <w:jc w:val="right"/>
            </w:pPr>
            <w:r>
              <w:t>59.123</w:t>
            </w:r>
          </w:p>
        </w:tc>
      </w:tr>
    </w:tbl>
    <w:p w:rsidR="004B0D73" w:rsidRDefault="004B0D73" w:rsidP="008D4279">
      <w:pPr>
        <w:pStyle w:val="texto"/>
        <w:spacing w:before="240"/>
      </w:pPr>
      <w:r>
        <w:t>Ikusten denez, zenbatekoa nabarmen jaitsi da, ehuneko 38, eta titulazio of</w:t>
      </w:r>
      <w:r>
        <w:t>i</w:t>
      </w:r>
      <w:r>
        <w:t>zialetarako ia ez da iristen matrikulengatik aitortutako diru-sarrera guztien eh</w:t>
      </w:r>
      <w:r>
        <w:t>u</w:t>
      </w:r>
      <w:r>
        <w:t>neko 0,5era. Hala eta guztiz ere, zordunen kopuruak gora egin du, batez ere t</w:t>
      </w:r>
      <w:r>
        <w:t>i</w:t>
      </w:r>
      <w:r>
        <w:t>tulazio ez-ofizialetan.</w:t>
      </w:r>
    </w:p>
    <w:p w:rsidR="004B0D73" w:rsidRDefault="004B0D73" w:rsidP="004B0D73">
      <w:pPr>
        <w:pStyle w:val="texto"/>
      </w:pPr>
      <w:r>
        <w:t>Ordainketa-ez horien arrazoia askotarikoa da, eta berankorrengan jarduteko aukerak oso ere mugatuak dira. Hala eta guztiz ere, sistema informatikoak ikasle horiei blokeatu egiten dizkie prestazio akademiko eta administratibo b</w:t>
      </w:r>
      <w:r>
        <w:t>a</w:t>
      </w:r>
      <w:r>
        <w:t>tzuk; esate baterako, ziurtagiri akademikoak eskatzea, espediente-trasladoak egitea, kolaborazio-bekak eskuratzea, balorazio akademikoak edo azterketak eta abar. Azkenean, ikasle berankorrak egintza administratibo edo irakasku</w:t>
      </w:r>
      <w:r>
        <w:t>n</w:t>
      </w:r>
      <w:r>
        <w:t>tzakoren bat egin behar duenean, aurrez zor duena ordaintzeko exijitzen zaio.</w:t>
      </w:r>
    </w:p>
    <w:p w:rsidR="004B0D73" w:rsidRDefault="004B0D73" w:rsidP="004B0D73">
      <w:pPr>
        <w:pStyle w:val="texto"/>
      </w:pPr>
      <w:r>
        <w:t>Gomendioak:</w:t>
      </w:r>
    </w:p>
    <w:p w:rsidR="004B0D73" w:rsidRPr="00982A8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rPr>
        <w:t>Nafarroako Gobernuko ukitutako departamentuekin adostea Unibertsit</w:t>
      </w:r>
      <w:r>
        <w:rPr>
          <w:i/>
        </w:rPr>
        <w:t>a</w:t>
      </w:r>
      <w:r>
        <w:rPr>
          <w:i/>
        </w:rPr>
        <w:t>teak haien datu baseetarako sarbide zuzena izatea, familia ugari izatetik edo desgaitasuna edukitzetik heldu diren salbuespenak egiaztatzeko, eta kentzea gaur egun dagoen betebeharra, ikasleak egiaztagiriak aurkeztekoa eta Unibe</w:t>
      </w:r>
      <w:r>
        <w:rPr>
          <w:i/>
        </w:rPr>
        <w:t>r</w:t>
      </w:r>
      <w:r>
        <w:rPr>
          <w:i/>
        </w:rPr>
        <w:t>tsitateko zerbitzu administratiboek dokumentazio hori gero berrikusi behar iz</w:t>
      </w:r>
      <w:r>
        <w:rPr>
          <w:i/>
        </w:rPr>
        <w:t>a</w:t>
      </w:r>
      <w:r>
        <w:rPr>
          <w:i/>
        </w:rPr>
        <w:t>tekoa.</w:t>
      </w:r>
    </w:p>
    <w:p w:rsidR="004B0D73" w:rsidRPr="00982A8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rPr>
        <w:t>Egiazki egindako kobrantzak urtero berdinkatzea, informazio hori duten bi iturrien artean: ikasleen zerbitzua eta zerbitzu ekonomikoak.</w:t>
      </w:r>
    </w:p>
    <w:p w:rsidR="004B0D73" w:rsidRPr="00330403" w:rsidRDefault="004B0D73"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pPr>
      <w:r>
        <w:rPr>
          <w:i/>
        </w:rPr>
        <w:t>Kontabilitate publikoko plan berri baten ezarpena une egokia izan liteke prezio publikoen kudeaketan sortzapenaren printzipioa sartzeko aukera azte</w:t>
      </w:r>
      <w:r>
        <w:rPr>
          <w:i/>
        </w:rPr>
        <w:t>r</w:t>
      </w:r>
      <w:r>
        <w:rPr>
          <w:i/>
        </w:rPr>
        <w:t>tzeko.</w:t>
      </w:r>
    </w:p>
    <w:p w:rsidR="009F3206" w:rsidRDefault="009F3206" w:rsidP="008325B4">
      <w:pPr>
        <w:pStyle w:val="texto"/>
      </w:pPr>
    </w:p>
    <w:p w:rsidR="008325B4" w:rsidRDefault="008325B4">
      <w:pPr>
        <w:spacing w:after="0"/>
        <w:ind w:firstLine="0"/>
        <w:jc w:val="left"/>
        <w:rPr>
          <w:rFonts w:ascii="Arial" w:hAnsi="Arial"/>
          <w:i/>
          <w:iCs/>
          <w:color w:val="000000"/>
          <w:spacing w:val="10"/>
          <w:kern w:val="28"/>
          <w:sz w:val="25"/>
          <w:szCs w:val="26"/>
        </w:rPr>
      </w:pPr>
      <w:r>
        <w:br w:type="page"/>
      </w:r>
    </w:p>
    <w:p w:rsidR="004B0D73" w:rsidRPr="00D03E5F" w:rsidRDefault="004B0D73" w:rsidP="004B0D73">
      <w:pPr>
        <w:pStyle w:val="atitulo3"/>
      </w:pPr>
      <w:r>
        <w:lastRenderedPageBreak/>
        <w:t>IV.4.4. Beste arlo batzuk</w:t>
      </w:r>
    </w:p>
    <w:p w:rsidR="004B0D73" w:rsidRDefault="004B0D73" w:rsidP="004B0D73">
      <w:pPr>
        <w:pStyle w:val="texto"/>
      </w:pPr>
      <w:r>
        <w:t>Honakoak aipatu behar ditugu:</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Ez dira aurkitu 2014an sortutako gasturik 2015eko aurrekontuari egotzi zaionik. Halaber, aurrekontuari aplikatzekoak zaizkion hartzekodunen kontuak hasierako eta amaierako saldo deuseza dauka, eta ekitaldian zehar ez da mug</w:t>
      </w:r>
      <w:r>
        <w:t>i</w:t>
      </w:r>
      <w:r>
        <w:t>mendurik jaso.</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2014ko aurrekontuari PFEZaren garaiz kanpoko aurkezpenengatiko err</w:t>
      </w:r>
      <w:r>
        <w:t>e</w:t>
      </w:r>
      <w:r>
        <w:t>kargu batzuk egozten zaizkio, 59.211 eurokoak. Errekargu horiek sortu dira 2012ko eta 2013ko ekitaldietako bi aldiri dagozkien aitorpenak Foru Ogas</w:t>
      </w:r>
      <w:r>
        <w:t>u</w:t>
      </w:r>
      <w:r>
        <w:t>nean behar baino egun bat beranduago aurkezteagatik.</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Ez da jaso hornitzaileei egindako ordainketetatik heldutako interes-gasturik.  Izaera horretako jaso den gastu bakarra da ikerketa-proiektuen itzu</w:t>
      </w:r>
      <w:r>
        <w:t>l</w:t>
      </w:r>
      <w:r>
        <w:t xml:space="preserve">ketak direla-eta arestian aipatu duguna. </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Transferentzien ondoriozko gastuak. Horien barruan, laguntzen hiru aurr</w:t>
      </w:r>
      <w:r>
        <w:t>e</w:t>
      </w:r>
      <w:r>
        <w:t>kontu-lerro sartu dira, zailtasun ekonomikoak dituzten ikasleentzat, beren ika</w:t>
      </w:r>
      <w:r>
        <w:t>s</w:t>
      </w:r>
      <w:r>
        <w:t>ketak egiten jarraitu ahal dezaten: matrikuletarako laguntzak, ikasketetarako laguntzak eta kolaborazio-bekak. Kontzeptu horiek direla eta, 2014an, 39.015 euroko gastua egin da guztira. Jarduketa horiek Gizarte Ekintza unitateak koo</w:t>
      </w:r>
      <w:r>
        <w:t>r</w:t>
      </w:r>
      <w:r>
        <w:t>dinatzen ditu.</w:t>
      </w:r>
    </w:p>
    <w:p w:rsidR="004B0D73" w:rsidRDefault="004B0D73" w:rsidP="004B0D73">
      <w:pPr>
        <w:pStyle w:val="texto"/>
      </w:pPr>
      <w:r>
        <w:t>Unibertsitatearen III. plan estrategikoaren amaierako txostenari jarraituz, h</w:t>
      </w:r>
      <w:r>
        <w:t>a</w:t>
      </w:r>
      <w:r>
        <w:t>ren indarraldian (2011tik 2014ra) 381 ikasleren zailtasun ekonomikoak baloratu dira.</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Kontratazio administratiboa. 2014an, Unibertsitateak 39 kontratu izapidetu ditu guztira; haiek esleitzeko zenbatekoa 1,47 milioi eurokoa (BEZik gabe) da. Kontratu horietatik ehuneko 67 prozedura irekiaren bitartez esleitu dira, eta ehuneko 33, berriz, Europar Batasunean publizitaterik egin gabeko prozedura negoziatuaren bidez. Haien tipologiari erreparatuta, ehuneko 49 laguntza-kontratuenak dira; ehuneko 34 horniduretarako kontratuak dira, eta ehuneko 17, azkenik, obra-kontratuak dira. </w:t>
      </w:r>
    </w:p>
    <w:p w:rsidR="009853B5" w:rsidRPr="00330403" w:rsidRDefault="00B015AA"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rPr>
      </w:pPr>
      <w:r>
        <w:t>Arrosadiko campuseko kafetegi eta jantoki zerbitzua prozedura irekiaren bitartez esleitu zen 2009ko apirilean zortzi urteko epe baterako, urtean 51.500 euroko kanona ezarriz –KPIaren araberako errebisioarekin– eta 200.000 euroko inbertsioarekin.</w:t>
      </w:r>
      <w:r>
        <w:rPr>
          <w:rFonts w:ascii="Times New (W1)" w:hAnsi="Times New (W1)"/>
        </w:rPr>
        <w:t xml:space="preserve"> 2014ko kasuko kontusailean, aurreko kanonaz gainera, 17.804 euroko diru-sarrera bat ageri da, “sukaldea erabiltzeko baimenari” dagokiona: 2013ko azarotik 2014ko maiatzera prestatutako 71.215 jatorduri dagokio, b</w:t>
      </w:r>
      <w:r>
        <w:rPr>
          <w:rFonts w:ascii="Times New (W1)" w:hAnsi="Times New (W1)"/>
        </w:rPr>
        <w:t>a</w:t>
      </w:r>
      <w:r>
        <w:rPr>
          <w:rFonts w:ascii="Times New (W1)" w:hAnsi="Times New (W1)"/>
        </w:rPr>
        <w:t xml:space="preserve">koitzarengatik 0,25eko kostua kontuan hartuta. </w:t>
      </w:r>
    </w:p>
    <w:p w:rsidR="00BD4158" w:rsidRPr="00330403" w:rsidRDefault="00B015AA" w:rsidP="009853B5">
      <w:pPr>
        <w:pStyle w:val="texto"/>
        <w:rPr>
          <w:rFonts w:ascii="Times New (W1)" w:hAnsi="Times New (W1)"/>
        </w:rPr>
      </w:pPr>
      <w:r>
        <w:rPr>
          <w:rFonts w:ascii="Times New (W1)" w:hAnsi="Times New (W1)"/>
        </w:rPr>
        <w:t>Diru-sarrera hori sortu zen zeren eta 2012an, enpresa emakidadunak baimena eskatu baitzuen aurreko instalazioak erabili ahal izateko, Unibertsitateaz ka</w:t>
      </w:r>
      <w:r>
        <w:rPr>
          <w:rFonts w:ascii="Times New (W1)" w:hAnsi="Times New (W1)"/>
        </w:rPr>
        <w:t>n</w:t>
      </w:r>
      <w:r>
        <w:rPr>
          <w:rFonts w:ascii="Times New (W1)" w:hAnsi="Times New (W1)"/>
        </w:rPr>
        <w:t xml:space="preserve">poko zentroetarako jatorduak prestatzeko; baimen hori 2013ko urrian eman </w:t>
      </w:r>
      <w:r>
        <w:rPr>
          <w:rFonts w:ascii="Times New (W1)" w:hAnsi="Times New (W1)"/>
        </w:rPr>
        <w:lastRenderedPageBreak/>
        <w:t>zen, eta horren baldintzetan aurreikusten da egindako jatordu bakoitzeko Un</w:t>
      </w:r>
      <w:r>
        <w:rPr>
          <w:rFonts w:ascii="Times New (W1)" w:hAnsi="Times New (W1)"/>
        </w:rPr>
        <w:t>i</w:t>
      </w:r>
      <w:r>
        <w:rPr>
          <w:rFonts w:ascii="Times New (W1)" w:hAnsi="Times New (W1)"/>
        </w:rPr>
        <w:t>bertsitateak 0,25 euroko diru-sarrera izanen duela. Baimen hori, hasiera batean, 2013ko abenduaren 31ra arte eman zen, eta aurreikusi zen urtero berritu ahal izanen zela, betiere denbora-muga gisa jarrita kafetegien kontratuaren arestian aipatutako epea. Horren arrazoia da “ezin zaiola horrelako baimenik eman beste enpresa bati”.</w:t>
      </w:r>
    </w:p>
    <w:p w:rsidR="00BD4158" w:rsidRPr="00D40CD2" w:rsidRDefault="00BD4158" w:rsidP="00FB1F99">
      <w:pPr>
        <w:pStyle w:val="texto"/>
        <w:spacing w:after="240"/>
        <w:rPr>
          <w:rFonts w:ascii="Times New (W1)" w:hAnsi="Times New (W1)"/>
        </w:rPr>
      </w:pPr>
      <w:r>
        <w:rPr>
          <w:rFonts w:ascii="Times New (W1)" w:hAnsi="Times New (W1)"/>
        </w:rPr>
        <w:t xml:space="preserve">Gure iritziz, jarduketa horrek emakida-kontratua arautzen duten baldintzak aldatzen ditu, zeren eta bertan sartzen baita sukaldeak beste xede batzuetarako erabiltzea; alderdi hori, ordea, ez zegoen berariaz jasota baldintza-orrietan, eta eragina izan zezakeen lehian. Horrenbestez, uste dugu eskatutako baimena ukatu egin behar zela, edo, bestela, emakidarako beste hautapen prozesu bat planteatu behar zela. </w:t>
      </w:r>
    </w:p>
    <w:p w:rsidR="00A02AFE" w:rsidRPr="00D40CD2" w:rsidRDefault="00AB6007" w:rsidP="00BD4158">
      <w:pPr>
        <w:pStyle w:val="texto"/>
        <w:rPr>
          <w:i/>
        </w:rPr>
      </w:pPr>
      <w:r>
        <w:rPr>
          <w:i/>
        </w:rPr>
        <w:t>Aipatutako baimen-ematea berrikustea gomendatzen dugu.</w:t>
      </w:r>
    </w:p>
    <w:p w:rsidR="008542D1" w:rsidRDefault="009F2BDB"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ind w:left="0" w:firstLine="289"/>
        <w:rPr>
          <w:szCs w:val="26"/>
        </w:rPr>
      </w:pPr>
      <w:r>
        <w:t>Aldi baterako finantza-inbertsioen (epe finkoko ezarpenak) interesen b</w:t>
      </w:r>
      <w:r>
        <w:t>i</w:t>
      </w:r>
      <w:r>
        <w:t xml:space="preserve">dezko diru-sarrerak 84.627 eurokoak izan dira guztira 2014an, aurreko urtean baino ehuneko 29 gutxiago. Beheratze horren arrazoia da horrelako finantza-tresnen errentagarritasuna jaitsi egin dela, nahiz eta ezarpenen batez besteko saldoa handiagoa izan den –7,81 milioi; 2013an, ordea, 6,57 milioi izan ziren–. Diru-sarrera horiek kutxaren irizpidea erabiliz erregistratzen dira. </w:t>
      </w:r>
    </w:p>
    <w:p w:rsidR="008542D1" w:rsidRDefault="008542D1" w:rsidP="008D4279">
      <w:pPr>
        <w:pStyle w:val="texto"/>
        <w:tabs>
          <w:tab w:val="clear" w:pos="2835"/>
          <w:tab w:val="clear" w:pos="3969"/>
          <w:tab w:val="clear" w:pos="5103"/>
          <w:tab w:val="clear" w:pos="6237"/>
          <w:tab w:val="clear" w:pos="7371"/>
          <w:tab w:val="num" w:pos="300"/>
          <w:tab w:val="num" w:pos="720"/>
        </w:tabs>
        <w:spacing w:after="240"/>
        <w:rPr>
          <w:szCs w:val="26"/>
        </w:rPr>
      </w:pPr>
      <w:r>
        <w:t>Ezarpen horien 2014ko abenduaren 31ko saldoa, 11,5 milioi, honela xehak</w:t>
      </w:r>
      <w:r>
        <w:t>a</w:t>
      </w:r>
      <w:r>
        <w:t>tzen da (euroak, milakotan):</w:t>
      </w:r>
    </w:p>
    <w:tbl>
      <w:tblPr>
        <w:tblW w:w="8896" w:type="dxa"/>
        <w:jc w:val="center"/>
        <w:tblInd w:w="145" w:type="dxa"/>
        <w:tblCellMar>
          <w:left w:w="70" w:type="dxa"/>
          <w:right w:w="70" w:type="dxa"/>
        </w:tblCellMar>
        <w:tblLook w:val="0000" w:firstRow="0" w:lastRow="0" w:firstColumn="0" w:lastColumn="0" w:noHBand="0" w:noVBand="0"/>
      </w:tblPr>
      <w:tblGrid>
        <w:gridCol w:w="3275"/>
        <w:gridCol w:w="1275"/>
        <w:gridCol w:w="1275"/>
        <w:gridCol w:w="1433"/>
        <w:gridCol w:w="1638"/>
      </w:tblGrid>
      <w:tr w:rsidR="009F3206" w:rsidRPr="00507BAF" w:rsidTr="000A4C01">
        <w:trPr>
          <w:trHeight w:val="255"/>
          <w:jc w:val="center"/>
        </w:trPr>
        <w:tc>
          <w:tcPr>
            <w:tcW w:w="3275" w:type="dxa"/>
            <w:tcBorders>
              <w:top w:val="single" w:sz="4" w:space="0" w:color="auto"/>
              <w:bottom w:val="single" w:sz="4" w:space="0" w:color="auto"/>
            </w:tcBorders>
            <w:shd w:val="clear" w:color="auto" w:fill="A8CBEE" w:themeFill="accent2" w:themeFillTint="66"/>
            <w:noWrap/>
            <w:vAlign w:val="center"/>
          </w:tcPr>
          <w:p w:rsidR="009F3206" w:rsidRPr="00507BAF" w:rsidRDefault="009F3206" w:rsidP="00BD6173">
            <w:pPr>
              <w:spacing w:after="0"/>
              <w:ind w:firstLine="0"/>
              <w:jc w:val="left"/>
              <w:rPr>
                <w:rFonts w:ascii="Arial" w:hAnsi="Arial" w:cs="Arial"/>
                <w:color w:val="000000"/>
                <w:sz w:val="18"/>
                <w:szCs w:val="18"/>
              </w:rPr>
            </w:pPr>
            <w:r>
              <w:rPr>
                <w:rFonts w:ascii="Arial" w:hAnsi="Arial"/>
                <w:color w:val="000000"/>
                <w:sz w:val="18"/>
              </w:rPr>
              <w:t>Finantza-entitatea</w:t>
            </w:r>
          </w:p>
        </w:tc>
        <w:tc>
          <w:tcPr>
            <w:tcW w:w="1275" w:type="dxa"/>
            <w:tcBorders>
              <w:top w:val="single" w:sz="4" w:space="0" w:color="auto"/>
              <w:bottom w:val="single" w:sz="4" w:space="0" w:color="auto"/>
            </w:tcBorders>
            <w:shd w:val="clear" w:color="auto" w:fill="A8CBEE" w:themeFill="accent2" w:themeFillTint="66"/>
            <w:noWrap/>
            <w:vAlign w:val="center"/>
          </w:tcPr>
          <w:p w:rsidR="009F3206" w:rsidRPr="00507BAF" w:rsidRDefault="009F3206" w:rsidP="005A6C4D">
            <w:pPr>
              <w:spacing w:after="0"/>
              <w:ind w:firstLine="0"/>
              <w:jc w:val="right"/>
              <w:rPr>
                <w:rFonts w:ascii="Arial" w:hAnsi="Arial" w:cs="Arial"/>
                <w:color w:val="000000"/>
                <w:sz w:val="18"/>
                <w:szCs w:val="18"/>
              </w:rPr>
            </w:pPr>
            <w:r>
              <w:rPr>
                <w:rFonts w:ascii="Arial" w:hAnsi="Arial"/>
                <w:color w:val="000000"/>
                <w:sz w:val="18"/>
              </w:rPr>
              <w:t>Ezarpen k</w:t>
            </w:r>
            <w:r>
              <w:rPr>
                <w:rFonts w:ascii="Arial" w:hAnsi="Arial"/>
                <w:color w:val="000000"/>
                <w:sz w:val="18"/>
              </w:rPr>
              <w:t>o</w:t>
            </w:r>
            <w:r>
              <w:rPr>
                <w:rFonts w:ascii="Arial" w:hAnsi="Arial"/>
                <w:color w:val="000000"/>
                <w:sz w:val="18"/>
              </w:rPr>
              <w:t>purua</w:t>
            </w:r>
          </w:p>
        </w:tc>
        <w:tc>
          <w:tcPr>
            <w:tcW w:w="1275" w:type="dxa"/>
            <w:tcBorders>
              <w:top w:val="single" w:sz="4" w:space="0" w:color="auto"/>
              <w:bottom w:val="single" w:sz="4" w:space="0" w:color="auto"/>
            </w:tcBorders>
            <w:shd w:val="clear" w:color="auto" w:fill="A8CBEE" w:themeFill="accent2" w:themeFillTint="66"/>
            <w:vAlign w:val="center"/>
          </w:tcPr>
          <w:p w:rsidR="009F3206" w:rsidRPr="00507BAF" w:rsidRDefault="009F3206" w:rsidP="008D4279">
            <w:pPr>
              <w:spacing w:after="0"/>
              <w:ind w:firstLine="0"/>
              <w:jc w:val="right"/>
              <w:rPr>
                <w:rFonts w:ascii="Arial" w:hAnsi="Arial" w:cs="Arial"/>
                <w:color w:val="000000"/>
                <w:sz w:val="18"/>
                <w:szCs w:val="18"/>
              </w:rPr>
            </w:pPr>
            <w:r>
              <w:rPr>
                <w:rFonts w:ascii="Arial" w:hAnsi="Arial"/>
                <w:color w:val="000000"/>
                <w:sz w:val="18"/>
              </w:rPr>
              <w:t>Kopurua, guztira</w:t>
            </w:r>
          </w:p>
        </w:tc>
        <w:tc>
          <w:tcPr>
            <w:tcW w:w="1433" w:type="dxa"/>
            <w:tcBorders>
              <w:top w:val="single" w:sz="4" w:space="0" w:color="auto"/>
              <w:bottom w:val="single" w:sz="4" w:space="0" w:color="auto"/>
            </w:tcBorders>
            <w:shd w:val="clear" w:color="auto" w:fill="A8CBEE" w:themeFill="accent2" w:themeFillTint="66"/>
            <w:vAlign w:val="center"/>
          </w:tcPr>
          <w:p w:rsidR="009F3206" w:rsidRPr="00507BAF" w:rsidRDefault="009F3206" w:rsidP="005A6C4D">
            <w:pPr>
              <w:spacing w:after="0"/>
              <w:ind w:firstLine="0"/>
              <w:jc w:val="right"/>
              <w:rPr>
                <w:rFonts w:ascii="Arial" w:hAnsi="Arial" w:cs="Arial"/>
                <w:color w:val="000000"/>
                <w:sz w:val="18"/>
                <w:szCs w:val="18"/>
              </w:rPr>
            </w:pPr>
            <w:r>
              <w:rPr>
                <w:rFonts w:ascii="Arial" w:hAnsi="Arial"/>
                <w:color w:val="000000"/>
                <w:sz w:val="18"/>
              </w:rPr>
              <w:t>Ezarpenen data</w:t>
            </w:r>
          </w:p>
        </w:tc>
        <w:tc>
          <w:tcPr>
            <w:tcW w:w="1638" w:type="dxa"/>
            <w:tcBorders>
              <w:top w:val="single" w:sz="4" w:space="0" w:color="auto"/>
              <w:bottom w:val="single" w:sz="4" w:space="0" w:color="auto"/>
            </w:tcBorders>
            <w:shd w:val="clear" w:color="auto" w:fill="A8CBEE" w:themeFill="accent2" w:themeFillTint="66"/>
            <w:noWrap/>
            <w:vAlign w:val="center"/>
          </w:tcPr>
          <w:p w:rsidR="009F3206" w:rsidRPr="00507BAF" w:rsidRDefault="009F3206" w:rsidP="005A6C4D">
            <w:pPr>
              <w:spacing w:after="0"/>
              <w:ind w:firstLine="0"/>
              <w:jc w:val="right"/>
              <w:rPr>
                <w:rFonts w:ascii="Arial" w:hAnsi="Arial" w:cs="Arial"/>
                <w:color w:val="000000"/>
                <w:sz w:val="18"/>
                <w:szCs w:val="18"/>
              </w:rPr>
            </w:pPr>
            <w:r>
              <w:rPr>
                <w:rFonts w:ascii="Arial" w:hAnsi="Arial"/>
                <w:color w:val="000000"/>
                <w:sz w:val="18"/>
              </w:rPr>
              <w:t>Muga-eguna</w:t>
            </w:r>
          </w:p>
        </w:tc>
      </w:tr>
      <w:tr w:rsidR="009F3206" w:rsidRPr="00EA32EA" w:rsidTr="00727BF7">
        <w:trPr>
          <w:trHeight w:val="255"/>
          <w:jc w:val="center"/>
        </w:trPr>
        <w:tc>
          <w:tcPr>
            <w:tcW w:w="3275" w:type="dxa"/>
            <w:tcBorders>
              <w:top w:val="single" w:sz="4" w:space="0" w:color="auto"/>
              <w:bottom w:val="single" w:sz="2" w:space="0" w:color="auto"/>
            </w:tcBorders>
            <w:shd w:val="clear" w:color="auto" w:fill="auto"/>
            <w:noWrap/>
            <w:vAlign w:val="center"/>
          </w:tcPr>
          <w:p w:rsidR="009F3206" w:rsidRPr="00EA32EA" w:rsidRDefault="009F3206" w:rsidP="00BD6173">
            <w:pPr>
              <w:pStyle w:val="texto"/>
              <w:spacing w:after="0"/>
              <w:ind w:firstLine="0"/>
              <w:rPr>
                <w:rFonts w:ascii="Arial Narrow" w:hAnsi="Arial Narrow"/>
                <w:sz w:val="20"/>
                <w:szCs w:val="20"/>
              </w:rPr>
            </w:pPr>
            <w:r>
              <w:rPr>
                <w:rFonts w:ascii="Arial Narrow" w:hAnsi="Arial Narrow"/>
                <w:sz w:val="20"/>
              </w:rPr>
              <w:t>B. Santander</w:t>
            </w:r>
          </w:p>
        </w:tc>
        <w:tc>
          <w:tcPr>
            <w:tcW w:w="1275" w:type="dxa"/>
            <w:tcBorders>
              <w:top w:val="single" w:sz="4"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4</w:t>
            </w:r>
          </w:p>
        </w:tc>
        <w:tc>
          <w:tcPr>
            <w:tcW w:w="1275" w:type="dxa"/>
            <w:tcBorders>
              <w:top w:val="single" w:sz="4"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2.000</w:t>
            </w:r>
          </w:p>
        </w:tc>
        <w:tc>
          <w:tcPr>
            <w:tcW w:w="1433" w:type="dxa"/>
            <w:tcBorders>
              <w:top w:val="single" w:sz="4"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2014 urria</w:t>
            </w:r>
          </w:p>
        </w:tc>
        <w:tc>
          <w:tcPr>
            <w:tcW w:w="1638" w:type="dxa"/>
            <w:tcBorders>
              <w:top w:val="single" w:sz="4" w:space="0" w:color="auto"/>
              <w:bottom w:val="single" w:sz="2" w:space="0" w:color="auto"/>
            </w:tcBorders>
            <w:shd w:val="clear" w:color="auto" w:fill="auto"/>
            <w:vAlign w:val="center"/>
          </w:tcPr>
          <w:p w:rsidR="009F3206" w:rsidRPr="00EA32EA" w:rsidRDefault="009F3206" w:rsidP="00EA32EA">
            <w:pPr>
              <w:pStyle w:val="texto"/>
              <w:spacing w:after="0"/>
              <w:ind w:firstLine="0"/>
              <w:jc w:val="right"/>
              <w:rPr>
                <w:rFonts w:ascii="Arial Narrow" w:hAnsi="Arial Narrow"/>
                <w:sz w:val="20"/>
                <w:szCs w:val="20"/>
              </w:rPr>
            </w:pPr>
            <w:r>
              <w:rPr>
                <w:rFonts w:ascii="Arial Narrow" w:hAnsi="Arial Narrow"/>
                <w:sz w:val="20"/>
              </w:rPr>
              <w:t>2016ko azaroa</w:t>
            </w:r>
          </w:p>
        </w:tc>
      </w:tr>
      <w:tr w:rsidR="009F3206" w:rsidRPr="00EA32EA" w:rsidTr="00727BF7">
        <w:trPr>
          <w:trHeight w:val="255"/>
          <w:jc w:val="center"/>
        </w:trPr>
        <w:tc>
          <w:tcPr>
            <w:tcW w:w="3275" w:type="dxa"/>
            <w:tcBorders>
              <w:top w:val="single" w:sz="2" w:space="0" w:color="auto"/>
              <w:bottom w:val="single" w:sz="2" w:space="0" w:color="auto"/>
            </w:tcBorders>
            <w:shd w:val="clear" w:color="auto" w:fill="auto"/>
            <w:noWrap/>
            <w:vAlign w:val="center"/>
          </w:tcPr>
          <w:p w:rsidR="009F3206" w:rsidRPr="00EA32EA" w:rsidRDefault="009F3206" w:rsidP="00BD6173">
            <w:pPr>
              <w:pStyle w:val="texto"/>
              <w:spacing w:after="0"/>
              <w:ind w:firstLine="0"/>
              <w:rPr>
                <w:rFonts w:ascii="Arial Narrow" w:hAnsi="Arial Narrow"/>
                <w:sz w:val="20"/>
                <w:szCs w:val="20"/>
              </w:rPr>
            </w:pPr>
            <w:r>
              <w:rPr>
                <w:rFonts w:ascii="Arial Narrow" w:hAnsi="Arial Narrow"/>
                <w:sz w:val="20"/>
              </w:rPr>
              <w:t>Caixa Bank</w:t>
            </w:r>
          </w:p>
        </w:tc>
        <w:tc>
          <w:tcPr>
            <w:tcW w:w="1275"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2</w:t>
            </w:r>
          </w:p>
        </w:tc>
        <w:tc>
          <w:tcPr>
            <w:tcW w:w="1275"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4.500</w:t>
            </w:r>
          </w:p>
        </w:tc>
        <w:tc>
          <w:tcPr>
            <w:tcW w:w="1433"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2014 urria</w:t>
            </w:r>
          </w:p>
        </w:tc>
        <w:tc>
          <w:tcPr>
            <w:tcW w:w="1638"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2015 urtarrila</w:t>
            </w:r>
          </w:p>
        </w:tc>
      </w:tr>
      <w:tr w:rsidR="009F3206" w:rsidRPr="00EA32EA" w:rsidTr="00727BF7">
        <w:trPr>
          <w:trHeight w:val="255"/>
          <w:jc w:val="center"/>
        </w:trPr>
        <w:tc>
          <w:tcPr>
            <w:tcW w:w="3275" w:type="dxa"/>
            <w:tcBorders>
              <w:top w:val="single" w:sz="2" w:space="0" w:color="auto"/>
              <w:bottom w:val="single" w:sz="2" w:space="0" w:color="auto"/>
            </w:tcBorders>
            <w:shd w:val="clear" w:color="auto" w:fill="auto"/>
            <w:noWrap/>
            <w:vAlign w:val="center"/>
          </w:tcPr>
          <w:p w:rsidR="009F3206" w:rsidRPr="00EA32EA" w:rsidRDefault="009F3206" w:rsidP="00BD6173">
            <w:pPr>
              <w:pStyle w:val="texto"/>
              <w:spacing w:after="0"/>
              <w:ind w:firstLine="0"/>
              <w:rPr>
                <w:rFonts w:ascii="Arial Narrow" w:hAnsi="Arial Narrow"/>
                <w:sz w:val="20"/>
                <w:szCs w:val="20"/>
              </w:rPr>
            </w:pPr>
            <w:r>
              <w:rPr>
                <w:rFonts w:ascii="Arial Narrow" w:hAnsi="Arial Narrow"/>
                <w:sz w:val="20"/>
              </w:rPr>
              <w:t>Rural Kutxa</w:t>
            </w:r>
          </w:p>
        </w:tc>
        <w:tc>
          <w:tcPr>
            <w:tcW w:w="1275"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1</w:t>
            </w:r>
          </w:p>
        </w:tc>
        <w:tc>
          <w:tcPr>
            <w:tcW w:w="1275"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4.000</w:t>
            </w:r>
          </w:p>
        </w:tc>
        <w:tc>
          <w:tcPr>
            <w:tcW w:w="1433"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2014ko abe</w:t>
            </w:r>
            <w:r>
              <w:rPr>
                <w:rFonts w:ascii="Arial Narrow" w:hAnsi="Arial Narrow"/>
                <w:sz w:val="20"/>
              </w:rPr>
              <w:t>n</w:t>
            </w:r>
            <w:r>
              <w:rPr>
                <w:rFonts w:ascii="Arial Narrow" w:hAnsi="Arial Narrow"/>
                <w:sz w:val="20"/>
              </w:rPr>
              <w:t>dua</w:t>
            </w:r>
          </w:p>
        </w:tc>
        <w:tc>
          <w:tcPr>
            <w:tcW w:w="1638"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2015 otsaila</w:t>
            </w:r>
          </w:p>
        </w:tc>
      </w:tr>
      <w:tr w:rsidR="009F3206" w:rsidRPr="00EA32EA" w:rsidTr="00727BF7">
        <w:trPr>
          <w:trHeight w:val="255"/>
          <w:jc w:val="center"/>
        </w:trPr>
        <w:tc>
          <w:tcPr>
            <w:tcW w:w="3275" w:type="dxa"/>
            <w:tcBorders>
              <w:top w:val="single" w:sz="2" w:space="0" w:color="auto"/>
              <w:bottom w:val="single" w:sz="4" w:space="0" w:color="auto"/>
            </w:tcBorders>
            <w:shd w:val="clear" w:color="auto" w:fill="auto"/>
            <w:noWrap/>
            <w:vAlign w:val="center"/>
          </w:tcPr>
          <w:p w:rsidR="009F3206" w:rsidRPr="00EA32EA" w:rsidRDefault="009F3206" w:rsidP="00BD6173">
            <w:pPr>
              <w:pStyle w:val="texto"/>
              <w:spacing w:after="0"/>
              <w:ind w:firstLine="0"/>
              <w:rPr>
                <w:rFonts w:ascii="Arial Narrow" w:hAnsi="Arial Narrow"/>
                <w:sz w:val="20"/>
                <w:szCs w:val="20"/>
              </w:rPr>
            </w:pPr>
            <w:r>
              <w:rPr>
                <w:rFonts w:ascii="Arial Narrow" w:hAnsi="Arial Narrow"/>
                <w:sz w:val="20"/>
              </w:rPr>
              <w:t>Banco Popular</w:t>
            </w:r>
          </w:p>
        </w:tc>
        <w:tc>
          <w:tcPr>
            <w:tcW w:w="1275" w:type="dxa"/>
            <w:tcBorders>
              <w:top w:val="single" w:sz="2" w:space="0" w:color="auto"/>
              <w:bottom w:val="single" w:sz="4"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1</w:t>
            </w:r>
          </w:p>
        </w:tc>
        <w:tc>
          <w:tcPr>
            <w:tcW w:w="1275" w:type="dxa"/>
            <w:tcBorders>
              <w:top w:val="single" w:sz="2" w:space="0" w:color="auto"/>
              <w:bottom w:val="single" w:sz="4"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1.000</w:t>
            </w:r>
          </w:p>
        </w:tc>
        <w:tc>
          <w:tcPr>
            <w:tcW w:w="1433" w:type="dxa"/>
            <w:tcBorders>
              <w:top w:val="single" w:sz="2" w:space="0" w:color="auto"/>
              <w:bottom w:val="single" w:sz="4"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2014ko abe</w:t>
            </w:r>
            <w:r>
              <w:rPr>
                <w:rFonts w:ascii="Arial Narrow" w:hAnsi="Arial Narrow"/>
                <w:sz w:val="20"/>
              </w:rPr>
              <w:t>n</w:t>
            </w:r>
            <w:r>
              <w:rPr>
                <w:rFonts w:ascii="Arial Narrow" w:hAnsi="Arial Narrow"/>
                <w:sz w:val="20"/>
              </w:rPr>
              <w:t>dua</w:t>
            </w:r>
          </w:p>
        </w:tc>
        <w:tc>
          <w:tcPr>
            <w:tcW w:w="1638" w:type="dxa"/>
            <w:tcBorders>
              <w:top w:val="single" w:sz="2" w:space="0" w:color="auto"/>
              <w:bottom w:val="single" w:sz="4"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Pr>
                <w:rFonts w:ascii="Arial Narrow" w:hAnsi="Arial Narrow"/>
                <w:sz w:val="20"/>
              </w:rPr>
              <w:t>2015eko martxoa</w:t>
            </w:r>
          </w:p>
        </w:tc>
      </w:tr>
    </w:tbl>
    <w:p w:rsidR="00A30B1F" w:rsidRPr="00F95710" w:rsidRDefault="00A30B1F" w:rsidP="00727BF7">
      <w:pPr>
        <w:pStyle w:val="texto"/>
        <w:spacing w:after="0"/>
        <w:ind w:firstLine="0"/>
      </w:pP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2014an, aurreko ekitaldietako 1,58 milioiko eskubide aitortuak baliogabetu dira. Kopuru horretatik, 1,43 milioi kanpoko kirol klubek Unibertsitateko kirol instalazioak erabiltzeko prezio publikoetatik heldu dira; hona xehetasunak:</w:t>
      </w:r>
    </w:p>
    <w:p w:rsidR="004B0D73" w:rsidRDefault="004B0D73" w:rsidP="004B0D73">
      <w:pPr>
        <w:pStyle w:val="texto"/>
      </w:pPr>
      <w:r>
        <w:t>a) 2001etik 2008ra bitarteko ekitaldietan sortutako zorra iraungitzeagatik: 1,31 milioi.</w:t>
      </w:r>
    </w:p>
    <w:p w:rsidR="004B0D73" w:rsidRDefault="004B0D73" w:rsidP="004B0D73">
      <w:pPr>
        <w:pStyle w:val="texto"/>
      </w:pPr>
      <w:r>
        <w:t>b) Kirol klub bat azkentzeagatik: 2009tik 2012ra sortutako zorra, 0,12 mil</w:t>
      </w:r>
      <w:r>
        <w:t>i</w:t>
      </w:r>
      <w:r>
        <w:t>oikoa.</w:t>
      </w:r>
    </w:p>
    <w:p w:rsidR="004B0D73" w:rsidRPr="00477E4C" w:rsidRDefault="004B0D73" w:rsidP="004B0D73">
      <w:pPr>
        <w:pStyle w:val="texto"/>
      </w:pPr>
      <w:r>
        <w:t>Kopuru horiek probisioan zalantzazko kobrantzakotzat jota zeuden, eta Un</w:t>
      </w:r>
      <w:r>
        <w:t>i</w:t>
      </w:r>
      <w:r>
        <w:t>bertsitateak zenbait bidetatik kudeatu zuen haien kobrantza, baina azkenean kobraezin bihurtu dira.</w:t>
      </w:r>
    </w:p>
    <w:p w:rsidR="007F08DB" w:rsidRDefault="007F08DB" w:rsidP="004B0D73">
      <w:pPr>
        <w:pStyle w:val="texto"/>
      </w:pPr>
      <w:r>
        <w:lastRenderedPageBreak/>
        <w:t>2016ko urtarrilean, Nafarroako Kirolaren Institutuaren eta Unibertsitatearen arteko lankidetzarako esparru-hitzarmen bat sinatu da, federazioek eta klubek Unibertsitatearen instalazioetan kirol jarduerak egiteko.</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Funts bibliografikoak. 2013ko abenduan, Unibertsitatearen ondasunen i</w:t>
      </w:r>
      <w:r>
        <w:t>n</w:t>
      </w:r>
      <w:r>
        <w:t>bentarioari buruzko araudia aldatu zen, eta ezarri zen funts bibliografikoak, a</w:t>
      </w:r>
      <w:r>
        <w:t>n</w:t>
      </w:r>
      <w:r>
        <w:t>tzinakoak kenduta, ez direla sartuko Unibertsitatearen balantzean eta inbentar</w:t>
      </w:r>
      <w:r>
        <w:t>i</w:t>
      </w:r>
      <w:r>
        <w:t>oan sartu ezin diren ondasuntzat hartuko direla. Aldaketa horrek berarekin ek</w:t>
      </w:r>
      <w:r>
        <w:t>a</w:t>
      </w:r>
      <w:r>
        <w:t>rri zuen, oroitidazkian aipatzen den bezala, urte horretako emaitzen kontuan aparteko doikuntza bat egin behar izatea, 26,08 milioi eurokoa.</w:t>
      </w:r>
    </w:p>
    <w:p w:rsidR="004B0D73" w:rsidRPr="00330403" w:rsidRDefault="004B0D73" w:rsidP="00330403">
      <w:pPr>
        <w:pStyle w:val="texto"/>
        <w:spacing w:after="180"/>
        <w:rPr>
          <w:rFonts w:ascii="Times New (W1)" w:hAnsi="Times New (W1)"/>
        </w:rPr>
      </w:pPr>
      <w:r>
        <w:rPr>
          <w:rFonts w:ascii="Times New (W1)" w:hAnsi="Times New (W1)"/>
        </w:rPr>
        <w:t>2014ko emaitzen kontuan zuzeneko amortizazioko idazpen bat egin zen, ek</w:t>
      </w:r>
      <w:r>
        <w:rPr>
          <w:rFonts w:ascii="Times New (W1)" w:hAnsi="Times New (W1)"/>
        </w:rPr>
        <w:t>i</w:t>
      </w:r>
      <w:r>
        <w:rPr>
          <w:rFonts w:ascii="Times New (W1)" w:hAnsi="Times New (W1)"/>
        </w:rPr>
        <w:t xml:space="preserve">taldi horretan ondasun horiek aurrekontu-inbertsio gisa sartuta, 1,64 milioiko balioarekin. </w:t>
      </w:r>
    </w:p>
    <w:p w:rsidR="004B0D73" w:rsidRDefault="004B0D73"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Unibertsitatearen ondare historikoa. Kontu-hartzailetzak egindako lanaren arabera, komenigarria da, alde batetik, ondasun horien kontabilitate-baloraziorako eta -egozpenerako irizpideak homogeneizatzea kultura- eta ek</w:t>
      </w:r>
      <w:r>
        <w:t>o</w:t>
      </w:r>
      <w:r>
        <w:t xml:space="preserve">nomia-zerbitzuetan; eta, bestetik, aurkitu ez diren arte-obrak ikertzea –6 obra dira guztira, 17.500 euroan baloratuak–. </w:t>
      </w:r>
    </w:p>
    <w:p w:rsidR="004B0D73" w:rsidRDefault="004B0D73"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Unibertsitateak, beste finantzabide batzuetatik baliabideak hartzeko beh</w:t>
      </w:r>
      <w:r>
        <w:t>a</w:t>
      </w:r>
      <w:r>
        <w:t>rraz jabetuta, 2014ko uztailean mezenasgo plan bat onetsi zuen, zeinak bider</w:t>
      </w:r>
      <w:r>
        <w:t>a</w:t>
      </w:r>
      <w:r>
        <w:t>tuko baitu funts pribatuetatik egiten diren ekarpenei aplikatzea Nafarroako Foru Komunitatean Kultur mezenasgoa eta haren zerga-pizgarriak arautzen d</w:t>
      </w:r>
      <w:r>
        <w:t>i</w:t>
      </w:r>
      <w:r>
        <w:t>tuen maiatzaren 16ko 8/2014 Foru Legean jasotako pizgarri fiskalak.</w:t>
      </w:r>
    </w:p>
    <w:p w:rsidR="004B0D73" w:rsidRDefault="004B0D73"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III. Plan Estrategikoa (2009-2014). 2014ko ekitaldian Unibertsitatearen III. Plan Estrategikoa amaitu da. 2015eko apirilean haren jarraipenari buruzko amaierako txostena</w:t>
      </w:r>
      <w:r>
        <w:rPr>
          <w:rStyle w:val="Refdenotaalpie"/>
        </w:rPr>
        <w:footnoteReference w:id="6"/>
      </w:r>
      <w:r>
        <w:t xml:space="preserve"> egin da.</w:t>
      </w:r>
    </w:p>
    <w:p w:rsidR="004B0D73" w:rsidRDefault="004B0D73" w:rsidP="00330403">
      <w:pPr>
        <w:pStyle w:val="texto"/>
        <w:spacing w:after="180"/>
      </w:pPr>
      <w:r>
        <w:t>Amaierako txosten horretan abiapuntua da Unibertsitateak azken urte hau</w:t>
      </w:r>
      <w:r>
        <w:t>e</w:t>
      </w:r>
      <w:r>
        <w:t xml:space="preserve">tako aurrekontuetan eta giza-baliabideetan pairatu dituen murrizketa handiek eragin aipagarria izan dutela planaren helburu estrategikoak lortzeari begira. </w:t>
      </w:r>
    </w:p>
    <w:p w:rsidR="004B0D73" w:rsidRDefault="004B0D73" w:rsidP="00330403">
      <w:pPr>
        <w:pStyle w:val="texto"/>
        <w:spacing w:after="180"/>
      </w:pPr>
      <w:r>
        <w:t>Hartara, aipatzen da egoera horrek eragin oso negatiboa izan duela honako ardatz hauetan: baliabideak, hedapena, nazioarteratzea eta prozesuak eta kalit</w:t>
      </w:r>
      <w:r>
        <w:t>a</w:t>
      </w:r>
      <w:r>
        <w:t>tea. Prestakuntza eta ikerketa ardatzek, oraindik ere egoera horren pean b</w:t>
      </w:r>
      <w:r>
        <w:t>a</w:t>
      </w:r>
      <w:r>
        <w:t>daude ere, emaitza positiboagoak dituzte.</w:t>
      </w:r>
    </w:p>
    <w:p w:rsidR="008325B4" w:rsidRDefault="008325B4">
      <w:pPr>
        <w:spacing w:after="0"/>
        <w:ind w:firstLine="0"/>
        <w:jc w:val="left"/>
        <w:rPr>
          <w:spacing w:val="6"/>
          <w:sz w:val="26"/>
          <w:szCs w:val="24"/>
        </w:rPr>
      </w:pPr>
      <w:r>
        <w:br w:type="page"/>
      </w:r>
    </w:p>
    <w:p w:rsidR="004B0D73" w:rsidRPr="00FB77D8" w:rsidRDefault="004B0D73" w:rsidP="00D47A3B">
      <w:pPr>
        <w:pStyle w:val="texto"/>
      </w:pPr>
      <w:r>
        <w:lastRenderedPageBreak/>
        <w:t>Ondorio orokor gisa, ongi baloratzen dituzte plangintza estrategiko bat ed</w:t>
      </w:r>
      <w:r>
        <w:t>u</w:t>
      </w:r>
      <w:r>
        <w:t>kitzeak dakartzan emaitza orokorrak eta esperientzia. Halaber, antolamendu</w:t>
      </w:r>
      <w:r>
        <w:t>a</w:t>
      </w:r>
      <w:r>
        <w:t>ren eta kudeaketaren arloko zenbait alderdi egon dira helburu batzuk guztiz edo partzialki lortzea eragotzi dutenak.</w:t>
      </w:r>
    </w:p>
    <w:p w:rsidR="00477E4C" w:rsidRDefault="004B0D73" w:rsidP="003E2274">
      <w:pPr>
        <w:pStyle w:val="texto"/>
        <w:spacing w:after="240"/>
        <w:rPr>
          <w:rFonts w:ascii="Times New (W1)" w:hAnsi="Times New (W1)"/>
          <w:spacing w:val="4"/>
        </w:rPr>
      </w:pPr>
      <w:r>
        <w:rPr>
          <w:rFonts w:ascii="Times New (W1)" w:hAnsi="Times New (W1)"/>
          <w:spacing w:val="4"/>
        </w:rPr>
        <w:t>Azkenenean, hurrengo taulan, plan estrategikoaren jarraipenerako diseinatu den aginte integraleko koadroaren adierazleek izan duten bilakaera erakusten dugu.</w:t>
      </w:r>
    </w:p>
    <w:p w:rsidR="004B0D73" w:rsidRPr="00772BA2" w:rsidRDefault="004B0D73" w:rsidP="00D31BB1">
      <w:pPr>
        <w:spacing w:before="240" w:after="240"/>
        <w:ind w:firstLine="0"/>
        <w:jc w:val="center"/>
        <w:rPr>
          <w:rFonts w:ascii="Arial" w:hAnsi="Arial" w:cs="Arial"/>
        </w:rPr>
      </w:pPr>
      <w:r>
        <w:rPr>
          <w:rFonts w:ascii="Arial" w:hAnsi="Arial"/>
        </w:rPr>
        <w:t>III. plan estrategikoaren aginte integraleko koadroaren adierazleen bilakaera</w:t>
      </w:r>
    </w:p>
    <w:tbl>
      <w:tblPr>
        <w:tblW w:w="4961"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1011"/>
        <w:gridCol w:w="490"/>
        <w:gridCol w:w="2429"/>
        <w:gridCol w:w="1214"/>
        <w:gridCol w:w="702"/>
        <w:gridCol w:w="539"/>
        <w:gridCol w:w="601"/>
        <w:gridCol w:w="595"/>
        <w:gridCol w:w="640"/>
        <w:gridCol w:w="638"/>
      </w:tblGrid>
      <w:tr w:rsidR="004B0D73" w:rsidRPr="00772BA2" w:rsidTr="000A4C01">
        <w:trPr>
          <w:trHeight w:val="227"/>
          <w:jc w:val="center"/>
        </w:trPr>
        <w:tc>
          <w:tcPr>
            <w:tcW w:w="571" w:type="pct"/>
            <w:tcBorders>
              <w:bottom w:val="single" w:sz="4" w:space="0" w:color="auto"/>
            </w:tcBorders>
            <w:shd w:val="clear" w:color="auto" w:fill="A8CBEE" w:themeFill="accent2" w:themeFillTint="66"/>
            <w:vAlign w:val="center"/>
          </w:tcPr>
          <w:p w:rsidR="004B0D73" w:rsidRPr="00772BA2" w:rsidRDefault="004B0D73" w:rsidP="006431B3">
            <w:pPr>
              <w:spacing w:after="0"/>
              <w:ind w:left="50" w:firstLine="0"/>
              <w:jc w:val="left"/>
              <w:rPr>
                <w:rFonts w:ascii="Arial" w:hAnsi="Arial" w:cs="Arial"/>
                <w:bCs/>
                <w:color w:val="000000"/>
                <w:sz w:val="17"/>
                <w:szCs w:val="17"/>
              </w:rPr>
            </w:pPr>
            <w:r>
              <w:rPr>
                <w:rFonts w:ascii="Arial" w:hAnsi="Arial"/>
                <w:color w:val="000000"/>
                <w:sz w:val="17"/>
              </w:rPr>
              <w:t>ARDATZA</w:t>
            </w:r>
          </w:p>
        </w:tc>
        <w:tc>
          <w:tcPr>
            <w:tcW w:w="277" w:type="pct"/>
            <w:tcBorders>
              <w:bottom w:val="single" w:sz="4" w:space="0" w:color="auto"/>
            </w:tcBorders>
            <w:shd w:val="clear" w:color="auto" w:fill="A8CBEE" w:themeFill="accent2" w:themeFillTint="66"/>
            <w:vAlign w:val="center"/>
          </w:tcPr>
          <w:p w:rsidR="004B0D73" w:rsidRPr="00772BA2" w:rsidRDefault="004B0D73" w:rsidP="006431B3">
            <w:pPr>
              <w:spacing w:after="0"/>
              <w:ind w:firstLine="0"/>
              <w:jc w:val="center"/>
              <w:rPr>
                <w:rFonts w:ascii="Arial" w:hAnsi="Arial" w:cs="Arial"/>
                <w:bCs/>
                <w:color w:val="000000"/>
                <w:sz w:val="17"/>
                <w:szCs w:val="17"/>
              </w:rPr>
            </w:pPr>
            <w:r>
              <w:rPr>
                <w:rFonts w:ascii="Arial" w:hAnsi="Arial"/>
                <w:color w:val="000000"/>
                <w:sz w:val="17"/>
              </w:rPr>
              <w:t>KOP.</w:t>
            </w:r>
          </w:p>
        </w:tc>
        <w:tc>
          <w:tcPr>
            <w:tcW w:w="1371" w:type="pct"/>
            <w:tcBorders>
              <w:bottom w:val="single" w:sz="4" w:space="0" w:color="auto"/>
            </w:tcBorders>
            <w:shd w:val="clear" w:color="auto" w:fill="A8CBEE" w:themeFill="accent2" w:themeFillTint="66"/>
            <w:vAlign w:val="center"/>
          </w:tcPr>
          <w:p w:rsidR="004B0D73" w:rsidRPr="00772BA2" w:rsidRDefault="004B0D73" w:rsidP="006431B3">
            <w:pPr>
              <w:spacing w:after="0"/>
              <w:ind w:right="-86" w:firstLine="0"/>
              <w:jc w:val="left"/>
              <w:rPr>
                <w:rFonts w:ascii="Arial" w:hAnsi="Arial" w:cs="Arial"/>
                <w:bCs/>
                <w:color w:val="000000"/>
                <w:sz w:val="17"/>
                <w:szCs w:val="17"/>
              </w:rPr>
            </w:pPr>
            <w:r>
              <w:rPr>
                <w:rFonts w:ascii="Arial" w:hAnsi="Arial"/>
                <w:color w:val="000000"/>
                <w:sz w:val="17"/>
              </w:rPr>
              <w:t>Adierazlearen izena</w:t>
            </w:r>
          </w:p>
        </w:tc>
        <w:tc>
          <w:tcPr>
            <w:tcW w:w="685" w:type="pct"/>
            <w:tcBorders>
              <w:bottom w:val="single" w:sz="4" w:space="0" w:color="auto"/>
            </w:tcBorders>
            <w:shd w:val="clear" w:color="auto" w:fill="A8CBEE" w:themeFill="accent2" w:themeFillTint="66"/>
            <w:vAlign w:val="center"/>
          </w:tcPr>
          <w:p w:rsidR="004B0D73" w:rsidRPr="00772BA2" w:rsidRDefault="004B0D73" w:rsidP="005A6C4D">
            <w:pPr>
              <w:spacing w:after="0"/>
              <w:ind w:right="-86" w:firstLine="0"/>
              <w:jc w:val="center"/>
              <w:rPr>
                <w:rFonts w:ascii="Arial" w:hAnsi="Arial" w:cs="Arial"/>
                <w:bCs/>
                <w:color w:val="000000"/>
                <w:sz w:val="17"/>
                <w:szCs w:val="17"/>
              </w:rPr>
            </w:pPr>
            <w:r>
              <w:rPr>
                <w:rFonts w:ascii="Arial" w:hAnsi="Arial"/>
                <w:color w:val="000000"/>
                <w:sz w:val="17"/>
              </w:rPr>
              <w:t>Hasierako balioaren de</w:t>
            </w:r>
            <w:r>
              <w:rPr>
                <w:rFonts w:ascii="Arial" w:hAnsi="Arial"/>
                <w:color w:val="000000"/>
                <w:sz w:val="17"/>
              </w:rPr>
              <w:t>n</w:t>
            </w:r>
            <w:r>
              <w:rPr>
                <w:rFonts w:ascii="Arial" w:hAnsi="Arial"/>
                <w:color w:val="000000"/>
                <w:sz w:val="17"/>
              </w:rPr>
              <w:t>bora-erreferentzia (N)</w:t>
            </w:r>
          </w:p>
        </w:tc>
        <w:tc>
          <w:tcPr>
            <w:tcW w:w="396" w:type="pct"/>
            <w:tcBorders>
              <w:bottom w:val="single" w:sz="4" w:space="0" w:color="auto"/>
            </w:tcBorders>
            <w:shd w:val="clear" w:color="auto" w:fill="A8CBEE" w:themeFill="accent2" w:themeFillTint="66"/>
            <w:vAlign w:val="center"/>
          </w:tcPr>
          <w:p w:rsidR="004B0D73" w:rsidRDefault="004B0D73" w:rsidP="008D4279">
            <w:pPr>
              <w:spacing w:after="0"/>
              <w:ind w:left="-70" w:right="-86" w:firstLine="0"/>
              <w:jc w:val="right"/>
              <w:rPr>
                <w:rFonts w:ascii="Arial" w:hAnsi="Arial" w:cs="Arial"/>
                <w:bCs/>
                <w:color w:val="000000"/>
                <w:sz w:val="17"/>
                <w:szCs w:val="17"/>
              </w:rPr>
            </w:pPr>
            <w:r>
              <w:rPr>
                <w:rFonts w:ascii="Arial" w:hAnsi="Arial"/>
                <w:color w:val="000000"/>
                <w:sz w:val="17"/>
              </w:rPr>
              <w:t xml:space="preserve">Balioa </w:t>
            </w:r>
          </w:p>
          <w:p w:rsidR="008D4279" w:rsidRPr="00772BA2" w:rsidRDefault="008D4279" w:rsidP="008D4279">
            <w:pPr>
              <w:spacing w:after="0"/>
              <w:ind w:left="-70" w:right="-86" w:firstLine="0"/>
              <w:jc w:val="right"/>
              <w:rPr>
                <w:rFonts w:ascii="Arial" w:hAnsi="Arial" w:cs="Arial"/>
                <w:bCs/>
                <w:color w:val="000000"/>
                <w:sz w:val="17"/>
                <w:szCs w:val="17"/>
              </w:rPr>
            </w:pPr>
            <w:r>
              <w:rPr>
                <w:rFonts w:ascii="Arial" w:hAnsi="Arial"/>
                <w:color w:val="000000"/>
                <w:sz w:val="17"/>
              </w:rPr>
              <w:t>Hasier</w:t>
            </w:r>
            <w:r>
              <w:rPr>
                <w:rFonts w:ascii="Arial" w:hAnsi="Arial"/>
                <w:color w:val="000000"/>
                <w:sz w:val="17"/>
              </w:rPr>
              <w:t>a</w:t>
            </w:r>
            <w:r>
              <w:rPr>
                <w:rFonts w:ascii="Arial" w:hAnsi="Arial"/>
                <w:color w:val="000000"/>
                <w:sz w:val="17"/>
              </w:rPr>
              <w:t>koa</w:t>
            </w:r>
          </w:p>
        </w:tc>
        <w:tc>
          <w:tcPr>
            <w:tcW w:w="304"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rPr>
            </w:pPr>
            <w:r>
              <w:rPr>
                <w:rFonts w:ascii="Arial" w:hAnsi="Arial"/>
                <w:color w:val="000000"/>
                <w:sz w:val="17"/>
              </w:rPr>
              <w:t>N+1</w:t>
            </w:r>
          </w:p>
        </w:tc>
        <w:tc>
          <w:tcPr>
            <w:tcW w:w="339"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rPr>
            </w:pPr>
            <w:r>
              <w:rPr>
                <w:rFonts w:ascii="Arial" w:hAnsi="Arial"/>
                <w:color w:val="000000"/>
                <w:sz w:val="17"/>
              </w:rPr>
              <w:t>N+2</w:t>
            </w:r>
          </w:p>
        </w:tc>
        <w:tc>
          <w:tcPr>
            <w:tcW w:w="336"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rPr>
            </w:pPr>
            <w:r>
              <w:rPr>
                <w:rFonts w:ascii="Arial" w:hAnsi="Arial"/>
                <w:color w:val="000000"/>
                <w:sz w:val="17"/>
              </w:rPr>
              <w:t>N+3</w:t>
            </w:r>
          </w:p>
        </w:tc>
        <w:tc>
          <w:tcPr>
            <w:tcW w:w="361"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rPr>
            </w:pPr>
            <w:r>
              <w:rPr>
                <w:rFonts w:ascii="Arial" w:hAnsi="Arial"/>
                <w:color w:val="000000"/>
                <w:sz w:val="17"/>
              </w:rPr>
              <w:t>N+4</w:t>
            </w:r>
          </w:p>
        </w:tc>
        <w:tc>
          <w:tcPr>
            <w:tcW w:w="360"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rPr>
            </w:pPr>
            <w:r>
              <w:rPr>
                <w:rFonts w:ascii="Arial" w:hAnsi="Arial"/>
                <w:color w:val="000000"/>
                <w:sz w:val="17"/>
              </w:rPr>
              <w:t>J</w:t>
            </w:r>
            <w:r>
              <w:rPr>
                <w:rFonts w:ascii="Arial" w:hAnsi="Arial"/>
                <w:color w:val="000000"/>
                <w:sz w:val="17"/>
              </w:rPr>
              <w:t>o</w:t>
            </w:r>
            <w:r>
              <w:rPr>
                <w:rFonts w:ascii="Arial" w:hAnsi="Arial"/>
                <w:color w:val="000000"/>
                <w:sz w:val="17"/>
              </w:rPr>
              <w:t>muga</w:t>
            </w:r>
          </w:p>
        </w:tc>
      </w:tr>
      <w:tr w:rsidR="004B0D73" w:rsidRPr="00772BA2" w:rsidTr="00330403">
        <w:trPr>
          <w:trHeight w:val="312"/>
          <w:jc w:val="center"/>
        </w:trPr>
        <w:tc>
          <w:tcPr>
            <w:tcW w:w="571" w:type="pct"/>
            <w:vMerge w:val="restart"/>
            <w:tcBorders>
              <w:top w:val="single" w:sz="4"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r>
              <w:rPr>
                <w:rFonts w:ascii="Arial Narrow" w:hAnsi="Arial Narrow"/>
                <w:sz w:val="18"/>
              </w:rPr>
              <w:t>Prestaku</w:t>
            </w:r>
            <w:r>
              <w:rPr>
                <w:rFonts w:ascii="Arial Narrow" w:hAnsi="Arial Narrow"/>
                <w:sz w:val="18"/>
              </w:rPr>
              <w:t>n</w:t>
            </w:r>
            <w:r>
              <w:rPr>
                <w:rFonts w:ascii="Arial Narrow" w:hAnsi="Arial Narrow"/>
                <w:sz w:val="18"/>
              </w:rPr>
              <w:t>tza</w:t>
            </w:r>
          </w:p>
        </w:tc>
        <w:tc>
          <w:tcPr>
            <w:tcW w:w="277" w:type="pct"/>
            <w:tcBorders>
              <w:top w:val="single" w:sz="4"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1</w:t>
            </w:r>
          </w:p>
        </w:tc>
        <w:tc>
          <w:tcPr>
            <w:tcW w:w="1371" w:type="pct"/>
            <w:tcBorders>
              <w:top w:val="single" w:sz="4"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Errendimendu-tasa (%)</w:t>
            </w:r>
          </w:p>
        </w:tc>
        <w:tc>
          <w:tcPr>
            <w:tcW w:w="685" w:type="pct"/>
            <w:tcBorders>
              <w:top w:val="single" w:sz="4"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2009-2010</w:t>
            </w:r>
          </w:p>
        </w:tc>
        <w:tc>
          <w:tcPr>
            <w:tcW w:w="396" w:type="pct"/>
            <w:tcBorders>
              <w:top w:val="single" w:sz="4"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74</w:t>
            </w:r>
          </w:p>
        </w:tc>
        <w:tc>
          <w:tcPr>
            <w:tcW w:w="304" w:type="pct"/>
            <w:tcBorders>
              <w:top w:val="single" w:sz="4"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74</w:t>
            </w:r>
          </w:p>
        </w:tc>
        <w:tc>
          <w:tcPr>
            <w:tcW w:w="339" w:type="pct"/>
            <w:tcBorders>
              <w:top w:val="single" w:sz="4"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 77</w:t>
            </w:r>
          </w:p>
        </w:tc>
        <w:tc>
          <w:tcPr>
            <w:tcW w:w="336" w:type="pct"/>
            <w:tcBorders>
              <w:top w:val="single" w:sz="4"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80</w:t>
            </w:r>
          </w:p>
        </w:tc>
        <w:tc>
          <w:tcPr>
            <w:tcW w:w="361" w:type="pct"/>
            <w:tcBorders>
              <w:top w:val="single" w:sz="4" w:space="0" w:color="auto"/>
              <w:bottom w:val="single" w:sz="2" w:space="0" w:color="auto"/>
            </w:tcBorders>
            <w:vAlign w:val="center"/>
          </w:tcPr>
          <w:p w:rsidR="004B0D73" w:rsidRPr="00772BA2" w:rsidRDefault="004B0D73" w:rsidP="008D4279">
            <w:pPr>
              <w:spacing w:after="0"/>
              <w:ind w:left="65" w:hanging="65"/>
              <w:jc w:val="right"/>
              <w:rPr>
                <w:rFonts w:ascii="Arial Narrow" w:hAnsi="Arial Narrow"/>
                <w:sz w:val="16"/>
                <w:szCs w:val="16"/>
              </w:rPr>
            </w:pPr>
            <w:r>
              <w:rPr>
                <w:rFonts w:ascii="Arial Narrow" w:hAnsi="Arial Narrow"/>
                <w:sz w:val="16"/>
              </w:rPr>
              <w:t>% 82</w:t>
            </w:r>
          </w:p>
        </w:tc>
        <w:tc>
          <w:tcPr>
            <w:tcW w:w="360" w:type="pct"/>
            <w:tcBorders>
              <w:top w:val="single" w:sz="4" w:space="0" w:color="auto"/>
              <w:bottom w:val="single" w:sz="2" w:space="0" w:color="auto"/>
            </w:tcBorders>
            <w:noWrap/>
            <w:vAlign w:val="center"/>
          </w:tcPr>
          <w:p w:rsidR="004B0D73" w:rsidRPr="00772BA2" w:rsidRDefault="004B0D73" w:rsidP="008D4279">
            <w:pPr>
              <w:spacing w:after="0"/>
              <w:ind w:left="65" w:hanging="65"/>
              <w:jc w:val="right"/>
              <w:rPr>
                <w:rFonts w:ascii="Arial Narrow" w:hAnsi="Arial Narrow"/>
                <w:sz w:val="16"/>
                <w:szCs w:val="16"/>
              </w:rPr>
            </w:pPr>
            <w:r>
              <w:rPr>
                <w:rFonts w:ascii="Arial Narrow" w:hAnsi="Arial Narrow"/>
                <w:sz w:val="16"/>
              </w:rPr>
              <w:t>% 78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2</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Graduazio tasa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6"/>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45</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49</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 51</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43</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61</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55</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3</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Ingelesez eskainitako Graduko ika</w:t>
            </w:r>
            <w:r>
              <w:rPr>
                <w:rFonts w:ascii="Arial Narrow" w:hAnsi="Arial Narrow"/>
                <w:sz w:val="16"/>
              </w:rPr>
              <w:t>s</w:t>
            </w:r>
            <w:r>
              <w:rPr>
                <w:rFonts w:ascii="Arial Narrow" w:hAnsi="Arial Narrow"/>
                <w:sz w:val="16"/>
              </w:rPr>
              <w:t xml:space="preserve">gaiak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6"/>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24</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66</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96</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121</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136</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100</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4</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Ingelesez eskainitako Masterreko ikasgaiak</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6"/>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0</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8</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6</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10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9</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20</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5</w:t>
            </w:r>
          </w:p>
        </w:tc>
        <w:tc>
          <w:tcPr>
            <w:tcW w:w="1371" w:type="pct"/>
            <w:tcBorders>
              <w:top w:val="single" w:sz="2" w:space="0" w:color="auto"/>
              <w:bottom w:val="single" w:sz="2" w:space="0" w:color="auto"/>
            </w:tcBorders>
            <w:vAlign w:val="center"/>
          </w:tcPr>
          <w:p w:rsidR="004B0D73" w:rsidRPr="00772BA2" w:rsidRDefault="004B0D73" w:rsidP="005A6C4D">
            <w:pPr>
              <w:spacing w:after="0"/>
              <w:ind w:firstLine="0"/>
              <w:jc w:val="left"/>
              <w:rPr>
                <w:rFonts w:ascii="Arial Narrow" w:hAnsi="Arial Narrow"/>
                <w:sz w:val="16"/>
                <w:szCs w:val="16"/>
              </w:rPr>
            </w:pPr>
            <w:r>
              <w:rPr>
                <w:rFonts w:ascii="Arial Narrow" w:hAnsi="Arial Narrow"/>
                <w:sz w:val="16"/>
              </w:rPr>
              <w:t>Praktikak egiten dituzten ikasleak eta tituludunak</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6"/>
              </w:rPr>
              <w:t>2009</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32</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32</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 32</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36</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49</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47</w:t>
            </w:r>
          </w:p>
        </w:tc>
      </w:tr>
      <w:tr w:rsidR="004B0D73" w:rsidRPr="00772BA2" w:rsidTr="00330403">
        <w:trPr>
          <w:trHeight w:val="312"/>
          <w:jc w:val="center"/>
        </w:trPr>
        <w:tc>
          <w:tcPr>
            <w:tcW w:w="571" w:type="pct"/>
            <w:vMerge w:val="restar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r>
              <w:rPr>
                <w:rFonts w:ascii="Arial Narrow" w:hAnsi="Arial Narrow"/>
                <w:sz w:val="18"/>
              </w:rPr>
              <w:t>Ikerketa</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6</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Produkzio zientifikoa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6"/>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427</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469</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443</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530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504</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448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7</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Doktore-tesiak</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08-10 batez bestekoa</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36</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40</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39</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47</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48</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38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8</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Eskatutako patenteak</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9</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9</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14</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9</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11</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14</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9</w:t>
            </w:r>
          </w:p>
        </w:tc>
        <w:tc>
          <w:tcPr>
            <w:tcW w:w="1371" w:type="pct"/>
            <w:tcBorders>
              <w:top w:val="single" w:sz="2" w:space="0" w:color="auto"/>
              <w:bottom w:val="single" w:sz="2" w:space="0" w:color="auto"/>
            </w:tcBorders>
            <w:vAlign w:val="center"/>
          </w:tcPr>
          <w:p w:rsidR="004B0D73" w:rsidRPr="00772BA2" w:rsidRDefault="004B0D73" w:rsidP="0081699E">
            <w:pPr>
              <w:spacing w:after="0"/>
              <w:ind w:firstLine="0"/>
              <w:jc w:val="left"/>
              <w:rPr>
                <w:rFonts w:ascii="Arial Narrow" w:hAnsi="Arial Narrow"/>
                <w:sz w:val="16"/>
                <w:szCs w:val="16"/>
              </w:rPr>
            </w:pPr>
            <w:r>
              <w:rPr>
                <w:rFonts w:ascii="Arial Narrow" w:hAnsi="Arial Narrow"/>
                <w:sz w:val="16"/>
              </w:rPr>
              <w:t>Ikerketa-jarduerak eraginda sortu diren enpresak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2</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2</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3</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6</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10</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Ikerketa lehiakorretik heldutako diru-sarrerak hartzea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2009</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0,08</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0,06</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 0,08</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0,07</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0,06</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0,08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11</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 xml:space="preserve">Transferentzia-kontratuetatik heldu diren diru-sarrerak hartzea (%)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2009</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1,21</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1,01</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 0,87</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0,61</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0,73</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1,25</w:t>
            </w:r>
          </w:p>
        </w:tc>
      </w:tr>
      <w:tr w:rsidR="004B0D73" w:rsidRPr="00772BA2" w:rsidTr="00330403">
        <w:trPr>
          <w:trHeight w:val="312"/>
          <w:jc w:val="center"/>
        </w:trPr>
        <w:tc>
          <w:tcPr>
            <w:tcW w:w="571" w:type="pc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r>
              <w:rPr>
                <w:rFonts w:ascii="Arial Narrow" w:hAnsi="Arial Narrow"/>
                <w:sz w:val="18"/>
              </w:rPr>
              <w:t>Hedadura</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12</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ALUMNI programa</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883</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834</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613</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521</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1.316</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1.500</w:t>
            </w:r>
          </w:p>
        </w:tc>
      </w:tr>
      <w:tr w:rsidR="004B0D73" w:rsidRPr="00772BA2" w:rsidTr="00330403">
        <w:trPr>
          <w:trHeight w:val="312"/>
          <w:jc w:val="center"/>
        </w:trPr>
        <w:tc>
          <w:tcPr>
            <w:tcW w:w="571" w:type="pct"/>
            <w:vMerge w:val="restar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r>
              <w:rPr>
                <w:rFonts w:ascii="Arial Narrow" w:hAnsi="Arial Narrow"/>
                <w:sz w:val="18"/>
              </w:rPr>
              <w:t>Nazioarter</w:t>
            </w:r>
            <w:r>
              <w:rPr>
                <w:rFonts w:ascii="Arial Narrow" w:hAnsi="Arial Narrow"/>
                <w:sz w:val="18"/>
              </w:rPr>
              <w:t>a</w:t>
            </w:r>
            <w:r>
              <w:rPr>
                <w:rFonts w:ascii="Arial Narrow" w:hAnsi="Arial Narrow"/>
                <w:sz w:val="18"/>
              </w:rPr>
              <w:t>tzea</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13</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Ikasleen nazioarteko mugikortasuna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476</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536</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424</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488</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537</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548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14</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IILen nazioarteko mugikortasuna</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357</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400</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670</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370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506</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380</w:t>
            </w:r>
          </w:p>
        </w:tc>
      </w:tr>
      <w:tr w:rsidR="004B0D73" w:rsidRPr="00772BA2" w:rsidTr="00330403">
        <w:trPr>
          <w:trHeight w:val="312"/>
          <w:jc w:val="center"/>
        </w:trPr>
        <w:tc>
          <w:tcPr>
            <w:tcW w:w="571" w:type="pc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r>
              <w:rPr>
                <w:rFonts w:ascii="Arial Narrow" w:hAnsi="Arial Narrow"/>
                <w:sz w:val="18"/>
              </w:rPr>
              <w:t>Prozesuak eta kalitatea</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15</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Ziurtagiri akademikoen kudeaketa elektronikoa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 0</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0</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80</w:t>
            </w:r>
          </w:p>
        </w:tc>
      </w:tr>
      <w:tr w:rsidR="004B0D73" w:rsidRPr="00772BA2" w:rsidTr="00330403">
        <w:trPr>
          <w:trHeight w:val="312"/>
          <w:jc w:val="center"/>
        </w:trPr>
        <w:tc>
          <w:tcPr>
            <w:tcW w:w="571" w:type="pct"/>
            <w:vMerge w:val="restar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r>
              <w:rPr>
                <w:rFonts w:ascii="Arial Narrow" w:hAnsi="Arial Narrow"/>
                <w:sz w:val="18"/>
              </w:rPr>
              <w:t>Baliabideak</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16</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IILen ikerketarako kualifikazioa (%)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78</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78</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 79</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80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82</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80</w:t>
            </w:r>
          </w:p>
        </w:tc>
      </w:tr>
      <w:tr w:rsidR="004B0D73" w:rsidRPr="00772BA2" w:rsidTr="00330403">
        <w:trPr>
          <w:trHeight w:val="312"/>
          <w:jc w:val="center"/>
        </w:trPr>
        <w:tc>
          <w:tcPr>
            <w:tcW w:w="571" w:type="pct"/>
            <w:vMerge/>
            <w:tcBorders>
              <w:top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rPr>
            </w:pPr>
          </w:p>
        </w:tc>
        <w:tc>
          <w:tcPr>
            <w:tcW w:w="277" w:type="pct"/>
            <w:tcBorders>
              <w:top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rPr>
            </w:pPr>
            <w:r>
              <w:rPr>
                <w:rFonts w:ascii="Arial Narrow" w:hAnsi="Arial Narrow"/>
                <w:sz w:val="18"/>
              </w:rPr>
              <w:t>17</w:t>
            </w:r>
          </w:p>
        </w:tc>
        <w:tc>
          <w:tcPr>
            <w:tcW w:w="1371" w:type="pct"/>
            <w:tcBorders>
              <w:top w:val="single" w:sz="2" w:space="0" w:color="auto"/>
            </w:tcBorders>
            <w:vAlign w:val="center"/>
          </w:tcPr>
          <w:p w:rsidR="004B0D73" w:rsidRPr="00772BA2" w:rsidRDefault="004B0D73" w:rsidP="006431B3">
            <w:pPr>
              <w:spacing w:after="0"/>
              <w:ind w:firstLine="0"/>
              <w:jc w:val="left"/>
              <w:rPr>
                <w:rFonts w:ascii="Arial Narrow" w:hAnsi="Arial Narrow"/>
                <w:sz w:val="16"/>
                <w:szCs w:val="16"/>
              </w:rPr>
            </w:pPr>
            <w:r>
              <w:rPr>
                <w:rFonts w:ascii="Arial Narrow" w:hAnsi="Arial Narrow"/>
                <w:sz w:val="16"/>
              </w:rPr>
              <w:t>Beste finantzabide batzuk (%)</w:t>
            </w:r>
          </w:p>
        </w:tc>
        <w:tc>
          <w:tcPr>
            <w:tcW w:w="685" w:type="pct"/>
            <w:tcBorders>
              <w:top w:val="single" w:sz="2" w:space="0" w:color="auto"/>
            </w:tcBorders>
            <w:vAlign w:val="center"/>
          </w:tcPr>
          <w:p w:rsidR="004B0D73" w:rsidRPr="00772BA2" w:rsidRDefault="004B0D73" w:rsidP="006431B3">
            <w:pPr>
              <w:spacing w:after="0"/>
              <w:ind w:firstLine="0"/>
              <w:jc w:val="center"/>
              <w:rPr>
                <w:rFonts w:ascii="Arial Narrow" w:hAnsi="Arial Narrow"/>
                <w:sz w:val="16"/>
                <w:szCs w:val="16"/>
              </w:rPr>
            </w:pPr>
            <w:r>
              <w:rPr>
                <w:rFonts w:ascii="Arial Narrow" w:hAnsi="Arial Narrow"/>
                <w:sz w:val="16"/>
              </w:rPr>
              <w:t>2010</w:t>
            </w:r>
          </w:p>
        </w:tc>
        <w:tc>
          <w:tcPr>
            <w:tcW w:w="396" w:type="pct"/>
            <w:tcBorders>
              <w:top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4,1</w:t>
            </w:r>
          </w:p>
        </w:tc>
        <w:tc>
          <w:tcPr>
            <w:tcW w:w="304" w:type="pct"/>
            <w:tcBorders>
              <w:top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4,4</w:t>
            </w:r>
          </w:p>
        </w:tc>
        <w:tc>
          <w:tcPr>
            <w:tcW w:w="339" w:type="pct"/>
            <w:tcBorders>
              <w:top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rPr>
            </w:pPr>
            <w:r>
              <w:rPr>
                <w:rFonts w:ascii="Arial Narrow" w:hAnsi="Arial Narrow"/>
                <w:sz w:val="16"/>
              </w:rPr>
              <w:t>% 5,1</w:t>
            </w:r>
          </w:p>
        </w:tc>
        <w:tc>
          <w:tcPr>
            <w:tcW w:w="336" w:type="pct"/>
            <w:tcBorders>
              <w:top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4,6</w:t>
            </w:r>
          </w:p>
        </w:tc>
        <w:tc>
          <w:tcPr>
            <w:tcW w:w="361" w:type="pct"/>
            <w:tcBorders>
              <w:top w:val="single" w:sz="2" w:space="0" w:color="auto"/>
            </w:tcBorders>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4,5</w:t>
            </w:r>
          </w:p>
        </w:tc>
        <w:tc>
          <w:tcPr>
            <w:tcW w:w="360" w:type="pct"/>
            <w:tcBorders>
              <w:top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rPr>
            </w:pPr>
            <w:r>
              <w:rPr>
                <w:rFonts w:ascii="Arial Narrow" w:hAnsi="Arial Narrow"/>
                <w:sz w:val="16"/>
              </w:rPr>
              <w:t>% 4,6</w:t>
            </w:r>
          </w:p>
        </w:tc>
      </w:tr>
    </w:tbl>
    <w:p w:rsidR="004B0D73" w:rsidRDefault="004B0D73" w:rsidP="004B0D73">
      <w:pPr>
        <w:spacing w:after="0"/>
        <w:ind w:firstLine="0"/>
        <w:rPr>
          <w:sz w:val="18"/>
          <w:szCs w:val="18"/>
        </w:rPr>
      </w:pPr>
    </w:p>
    <w:p w:rsidR="004B0D73" w:rsidRPr="00772BA2" w:rsidRDefault="004B0D73" w:rsidP="00330403">
      <w:pPr>
        <w:spacing w:after="120"/>
        <w:ind w:firstLine="0"/>
        <w:rPr>
          <w:sz w:val="18"/>
          <w:szCs w:val="18"/>
        </w:rPr>
      </w:pPr>
      <w:r>
        <w:rPr>
          <w:sz w:val="18"/>
        </w:rPr>
        <w:t>* Adierazleen balioak birkalkulatu dira geroko urteetako datuekin alderaketa homogeneoa egin ahal izateko, eta gauza bera egin da helmugen balioekin.</w:t>
      </w:r>
    </w:p>
    <w:p w:rsidR="004B0D73" w:rsidRPr="00CB4B2C" w:rsidRDefault="004B0D73" w:rsidP="004B0D73">
      <w:pPr>
        <w:spacing w:after="0"/>
        <w:ind w:firstLine="0"/>
        <w:rPr>
          <w:sz w:val="18"/>
          <w:szCs w:val="18"/>
        </w:rPr>
      </w:pPr>
      <w:r>
        <w:rPr>
          <w:sz w:val="18"/>
        </w:rPr>
        <w:t xml:space="preserve">**n+1etik n+4ra bitarteko urteetako datuak datu metatuak dira, zeren eta helmugaren balioak 2011tik 2014ra bitarteko urteetan espero ziren datuak biltzen baititu.  </w:t>
      </w:r>
    </w:p>
    <w:p w:rsidR="004B0D73" w:rsidRDefault="004B0D73" w:rsidP="008D4279">
      <w:pPr>
        <w:pStyle w:val="texto"/>
        <w:spacing w:after="0"/>
      </w:pPr>
    </w:p>
    <w:p w:rsidR="004B0D73" w:rsidRDefault="004B0D73" w:rsidP="004B0D73">
      <w:pPr>
        <w:pStyle w:val="texto"/>
      </w:pPr>
      <w:r>
        <w:t>Gaur egun, Unibertsitateren IV. plan estrategikoa prestatzeko lanetan hasi dira. Plan horrek gida moduan balio behar du datozen urteetan Unibertsitateak ezarri beharreko eredua, egitura eta ikasketak diseinatzeko.</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Unibertsitatearen irakaskuntza berekiak. Honako hau da ikasketa mota h</w:t>
      </w:r>
      <w:r>
        <w:t>o</w:t>
      </w:r>
      <w:r>
        <w:t>rien tipologia:</w:t>
      </w:r>
    </w:p>
    <w:p w:rsidR="004B0D73" w:rsidRDefault="004B0D73" w:rsidP="004B0D73">
      <w:pPr>
        <w:pStyle w:val="texto"/>
      </w:pPr>
      <w:r>
        <w:lastRenderedPageBreak/>
        <w:t>a) Masterreko titulu berekiak, espezializazio diplomakoak, unibertsitate-adituarenak, unibertsitate-hedaduraren diploma eta unibertsitate-hedaduraren ziurtagiria.</w:t>
      </w:r>
    </w:p>
    <w:p w:rsidR="004B0D73" w:rsidRDefault="004B0D73" w:rsidP="004B0D73">
      <w:pPr>
        <w:pStyle w:val="texto"/>
      </w:pPr>
      <w:r>
        <w:t>b) Prestakuntza jarraituko eta irakaskuntza berekietako beste modalitate b</w:t>
      </w:r>
      <w:r>
        <w:t>a</w:t>
      </w:r>
      <w:r>
        <w:t>tzuk, titulu berekirik ez dakartenak: espezializazio ikastaroak, ikastaroak eta mintegiak.</w:t>
      </w:r>
    </w:p>
    <w:p w:rsidR="004B0D73" w:rsidRDefault="004B0D73" w:rsidP="004B0D73">
      <w:pPr>
        <w:pStyle w:val="texto"/>
      </w:pPr>
      <w:r>
        <w:t>Irakaskuntza horien kudeaketaz Unibertsitatea bera arduratzen da, edo, be</w:t>
      </w:r>
      <w:r>
        <w:t>s</w:t>
      </w:r>
      <w:r>
        <w:t>tela, bere Fundazioa. Prestakuntza mota horrek bere burua finantzatu behar du, kasuko prezio publikoekin edo/eta erakunde publiko eta pribatuen ekarpenekin; gastuen barruan, ehuneko 10eko kanon bat ageri da, Unibertsitatearen edo, k</w:t>
      </w:r>
      <w:r>
        <w:t>a</w:t>
      </w:r>
      <w:r>
        <w:t>sua bada, Fundazioaren gastu orokorretarako ekarpen gisa.</w:t>
      </w:r>
    </w:p>
    <w:p w:rsidR="004B0D73" w:rsidRPr="00D47E6C" w:rsidRDefault="004B0D73" w:rsidP="004B0D73">
      <w:pPr>
        <w:pStyle w:val="texto"/>
      </w:pPr>
      <w:r>
        <w:t>2013-2014 ikasturtea dela eta, honako informazio hau dago Fundazioak k</w:t>
      </w:r>
      <w:r>
        <w:t>u</w:t>
      </w:r>
      <w:r>
        <w:t>deatutako irakaskuntza berekiei buruz:</w:t>
      </w:r>
    </w:p>
    <w:p w:rsidR="004B0D73" w:rsidRDefault="00D31BB1" w:rsidP="00D31BB1">
      <w:pPr>
        <w:pStyle w:val="texto"/>
      </w:pPr>
      <w:r>
        <w:t>a) 14 prestakuntza-ekintza egin dira: zazpi titulu bereki eta zazpi espezial</w:t>
      </w:r>
      <w:r>
        <w:t>i</w:t>
      </w:r>
      <w:r>
        <w:t>zazio ikastaro. Ikasle falta zela eta, lau ekintza deuseztatu ziren.</w:t>
      </w:r>
    </w:p>
    <w:p w:rsidR="004B0D73" w:rsidRDefault="00D31BB1" w:rsidP="00D31BB1">
      <w:pPr>
        <w:pStyle w:val="texto"/>
      </w:pPr>
      <w:r>
        <w:t>b) 2.726 irakastordu eman ziren; haietatik, ehuneko 52 Unibertsitateko ir</w:t>
      </w:r>
      <w:r>
        <w:t>a</w:t>
      </w:r>
      <w:r>
        <w:t>kasleek garatu zituzten.</w:t>
      </w:r>
    </w:p>
    <w:p w:rsidR="004B0D73" w:rsidRDefault="00D31BB1" w:rsidP="00D31BB1">
      <w:pPr>
        <w:pStyle w:val="texto"/>
      </w:pPr>
      <w:r>
        <w:t>c) Ekintza  horietan 314 ikasle matrikulatu ziren guztira; horietatik, ehuneko 68 emakumeak ziren.</w:t>
      </w:r>
    </w:p>
    <w:p w:rsidR="004B0D73" w:rsidRDefault="00D31BB1" w:rsidP="00D31BB1">
      <w:pPr>
        <w:pStyle w:val="texto"/>
      </w:pPr>
      <w:r>
        <w:t>d) Jasotako prestakuntza dela-eta ikasleek izan duten asebetetze orokorra hamar puntutatik zazpi eta zortzi artekoa da.</w:t>
      </w:r>
    </w:p>
    <w:p w:rsidR="004B0D73" w:rsidRDefault="00D31BB1" w:rsidP="00D31BB1">
      <w:pPr>
        <w:pStyle w:val="texto"/>
      </w:pPr>
      <w:r>
        <w:t>e) Ekintza horien emaitza ekonomiko positibo orokorra 70.784 eurokoa izan da.</w:t>
      </w:r>
    </w:p>
    <w:p w:rsidR="004B0D73" w:rsidRDefault="004B0D73" w:rsidP="004B0D73">
      <w:pPr>
        <w:pStyle w:val="texto"/>
      </w:pPr>
      <w:r>
        <w:t>Fundazioak zuzenean ordaintzen du aurreko irakaskuntza horietan parte ha</w:t>
      </w:r>
      <w:r>
        <w:t>r</w:t>
      </w:r>
      <w:r>
        <w:t>tzen duten Unibertsitateko IILen lana. 2014an, 87 irakasle aritu ziren irakaslan horietan, 191.048 euro egiten duten lansariekin. PFEZa dela-eta ehuneko 15eko atxikipena egin zitzaien.</w:t>
      </w:r>
    </w:p>
    <w:p w:rsidR="00730DF3" w:rsidRDefault="00730DF3" w:rsidP="00730DF3">
      <w:pPr>
        <w:pStyle w:val="texto"/>
      </w:pPr>
      <w:r>
        <w:t>Unibertsitateko IILek irakaskuntza berekietan duten presentziari buruzko g</w:t>
      </w:r>
      <w:r>
        <w:t>e</w:t>
      </w:r>
      <w:r>
        <w:t>roko egitate gisa, aipatu behar dugu Unibertsitatearen Gobernu Kontseiluaren 2015eko martxoaren erabaki batez, aldatu egin direla Nafarroako Unibertsitate Publikoko unibertsitate masterren irakaskuntzei eta irakaskuntza berekiei b</w:t>
      </w:r>
      <w:r>
        <w:t>u</w:t>
      </w:r>
      <w:r>
        <w:t>ruzko arauen zenbait alderdi. Aldaketa horretan ezartzen da, besteak beste, a</w:t>
      </w:r>
      <w:r>
        <w:t>i</w:t>
      </w:r>
      <w:r>
        <w:t>patutako irakaskuntza horietako irakastorduen gutxienez ere ehuneko 30 Un</w:t>
      </w:r>
      <w:r>
        <w:t>i</w:t>
      </w:r>
      <w:r>
        <w:t>bertsitateko bertako irakasleek emanen dituztela (lotura iraunkorra duten ir</w:t>
      </w:r>
      <w:r>
        <w:t>a</w:t>
      </w:r>
      <w:r>
        <w:t>kasleen irakastorduak gutxienez ere ehuneko 10 izanen dira), eta gehieneko a</w:t>
      </w:r>
      <w:r>
        <w:t>r</w:t>
      </w:r>
      <w:r>
        <w:t>duraldia ikasturte bakoitzeko 100 irakastordukoa izanen dela; halaber aipatzen da errektorearen ebazpenez, Graduondoko Ikasketen Batzordeari entzunda, u</w:t>
      </w:r>
      <w:r>
        <w:t>r</w:t>
      </w:r>
      <w:r>
        <w:t>tero finkatuko dela irakastordu bakoitzeko eta beste arrazoi batzuengatik (tut</w:t>
      </w:r>
      <w:r>
        <w:t>o</w:t>
      </w:r>
      <w:r>
        <w:t>retzak, azterketak...) jaso beharreko ordain ekonomikoa.</w:t>
      </w:r>
    </w:p>
    <w:p w:rsidR="00194E66" w:rsidRDefault="004B0D73" w:rsidP="00D47A3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lastRenderedPageBreak/>
        <w:t>Unibertsitatearen ikerketa-institutuak. Institutu horiei buruzko arau erreg</w:t>
      </w:r>
      <w:r>
        <w:t>u</w:t>
      </w:r>
      <w:r>
        <w:t>latzaile orokorra 2014ko maiatzean onetsi zen. Arau horren 1. artikuluan, h</w:t>
      </w:r>
      <w:r>
        <w:t>o</w:t>
      </w:r>
      <w:r>
        <w:t>nakoa esaten da institutu horiei buruz:</w:t>
      </w:r>
    </w:p>
    <w:p w:rsidR="004B0D73" w:rsidRPr="00194E66" w:rsidRDefault="004B0D73" w:rsidP="00194E66">
      <w:pPr>
        <w:pStyle w:val="texto"/>
        <w:tabs>
          <w:tab w:val="clear" w:pos="2835"/>
          <w:tab w:val="clear" w:pos="3969"/>
          <w:tab w:val="clear" w:pos="5103"/>
          <w:tab w:val="clear" w:pos="6237"/>
          <w:tab w:val="clear" w:pos="7371"/>
          <w:tab w:val="left" w:pos="480"/>
          <w:tab w:val="num" w:pos="928"/>
          <w:tab w:val="num" w:pos="6597"/>
        </w:tabs>
        <w:ind w:left="290" w:firstLine="0"/>
        <w:rPr>
          <w:sz w:val="22"/>
          <w:szCs w:val="22"/>
        </w:rPr>
      </w:pPr>
      <w:r>
        <w:rPr>
          <w:sz w:val="22"/>
        </w:rPr>
        <w:t>“</w:t>
      </w:r>
      <w:r>
        <w:rPr>
          <w:i/>
          <w:sz w:val="22"/>
        </w:rPr>
        <w:t>Unibertsitatearen egitura bereki bezala egituratzen dira, nortasun juridiko berekirik gabe; ikerketarako euskarri gisa balio dutenak eta ikertzaileen elkarte gisa definitzen d</w:t>
      </w:r>
      <w:r>
        <w:rPr>
          <w:i/>
          <w:sz w:val="22"/>
        </w:rPr>
        <w:t>i</w:t>
      </w:r>
      <w:r>
        <w:rPr>
          <w:i/>
          <w:sz w:val="22"/>
        </w:rPr>
        <w:t>renak, eta helburu dute ikerketa zientifiko, tekniko, sozial edo ekonomikoa jakintzaren e</w:t>
      </w:r>
      <w:r>
        <w:rPr>
          <w:i/>
          <w:sz w:val="22"/>
        </w:rPr>
        <w:t>s</w:t>
      </w:r>
      <w:r>
        <w:rPr>
          <w:i/>
          <w:sz w:val="22"/>
        </w:rPr>
        <w:t>parru jakin batean bultzatu eta sustatzea edo arazo sozial eta ekonomikoei ikuspegi ak</w:t>
      </w:r>
      <w:r>
        <w:rPr>
          <w:i/>
          <w:sz w:val="22"/>
        </w:rPr>
        <w:t>a</w:t>
      </w:r>
      <w:r>
        <w:rPr>
          <w:i/>
          <w:sz w:val="22"/>
        </w:rPr>
        <w:t>demikotik konponbidea aurkitzea.</w:t>
      </w:r>
      <w:r>
        <w:rPr>
          <w:sz w:val="22"/>
        </w:rPr>
        <w:t>”</w:t>
      </w:r>
    </w:p>
    <w:p w:rsidR="004B0D73" w:rsidRDefault="004B0D73" w:rsidP="004B0D73">
      <w:pPr>
        <w:pStyle w:val="texto"/>
      </w:pPr>
      <w:r>
        <w:t>Haien finantzaketa, nagusiki, beren ikertzaileek lehia bidezko deialdietan lortutako funtsen bidezkoa izanen da, edo entitate publiko eta pribatuekin egi</w:t>
      </w:r>
      <w:r>
        <w:t>n</w:t>
      </w:r>
      <w:r>
        <w:t>dako hitzarmen eta kontratuen bidezkoa.</w:t>
      </w:r>
    </w:p>
    <w:p w:rsidR="004B0D73" w:rsidRDefault="004B0D73" w:rsidP="004B0D73">
      <w:pPr>
        <w:pStyle w:val="texto"/>
      </w:pPr>
      <w:r>
        <w:t>Zehaztu beharra dago institutu horiek ez datozela bat LOU legearen 7. art</w:t>
      </w:r>
      <w:r>
        <w:t>i</w:t>
      </w:r>
      <w:r>
        <w:t>kuluan araututako ikerketarako unibertsitate-institutuekin.</w:t>
      </w:r>
    </w:p>
    <w:p w:rsidR="004B0D73" w:rsidRPr="00011CCB" w:rsidRDefault="004B0D73" w:rsidP="004B0D73">
      <w:pPr>
        <w:pStyle w:val="texto"/>
      </w:pPr>
      <w:r>
        <w:t>Gaur arte, honako institutu hauek sortu dira:</w:t>
      </w:r>
    </w:p>
    <w:p w:rsidR="004B0D73" w:rsidRPr="00011CCB" w:rsidRDefault="004B0D73" w:rsidP="004B0D73">
      <w:pPr>
        <w:pStyle w:val="texto"/>
      </w:pPr>
      <w:r>
        <w:t>a) InaMat (Institute for Advanced Materials): material aurreratuen arloko j</w:t>
      </w:r>
      <w:r>
        <w:t>a</w:t>
      </w:r>
      <w:r>
        <w:t>kintza sortzen eta teknologiak garatzen dihardu. Institutuaren lana, funtsean, honako hauetara bideratuta dago: sintesian oinarritutako estrategiak, material berrien prestaketa eta haien ezaugarrien azterketa dimentsio makroskopikoan, pelikula meheetan eta egitura nanometrikoetan.</w:t>
      </w:r>
    </w:p>
    <w:p w:rsidR="004B0D73" w:rsidRPr="00011CCB" w:rsidRDefault="004B0D73" w:rsidP="004B0D73">
      <w:pPr>
        <w:pStyle w:val="texto"/>
      </w:pPr>
      <w:r>
        <w:t>b) ISC (Institute of Smart Cities): ingurune adimendunen diseinura, analisira, ezarpenera eta optimizaziora bideratuta dago.</w:t>
      </w:r>
    </w:p>
    <w:p w:rsidR="004B0D73" w:rsidRDefault="004B0D73" w:rsidP="004B0D73">
      <w:pPr>
        <w:pStyle w:val="texto"/>
      </w:pPr>
      <w:r>
        <w:t>c) INARBE (Institute for Advanced Research in Business and Economics): eragile ekonomiko eta sozialek hartzen dituzten erabakiei eta haiek enpresen zereginetan eta gizarte ongizatean dituzten eraginei buruzko ikerketara bider</w:t>
      </w:r>
      <w:r>
        <w:t>a</w:t>
      </w:r>
      <w:r>
        <w:t>tua. Azken xede gisa du ezagutza berria sortzea eta enpresek eta gizarteak, i</w:t>
      </w:r>
      <w:r>
        <w:t>n</w:t>
      </w:r>
      <w:r>
        <w:t>gurune orokor batean, aurkitzen dituzten lehia-erronkak gainditzen laguntzen duten ideiak eta proposamenak zabaltzea.</w:t>
      </w:r>
    </w:p>
    <w:p w:rsidR="004B0D73" w:rsidRDefault="004B0D73" w:rsidP="00330403">
      <w:pPr>
        <w:pStyle w:val="texto"/>
        <w:spacing w:after="240"/>
      </w:pPr>
      <w:r>
        <w:t>Horietako bakoitzerako, 2015ean, barne-funtzionamenduko erregelamendu bat onetsi da.</w:t>
      </w:r>
    </w:p>
    <w:p w:rsidR="004B0D73" w:rsidRPr="00D03E5F" w:rsidRDefault="004B0D73" w:rsidP="004B0D73">
      <w:pPr>
        <w:pStyle w:val="atitulo3"/>
      </w:pPr>
      <w:r>
        <w:t>IV.4.5 Unibertsitate-Gizarte Fundazioa</w:t>
      </w:r>
    </w:p>
    <w:p w:rsidR="004B0D73" w:rsidRPr="008D4279" w:rsidRDefault="004B0D73" w:rsidP="004B0D73">
      <w:pPr>
        <w:pStyle w:val="texto"/>
        <w:rPr>
          <w:rFonts w:ascii="Times New (W1)" w:hAnsi="Times New (W1)"/>
          <w:spacing w:val="4"/>
        </w:rPr>
      </w:pPr>
      <w:r>
        <w:t>Enpresa pribatu batek Fundazioaren urteko kontuei buruzko finantza-auditoria egin du, eta aldeko iritzia edo aldaketarik gabekoa eman zuen.</w:t>
      </w:r>
      <w:r>
        <w:rPr>
          <w:rFonts w:ascii="Times New (W1)" w:hAnsi="Times New (W1)"/>
          <w:spacing w:val="4"/>
        </w:rPr>
        <w:t xml:space="preserve"> Horri dagokionez, komenigarria litzateke Unibertsitatearen oroitidazkian sartzea, f</w:t>
      </w:r>
      <w:r>
        <w:rPr>
          <w:rFonts w:ascii="Times New (W1)" w:hAnsi="Times New (W1)"/>
          <w:spacing w:val="4"/>
        </w:rPr>
        <w:t>i</w:t>
      </w:r>
      <w:r>
        <w:rPr>
          <w:rFonts w:ascii="Times New (W1)" w:hAnsi="Times New (W1)"/>
          <w:spacing w:val="4"/>
        </w:rPr>
        <w:t>nantzen egoera-orriekin batera, txosten horretan ageri den iritzia.</w:t>
      </w:r>
    </w:p>
    <w:p w:rsidR="004B0D73" w:rsidRDefault="004B0D73" w:rsidP="008D4279">
      <w:pPr>
        <w:pStyle w:val="texto"/>
        <w:spacing w:after="240"/>
      </w:pPr>
      <w:r>
        <w:t>2014an, Fundazioak honako magnitude nagusi hauek izan zituen bere jard</w:t>
      </w:r>
      <w:r>
        <w:t>u</w:t>
      </w:r>
      <w:r>
        <w:t>era ekonomiko-finantzarioan (aurreko ekitaldikoekin ere alderatu dira): (e</w:t>
      </w:r>
      <w:r>
        <w:t>u</w:t>
      </w:r>
      <w:r>
        <w:t>roak, milakotan, salbu eta langileen batez besteko kopurua).</w:t>
      </w:r>
    </w:p>
    <w:tbl>
      <w:tblPr>
        <w:tblW w:w="8750" w:type="dxa"/>
        <w:jc w:val="center"/>
        <w:tblCellMar>
          <w:left w:w="70" w:type="dxa"/>
          <w:right w:w="70" w:type="dxa"/>
        </w:tblCellMar>
        <w:tblLook w:val="04A0" w:firstRow="1" w:lastRow="0" w:firstColumn="1" w:lastColumn="0" w:noHBand="0" w:noVBand="1"/>
      </w:tblPr>
      <w:tblGrid>
        <w:gridCol w:w="5904"/>
        <w:gridCol w:w="1390"/>
        <w:gridCol w:w="1456"/>
      </w:tblGrid>
      <w:tr w:rsidR="004B0D73" w:rsidRPr="00BB2F69" w:rsidTr="008D4279">
        <w:trPr>
          <w:trHeight w:val="284"/>
          <w:jc w:val="center"/>
        </w:trPr>
        <w:tc>
          <w:tcPr>
            <w:tcW w:w="5904"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3E6B3A" w:rsidRDefault="004B0D73" w:rsidP="006431B3">
            <w:pPr>
              <w:pStyle w:val="cuadroCabe"/>
            </w:pPr>
            <w:r>
              <w:lastRenderedPageBreak/>
              <w:t>Fundazioa, 2014</w:t>
            </w:r>
          </w:p>
        </w:tc>
        <w:tc>
          <w:tcPr>
            <w:tcW w:w="1390"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3E6B3A" w:rsidRDefault="004B0D73" w:rsidP="008D4279">
            <w:pPr>
              <w:pStyle w:val="cuadroCabe"/>
              <w:jc w:val="right"/>
            </w:pPr>
            <w:r>
              <w:t>2013/12/31</w:t>
            </w:r>
          </w:p>
        </w:tc>
        <w:tc>
          <w:tcPr>
            <w:tcW w:w="1456"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3E6B3A" w:rsidRDefault="004B0D73" w:rsidP="008D4279">
            <w:pPr>
              <w:pStyle w:val="cuadroCabe"/>
              <w:jc w:val="right"/>
            </w:pPr>
            <w:r>
              <w:t>2014/12/31</w:t>
            </w:r>
          </w:p>
        </w:tc>
      </w:tr>
      <w:tr w:rsidR="004B0D73" w:rsidRPr="008D4279" w:rsidTr="008D4279">
        <w:trPr>
          <w:trHeight w:val="284"/>
          <w:jc w:val="center"/>
        </w:trPr>
        <w:tc>
          <w:tcPr>
            <w:tcW w:w="5904" w:type="dxa"/>
            <w:tcBorders>
              <w:top w:val="single" w:sz="4"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Funts berekiak</w:t>
            </w:r>
          </w:p>
        </w:tc>
        <w:tc>
          <w:tcPr>
            <w:tcW w:w="1390" w:type="dxa"/>
            <w:tcBorders>
              <w:top w:val="single" w:sz="4"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832</w:t>
            </w:r>
          </w:p>
        </w:tc>
        <w:tc>
          <w:tcPr>
            <w:tcW w:w="1456" w:type="dxa"/>
            <w:tcBorders>
              <w:top w:val="single" w:sz="4"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851</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Epe luzeko zorrak (jasotako finantzak)</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1</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1</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Pasibo arrunta</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1.972</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1.828</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Epe luzeko finantza-inbertsioak (bestelako finantza-aktiboak)</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1.300</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1.300</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Diruzaintza</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848</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541</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Jardueraren beraren ondoriozko diru-sarrerak</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6.792</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6.774</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Unibertsitatearen gomendioaren aplikaziotik heldu diren diru-sarrerak</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406</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395</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Langile-gastuak</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2.106</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2.136</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Ekitaldiko emaitza</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-133</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19</w:t>
            </w:r>
          </w:p>
        </w:tc>
      </w:tr>
      <w:tr w:rsidR="004B0D73" w:rsidRPr="008D4279" w:rsidTr="008D4279">
        <w:trPr>
          <w:trHeight w:val="284"/>
          <w:jc w:val="center"/>
        </w:trPr>
        <w:tc>
          <w:tcPr>
            <w:tcW w:w="5904" w:type="dxa"/>
            <w:tcBorders>
              <w:top w:val="single" w:sz="2" w:space="0" w:color="auto"/>
              <w:left w:val="nil"/>
              <w:bottom w:val="single" w:sz="4"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Pr>
                <w:rFonts w:ascii="Arial Narrow" w:hAnsi="Arial Narrow"/>
                <w:sz w:val="20"/>
              </w:rPr>
              <w:t>Enplegatu kopuruaren batez bestekoa</w:t>
            </w:r>
          </w:p>
        </w:tc>
        <w:tc>
          <w:tcPr>
            <w:tcW w:w="1390" w:type="dxa"/>
            <w:tcBorders>
              <w:top w:val="single" w:sz="2" w:space="0" w:color="auto"/>
              <w:left w:val="nil"/>
              <w:bottom w:val="single" w:sz="4"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45,42</w:t>
            </w:r>
          </w:p>
        </w:tc>
        <w:tc>
          <w:tcPr>
            <w:tcW w:w="1456" w:type="dxa"/>
            <w:tcBorders>
              <w:top w:val="single" w:sz="2" w:space="0" w:color="auto"/>
              <w:left w:val="nil"/>
              <w:bottom w:val="single" w:sz="4"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rPr>
            </w:pPr>
            <w:r>
              <w:rPr>
                <w:rFonts w:ascii="Arial Narrow" w:hAnsi="Arial Narrow"/>
              </w:rPr>
              <w:t>45,42</w:t>
            </w:r>
          </w:p>
        </w:tc>
      </w:tr>
    </w:tbl>
    <w:p w:rsidR="004B0D73" w:rsidRDefault="004B0D73" w:rsidP="008D4279">
      <w:pPr>
        <w:pStyle w:val="texto"/>
        <w:spacing w:after="0"/>
      </w:pPr>
    </w:p>
    <w:p w:rsidR="004B0D73" w:rsidRDefault="004B0D73" w:rsidP="00335087">
      <w:pPr>
        <w:pStyle w:val="texto"/>
        <w:spacing w:after="0"/>
      </w:pPr>
      <w:r>
        <w:t>Fundazioak 2014an bere alorretan erabilitako baliabideak (gastuak gehi i</w:t>
      </w:r>
      <w:r>
        <w:t>n</w:t>
      </w:r>
      <w:r>
        <w:t>bertsioak) hurrengo taulan erakutsi ditugu (euroak, milakotan):</w:t>
      </w:r>
    </w:p>
    <w:tbl>
      <w:tblPr>
        <w:tblpPr w:leftFromText="141" w:rightFromText="141" w:vertAnchor="text" w:horzAnchor="margin" w:tblpXSpec="center" w:tblpY="362"/>
        <w:tblW w:w="8732" w:type="dxa"/>
        <w:tblCellMar>
          <w:left w:w="70" w:type="dxa"/>
          <w:right w:w="70" w:type="dxa"/>
        </w:tblCellMar>
        <w:tblLook w:val="0000" w:firstRow="0" w:lastRow="0" w:firstColumn="0" w:lastColumn="0" w:noHBand="0" w:noVBand="0"/>
      </w:tblPr>
      <w:tblGrid>
        <w:gridCol w:w="7160"/>
        <w:gridCol w:w="1572"/>
      </w:tblGrid>
      <w:tr w:rsidR="004B0D73" w:rsidRPr="00000AAA" w:rsidTr="00727BF7">
        <w:trPr>
          <w:trHeight w:val="284"/>
        </w:trPr>
        <w:tc>
          <w:tcPr>
            <w:tcW w:w="7160" w:type="dxa"/>
            <w:tcBorders>
              <w:top w:val="single" w:sz="4" w:space="0" w:color="auto"/>
              <w:bottom w:val="single" w:sz="4" w:space="0" w:color="auto"/>
            </w:tcBorders>
            <w:shd w:val="clear" w:color="auto" w:fill="A8CBEE" w:themeFill="accent2" w:themeFillTint="66"/>
            <w:noWrap/>
            <w:vAlign w:val="center"/>
          </w:tcPr>
          <w:p w:rsidR="004B0D73" w:rsidRPr="00194E66" w:rsidRDefault="00A62AC3" w:rsidP="00000AAA">
            <w:pPr>
              <w:pStyle w:val="cuadroCabe"/>
              <w:rPr>
                <w:rFonts w:cs="Arial"/>
                <w:szCs w:val="18"/>
              </w:rPr>
            </w:pPr>
            <w:r>
              <w:t>Alorrak</w:t>
            </w:r>
          </w:p>
        </w:tc>
        <w:tc>
          <w:tcPr>
            <w:tcW w:w="1572"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000AAA">
            <w:pPr>
              <w:pStyle w:val="cuadroCabe"/>
              <w:jc w:val="right"/>
            </w:pPr>
            <w:r>
              <w:t>Kopurua</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Enplegua</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4.745</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Prestakuntza</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765</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Hizkuntzak</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756</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Zuzendaritza eta euskarri teknikoa</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371</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I+G zentrorako laguntza</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76</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Beste batzuk</w:t>
            </w:r>
          </w:p>
        </w:tc>
        <w:tc>
          <w:tcPr>
            <w:tcW w:w="1572" w:type="dxa"/>
            <w:tcBorders>
              <w:top w:val="single" w:sz="2" w:space="0" w:color="auto"/>
              <w:bottom w:val="single" w:sz="2"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106</w:t>
            </w:r>
          </w:p>
        </w:tc>
      </w:tr>
      <w:tr w:rsidR="004B0D73" w:rsidRPr="00920307" w:rsidTr="000A4C01">
        <w:trPr>
          <w:trHeight w:val="284"/>
        </w:trPr>
        <w:tc>
          <w:tcPr>
            <w:tcW w:w="7160" w:type="dxa"/>
            <w:tcBorders>
              <w:top w:val="single" w:sz="2" w:space="0" w:color="auto"/>
              <w:bottom w:val="single" w:sz="2" w:space="0" w:color="auto"/>
            </w:tcBorders>
            <w:shd w:val="clear" w:color="auto" w:fill="A8CBEE" w:themeFill="accent2" w:themeFillTint="66"/>
            <w:noWrap/>
            <w:vAlign w:val="center"/>
          </w:tcPr>
          <w:p w:rsidR="004B0D73" w:rsidRPr="00E21B7B" w:rsidRDefault="004B0D73" w:rsidP="006431B3">
            <w:pPr>
              <w:pStyle w:val="cuadroCabe"/>
            </w:pPr>
            <w:r>
              <w:t>2014an erabilitako baliabideak, guztira</w:t>
            </w:r>
          </w:p>
        </w:tc>
        <w:tc>
          <w:tcPr>
            <w:tcW w:w="1572" w:type="dxa"/>
            <w:tcBorders>
              <w:top w:val="single" w:sz="2" w:space="0" w:color="auto"/>
              <w:bottom w:val="single" w:sz="2" w:space="0" w:color="auto"/>
            </w:tcBorders>
            <w:shd w:val="clear" w:color="auto" w:fill="A8CBEE" w:themeFill="accent2" w:themeFillTint="66"/>
            <w:vAlign w:val="center"/>
          </w:tcPr>
          <w:p w:rsidR="004B0D73" w:rsidRPr="00E21B7B" w:rsidRDefault="004B0D73" w:rsidP="00000AAA">
            <w:pPr>
              <w:pStyle w:val="cuadroCabe"/>
              <w:jc w:val="right"/>
            </w:pPr>
            <w:r>
              <w:t>6.819</w:t>
            </w:r>
          </w:p>
        </w:tc>
      </w:tr>
    </w:tbl>
    <w:p w:rsidR="004B0D73" w:rsidRPr="00000AAA" w:rsidRDefault="004B0D73" w:rsidP="00000AAA">
      <w:pPr>
        <w:pStyle w:val="cuadroCabe"/>
      </w:pPr>
    </w:p>
    <w:p w:rsidR="004B0D73" w:rsidRDefault="004B0D73" w:rsidP="00727BF7">
      <w:pPr>
        <w:pStyle w:val="texto"/>
        <w:spacing w:before="240"/>
      </w:pPr>
      <w:r>
        <w:t xml:space="preserve">Unibertsitateko errektorearen ebazpen baten bidez, 2014rako, Fundazioari honako jarduera hauek egiteko gomendioa eman zitzaion: </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Enpleguaren arloa: Laneratzeko jarduketak eta laguntza-jarduketak. </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Prestakuntza arloa: praktiketan diharduten tituludunentzat eta Unibertsit</w:t>
      </w:r>
      <w:r>
        <w:t>a</w:t>
      </w:r>
      <w:r>
        <w:t>teak enkargatutako ekintzetarako (irakaskuntza berekiak).</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Hizkuntzen arloa: Hizkuntzen Goi Mailako Ikastegia eta hizkuntzetako ikastaro orokor eta berariazkoen antolaketa.</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Elektronikaren eta Komunikazioaren arlorako I+G Zentroaren kudeaketa.</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Unibertsitateko Lagunen eta Ikasle Ohien Alumni Programa.</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Nazioarteko Sustapena. Unibertsitateak Txinan dituen harremanen sust</w:t>
      </w:r>
      <w:r>
        <w:t>a</w:t>
      </w:r>
      <w:r>
        <w:t>pena, unibertsitateko titulazioak sustatzeko eta ikasleen eta irakasleen mugiko</w:t>
      </w:r>
      <w:r>
        <w:t>r</w:t>
      </w:r>
      <w:r>
        <w:t>tasuna bideratzeko.</w:t>
      </w:r>
    </w:p>
    <w:p w:rsidR="004B0D73" w:rsidRDefault="004B0D73" w:rsidP="004B0D73">
      <w:pPr>
        <w:pStyle w:val="texto"/>
      </w:pPr>
      <w:r>
        <w:t>Gomendio horren aurrekontuak 457.008 euroko zenbatekoa zuen. Ebazpen horren eranskinean honako hauek arautzen dira: prozedura, baldintzak, kude</w:t>
      </w:r>
      <w:r>
        <w:t>a</w:t>
      </w:r>
      <w:r>
        <w:t xml:space="preserve">keta ekonomikoa eta 2014an egindako gastuen likidazioa. Halaber, aipatzen da Fundazioak bere gain hartzen dituela gomendioan jasotako jardueretatik heldu </w:t>
      </w:r>
      <w:r>
        <w:lastRenderedPageBreak/>
        <w:t>diren diru-sarreren bilketa (funtsean, titulu berekiei, hizkuntzei eta Alumni programari dagozkionak): haien zenbatekoa gero Unibertsitatearen beraren kontuetan sartuko da.</w:t>
      </w:r>
    </w:p>
    <w:p w:rsidR="004B0D73" w:rsidRDefault="004B0D73" w:rsidP="004B0D73">
      <w:pPr>
        <w:pStyle w:val="texto"/>
      </w:pPr>
      <w:r>
        <w:t>Gastuetarako krediturik ez egotearen aplikazioaren emaitza gisa, azken ze</w:t>
      </w:r>
      <w:r>
        <w:t>n</w:t>
      </w:r>
      <w:r>
        <w:t>bateko horrek 58.447 euro egin zuen behera.</w:t>
      </w:r>
    </w:p>
    <w:p w:rsidR="004B0D73" w:rsidRPr="005621C9" w:rsidRDefault="004B0D73" w:rsidP="00335087">
      <w:pPr>
        <w:pStyle w:val="texto"/>
        <w:spacing w:after="240"/>
      </w:pPr>
      <w:r>
        <w:t>Unibertsitateari 2014an likidatutako gastua 392.289 eurokoa izan da.  Hona hemen xehetasunak:</w:t>
      </w:r>
    </w:p>
    <w:tbl>
      <w:tblPr>
        <w:tblW w:w="8802" w:type="dxa"/>
        <w:jc w:val="center"/>
        <w:tblInd w:w="14" w:type="dxa"/>
        <w:tblCellMar>
          <w:left w:w="70" w:type="dxa"/>
          <w:right w:w="70" w:type="dxa"/>
        </w:tblCellMar>
        <w:tblLook w:val="04A0" w:firstRow="1" w:lastRow="0" w:firstColumn="1" w:lastColumn="0" w:noHBand="0" w:noVBand="1"/>
      </w:tblPr>
      <w:tblGrid>
        <w:gridCol w:w="3605"/>
        <w:gridCol w:w="1535"/>
        <w:gridCol w:w="1554"/>
        <w:gridCol w:w="1494"/>
        <w:gridCol w:w="614"/>
      </w:tblGrid>
      <w:tr w:rsidR="00000AAA" w:rsidRPr="00335087" w:rsidTr="000A4C01">
        <w:trPr>
          <w:trHeight w:val="300"/>
          <w:jc w:val="center"/>
        </w:trPr>
        <w:tc>
          <w:tcPr>
            <w:tcW w:w="3605" w:type="dxa"/>
            <w:tcBorders>
              <w:top w:val="single" w:sz="4" w:space="0" w:color="auto"/>
              <w:bottom w:val="single" w:sz="2" w:space="0" w:color="auto"/>
            </w:tcBorders>
            <w:shd w:val="clear" w:color="auto" w:fill="A8CBEE" w:themeFill="accent2" w:themeFillTint="66"/>
            <w:noWrap/>
            <w:vAlign w:val="center"/>
          </w:tcPr>
          <w:p w:rsidR="00000AAA" w:rsidRPr="00000AAA" w:rsidRDefault="00000AAA" w:rsidP="006431B3">
            <w:pPr>
              <w:pStyle w:val="texto"/>
              <w:spacing w:after="0"/>
              <w:ind w:firstLine="0"/>
              <w:rPr>
                <w:rFonts w:ascii="Arial Narrow" w:hAnsi="Arial Narrow"/>
                <w:sz w:val="24"/>
              </w:rPr>
            </w:pPr>
            <w:r>
              <w:rPr>
                <w:rFonts w:ascii="Arial Narrow" w:hAnsi="Arial Narrow"/>
                <w:sz w:val="24"/>
              </w:rPr>
              <w:t>Arloa</w:t>
            </w:r>
          </w:p>
        </w:tc>
        <w:tc>
          <w:tcPr>
            <w:tcW w:w="1535" w:type="dxa"/>
            <w:tcBorders>
              <w:top w:val="single" w:sz="4" w:space="0" w:color="auto"/>
              <w:bottom w:val="single" w:sz="2" w:space="0" w:color="auto"/>
            </w:tcBorders>
            <w:shd w:val="clear" w:color="auto" w:fill="A8CBEE" w:themeFill="accent2" w:themeFillTint="66"/>
            <w:vAlign w:val="center"/>
          </w:tcPr>
          <w:p w:rsidR="00000AAA" w:rsidRPr="00000AAA" w:rsidRDefault="00000AAA" w:rsidP="005A6C4D">
            <w:pPr>
              <w:pStyle w:val="texto"/>
              <w:spacing w:after="0"/>
              <w:ind w:firstLine="0"/>
              <w:jc w:val="right"/>
              <w:rPr>
                <w:rFonts w:ascii="Arial" w:hAnsi="Arial" w:cs="Arial"/>
                <w:sz w:val="18"/>
                <w:szCs w:val="18"/>
              </w:rPr>
            </w:pPr>
            <w:r>
              <w:rPr>
                <w:rFonts w:ascii="Arial" w:hAnsi="Arial"/>
                <w:sz w:val="18"/>
              </w:rPr>
              <w:t>Hasierako a</w:t>
            </w:r>
            <w:r>
              <w:rPr>
                <w:rFonts w:ascii="Arial" w:hAnsi="Arial"/>
                <w:sz w:val="18"/>
              </w:rPr>
              <w:t>u</w:t>
            </w:r>
            <w:r>
              <w:rPr>
                <w:rFonts w:ascii="Arial" w:hAnsi="Arial"/>
                <w:sz w:val="18"/>
              </w:rPr>
              <w:t>rrekontua</w:t>
            </w:r>
          </w:p>
        </w:tc>
        <w:tc>
          <w:tcPr>
            <w:tcW w:w="1554" w:type="dxa"/>
            <w:tcBorders>
              <w:top w:val="single" w:sz="4" w:space="0" w:color="auto"/>
              <w:bottom w:val="single" w:sz="2" w:space="0" w:color="auto"/>
            </w:tcBorders>
            <w:shd w:val="clear" w:color="auto" w:fill="A8CBEE" w:themeFill="accent2" w:themeFillTint="66"/>
            <w:vAlign w:val="center"/>
          </w:tcPr>
          <w:p w:rsidR="00000AAA" w:rsidRPr="00000AAA" w:rsidRDefault="00000AAA" w:rsidP="005A6C4D">
            <w:pPr>
              <w:pStyle w:val="texto"/>
              <w:spacing w:after="0"/>
              <w:ind w:firstLine="0"/>
              <w:jc w:val="right"/>
              <w:rPr>
                <w:rFonts w:ascii="Arial" w:hAnsi="Arial" w:cs="Arial"/>
                <w:sz w:val="18"/>
                <w:szCs w:val="18"/>
              </w:rPr>
            </w:pPr>
            <w:r>
              <w:rPr>
                <w:rFonts w:ascii="Arial" w:hAnsi="Arial"/>
                <w:sz w:val="18"/>
              </w:rPr>
              <w:t>Aurrekontu do</w:t>
            </w:r>
            <w:r>
              <w:rPr>
                <w:rFonts w:ascii="Arial" w:hAnsi="Arial"/>
                <w:sz w:val="18"/>
              </w:rPr>
              <w:t>i</w:t>
            </w:r>
            <w:r>
              <w:rPr>
                <w:rFonts w:ascii="Arial" w:hAnsi="Arial"/>
                <w:sz w:val="18"/>
              </w:rPr>
              <w:t>tua</w:t>
            </w:r>
          </w:p>
        </w:tc>
        <w:tc>
          <w:tcPr>
            <w:tcW w:w="1494" w:type="dxa"/>
            <w:tcBorders>
              <w:top w:val="single" w:sz="4" w:space="0" w:color="auto"/>
              <w:bottom w:val="single" w:sz="2" w:space="0" w:color="auto"/>
            </w:tcBorders>
            <w:shd w:val="clear" w:color="auto" w:fill="A8CBEE" w:themeFill="accent2" w:themeFillTint="66"/>
            <w:vAlign w:val="center"/>
          </w:tcPr>
          <w:p w:rsidR="00000AAA" w:rsidRPr="00000AAA" w:rsidRDefault="00000AAA" w:rsidP="00000AAA">
            <w:pPr>
              <w:pStyle w:val="texto"/>
              <w:spacing w:after="0"/>
              <w:ind w:firstLine="0"/>
              <w:jc w:val="right"/>
              <w:rPr>
                <w:rFonts w:ascii="Arial" w:hAnsi="Arial" w:cs="Arial"/>
                <w:sz w:val="18"/>
                <w:szCs w:val="18"/>
              </w:rPr>
            </w:pPr>
            <w:r>
              <w:rPr>
                <w:rFonts w:ascii="Arial" w:hAnsi="Arial"/>
                <w:sz w:val="18"/>
              </w:rPr>
              <w:t>Likidatutako gastua</w:t>
            </w:r>
          </w:p>
        </w:tc>
        <w:tc>
          <w:tcPr>
            <w:tcW w:w="614" w:type="dxa"/>
            <w:tcBorders>
              <w:top w:val="single" w:sz="4" w:space="0" w:color="auto"/>
              <w:bottom w:val="single" w:sz="2" w:space="0" w:color="auto"/>
            </w:tcBorders>
            <w:shd w:val="clear" w:color="auto" w:fill="A8CBEE" w:themeFill="accent2" w:themeFillTint="66"/>
            <w:noWrap/>
            <w:vAlign w:val="center"/>
          </w:tcPr>
          <w:p w:rsidR="00000AAA" w:rsidRPr="00000AAA" w:rsidRDefault="00000AAA" w:rsidP="00000AAA">
            <w:pPr>
              <w:pStyle w:val="texto"/>
              <w:spacing w:after="0"/>
              <w:ind w:firstLine="0"/>
              <w:jc w:val="right"/>
              <w:rPr>
                <w:rFonts w:ascii="Arial" w:hAnsi="Arial" w:cs="Arial"/>
                <w:sz w:val="18"/>
                <w:szCs w:val="18"/>
              </w:rPr>
            </w:pPr>
            <w:r>
              <w:rPr>
                <w:rFonts w:ascii="Arial" w:hAnsi="Arial"/>
                <w:sz w:val="18"/>
              </w:rPr>
              <w:t>%</w:t>
            </w:r>
          </w:p>
        </w:tc>
      </w:tr>
      <w:tr w:rsidR="004B0D73" w:rsidRPr="00335087" w:rsidTr="00335087">
        <w:trPr>
          <w:trHeight w:val="300"/>
          <w:jc w:val="center"/>
        </w:trPr>
        <w:tc>
          <w:tcPr>
            <w:tcW w:w="3605" w:type="dxa"/>
            <w:tcBorders>
              <w:top w:val="single" w:sz="4" w:space="0" w:color="auto"/>
              <w:bottom w:val="single" w:sz="2" w:space="0" w:color="auto"/>
            </w:tcBorders>
            <w:shd w:val="clear" w:color="auto" w:fill="auto"/>
            <w:noWrap/>
            <w:vAlign w:val="center"/>
            <w:hideMark/>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Hizkuntzak</w:t>
            </w:r>
          </w:p>
        </w:tc>
        <w:tc>
          <w:tcPr>
            <w:tcW w:w="1535" w:type="dxa"/>
            <w:tcBorders>
              <w:top w:val="single" w:sz="4" w:space="0" w:color="auto"/>
              <w:bottom w:val="single" w:sz="2" w:space="0" w:color="auto"/>
            </w:tcBorders>
            <w:shd w:val="clear" w:color="auto" w:fill="auto"/>
            <w:vAlign w:val="center"/>
            <w:hideMark/>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249.711</w:t>
            </w:r>
          </w:p>
        </w:tc>
        <w:tc>
          <w:tcPr>
            <w:tcW w:w="1554" w:type="dxa"/>
            <w:tcBorders>
              <w:top w:val="single" w:sz="4" w:space="0" w:color="auto"/>
              <w:bottom w:val="single" w:sz="2" w:space="0" w:color="auto"/>
            </w:tcBorders>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220.670</w:t>
            </w:r>
          </w:p>
        </w:tc>
        <w:tc>
          <w:tcPr>
            <w:tcW w:w="1494" w:type="dxa"/>
            <w:tcBorders>
              <w:top w:val="single" w:sz="4" w:space="0" w:color="auto"/>
              <w:bottom w:val="single" w:sz="2" w:space="0" w:color="auto"/>
            </w:tcBorders>
            <w:shd w:val="clear" w:color="auto" w:fill="auto"/>
            <w:vAlign w:val="center"/>
            <w:hideMark/>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220.670</w:t>
            </w:r>
          </w:p>
        </w:tc>
        <w:tc>
          <w:tcPr>
            <w:tcW w:w="614" w:type="dxa"/>
            <w:tcBorders>
              <w:top w:val="single" w:sz="4" w:space="0" w:color="auto"/>
              <w:bottom w:val="single" w:sz="2" w:space="0" w:color="auto"/>
            </w:tcBorders>
            <w:shd w:val="clear" w:color="auto" w:fill="auto"/>
            <w:noWrap/>
            <w:vAlign w:val="center"/>
            <w:hideMark/>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88</w:t>
            </w:r>
          </w:p>
        </w:tc>
      </w:tr>
      <w:tr w:rsidR="004B0D73" w:rsidRPr="00335087" w:rsidTr="00335087">
        <w:trPr>
          <w:trHeight w:val="300"/>
          <w:jc w:val="center"/>
        </w:trPr>
        <w:tc>
          <w:tcPr>
            <w:tcW w:w="3605"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I+G zentroa</w:t>
            </w:r>
          </w:p>
        </w:tc>
        <w:tc>
          <w:tcPr>
            <w:tcW w:w="1535" w:type="dxa"/>
            <w:tcBorders>
              <w:top w:val="single" w:sz="2" w:space="0" w:color="auto"/>
              <w:bottom w:val="single" w:sz="2"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100.770</w:t>
            </w:r>
          </w:p>
        </w:tc>
        <w:tc>
          <w:tcPr>
            <w:tcW w:w="1554" w:type="dxa"/>
            <w:tcBorders>
              <w:top w:val="single" w:sz="2" w:space="0" w:color="auto"/>
              <w:bottom w:val="single" w:sz="2" w:space="0" w:color="auto"/>
            </w:tcBorders>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89.915</w:t>
            </w:r>
          </w:p>
        </w:tc>
        <w:tc>
          <w:tcPr>
            <w:tcW w:w="1494" w:type="dxa"/>
            <w:tcBorders>
              <w:top w:val="single" w:sz="2" w:space="0" w:color="auto"/>
              <w:bottom w:val="single" w:sz="2"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89.915</w:t>
            </w:r>
          </w:p>
        </w:tc>
        <w:tc>
          <w:tcPr>
            <w:tcW w:w="614"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89</w:t>
            </w:r>
          </w:p>
        </w:tc>
      </w:tr>
      <w:tr w:rsidR="004B0D73" w:rsidRPr="00335087" w:rsidTr="00335087">
        <w:trPr>
          <w:trHeight w:val="300"/>
          <w:jc w:val="center"/>
        </w:trPr>
        <w:tc>
          <w:tcPr>
            <w:tcW w:w="3605" w:type="dxa"/>
            <w:tcBorders>
              <w:top w:val="single" w:sz="2" w:space="0" w:color="auto"/>
              <w:bottom w:val="single" w:sz="2" w:space="0" w:color="auto"/>
            </w:tcBorders>
            <w:shd w:val="clear" w:color="auto" w:fill="auto"/>
            <w:noWrap/>
            <w:vAlign w:val="center"/>
            <w:hideMark/>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Alumni programa</w:t>
            </w:r>
          </w:p>
        </w:tc>
        <w:tc>
          <w:tcPr>
            <w:tcW w:w="1535" w:type="dxa"/>
            <w:tcBorders>
              <w:top w:val="single" w:sz="2" w:space="0" w:color="auto"/>
              <w:bottom w:val="single" w:sz="2" w:space="0" w:color="auto"/>
            </w:tcBorders>
            <w:shd w:val="clear" w:color="auto" w:fill="auto"/>
            <w:vAlign w:val="center"/>
            <w:hideMark/>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82.127</w:t>
            </w:r>
          </w:p>
        </w:tc>
        <w:tc>
          <w:tcPr>
            <w:tcW w:w="1554" w:type="dxa"/>
            <w:tcBorders>
              <w:top w:val="single" w:sz="2" w:space="0" w:color="auto"/>
              <w:bottom w:val="single" w:sz="2" w:space="0" w:color="auto"/>
            </w:tcBorders>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63.546</w:t>
            </w:r>
          </w:p>
        </w:tc>
        <w:tc>
          <w:tcPr>
            <w:tcW w:w="1494" w:type="dxa"/>
            <w:tcBorders>
              <w:top w:val="single" w:sz="2" w:space="0" w:color="auto"/>
              <w:bottom w:val="single" w:sz="2" w:space="0" w:color="auto"/>
            </w:tcBorders>
            <w:shd w:val="clear" w:color="auto" w:fill="auto"/>
            <w:vAlign w:val="center"/>
            <w:hideMark/>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63.546</w:t>
            </w:r>
          </w:p>
        </w:tc>
        <w:tc>
          <w:tcPr>
            <w:tcW w:w="614" w:type="dxa"/>
            <w:tcBorders>
              <w:top w:val="single" w:sz="2" w:space="0" w:color="auto"/>
              <w:bottom w:val="single" w:sz="2" w:space="0" w:color="auto"/>
            </w:tcBorders>
            <w:shd w:val="clear" w:color="auto" w:fill="auto"/>
            <w:noWrap/>
            <w:vAlign w:val="center"/>
            <w:hideMark/>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77</w:t>
            </w:r>
          </w:p>
        </w:tc>
      </w:tr>
      <w:tr w:rsidR="004B0D73" w:rsidRPr="00335087" w:rsidTr="00335087">
        <w:trPr>
          <w:trHeight w:val="300"/>
          <w:jc w:val="center"/>
        </w:trPr>
        <w:tc>
          <w:tcPr>
            <w:tcW w:w="3605" w:type="dxa"/>
            <w:tcBorders>
              <w:top w:val="single" w:sz="2" w:space="0" w:color="auto"/>
              <w:bottom w:val="single" w:sz="4"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Nazioarteko sustapena</w:t>
            </w:r>
          </w:p>
        </w:tc>
        <w:tc>
          <w:tcPr>
            <w:tcW w:w="1535" w:type="dxa"/>
            <w:tcBorders>
              <w:top w:val="single" w:sz="2" w:space="0" w:color="auto"/>
              <w:bottom w:val="single" w:sz="4"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24.400</w:t>
            </w:r>
          </w:p>
        </w:tc>
        <w:tc>
          <w:tcPr>
            <w:tcW w:w="1554" w:type="dxa"/>
            <w:tcBorders>
              <w:top w:val="single" w:sz="2" w:space="0" w:color="auto"/>
              <w:bottom w:val="single" w:sz="4" w:space="0" w:color="auto"/>
            </w:tcBorders>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24.400</w:t>
            </w:r>
          </w:p>
        </w:tc>
        <w:tc>
          <w:tcPr>
            <w:tcW w:w="1494" w:type="dxa"/>
            <w:tcBorders>
              <w:top w:val="single" w:sz="2" w:space="0" w:color="auto"/>
              <w:bottom w:val="single" w:sz="4"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18.158</w:t>
            </w:r>
          </w:p>
        </w:tc>
        <w:tc>
          <w:tcPr>
            <w:tcW w:w="614" w:type="dxa"/>
            <w:tcBorders>
              <w:top w:val="single" w:sz="2" w:space="0" w:color="auto"/>
              <w:bottom w:val="single" w:sz="4"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Pr>
                <w:rFonts w:ascii="Arial Narrow" w:hAnsi="Arial Narrow"/>
                <w:sz w:val="20"/>
              </w:rPr>
              <w:t>74</w:t>
            </w:r>
          </w:p>
        </w:tc>
      </w:tr>
      <w:tr w:rsidR="004B0D73" w:rsidRPr="00C04F1B" w:rsidTr="000A4C01">
        <w:trPr>
          <w:trHeight w:val="300"/>
          <w:jc w:val="center"/>
        </w:trPr>
        <w:tc>
          <w:tcPr>
            <w:tcW w:w="3605"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6431B3">
            <w:pPr>
              <w:pStyle w:val="cuadroCabe"/>
            </w:pPr>
            <w:r>
              <w:t> Guztira</w:t>
            </w:r>
          </w:p>
        </w:tc>
        <w:tc>
          <w:tcPr>
            <w:tcW w:w="1535" w:type="dxa"/>
            <w:tcBorders>
              <w:top w:val="single" w:sz="4" w:space="0" w:color="auto"/>
              <w:bottom w:val="single" w:sz="4" w:space="0" w:color="auto"/>
            </w:tcBorders>
            <w:shd w:val="clear" w:color="auto" w:fill="A8CBEE" w:themeFill="accent2" w:themeFillTint="66"/>
            <w:vAlign w:val="center"/>
            <w:hideMark/>
          </w:tcPr>
          <w:p w:rsidR="004B0D73" w:rsidRPr="00C04F1B" w:rsidRDefault="004B0D73" w:rsidP="00000AAA">
            <w:pPr>
              <w:pStyle w:val="cuadroCabe"/>
              <w:jc w:val="right"/>
            </w:pPr>
            <w:r>
              <w:t>457.008</w:t>
            </w:r>
          </w:p>
        </w:tc>
        <w:tc>
          <w:tcPr>
            <w:tcW w:w="1554" w:type="dxa"/>
            <w:tcBorders>
              <w:top w:val="single" w:sz="4" w:space="0" w:color="auto"/>
              <w:bottom w:val="single" w:sz="4" w:space="0" w:color="auto"/>
            </w:tcBorders>
            <w:shd w:val="clear" w:color="auto" w:fill="A8CBEE" w:themeFill="accent2" w:themeFillTint="66"/>
            <w:vAlign w:val="center"/>
          </w:tcPr>
          <w:p w:rsidR="004B0D73" w:rsidRPr="005915BF" w:rsidRDefault="004B0D73" w:rsidP="00000AAA">
            <w:pPr>
              <w:pStyle w:val="cuadroCabe"/>
              <w:jc w:val="right"/>
            </w:pPr>
            <w:r>
              <w:t>398.531</w:t>
            </w:r>
          </w:p>
        </w:tc>
        <w:tc>
          <w:tcPr>
            <w:tcW w:w="1494" w:type="dxa"/>
            <w:tcBorders>
              <w:top w:val="single" w:sz="4" w:space="0" w:color="auto"/>
              <w:bottom w:val="single" w:sz="4" w:space="0" w:color="auto"/>
            </w:tcBorders>
            <w:shd w:val="clear" w:color="auto" w:fill="A8CBEE" w:themeFill="accent2" w:themeFillTint="66"/>
            <w:vAlign w:val="center"/>
            <w:hideMark/>
          </w:tcPr>
          <w:p w:rsidR="004B0D73" w:rsidRPr="00C04F1B" w:rsidRDefault="004B0D73" w:rsidP="00000AAA">
            <w:pPr>
              <w:pStyle w:val="cuadroCabe"/>
              <w:jc w:val="right"/>
            </w:pPr>
            <w:r>
              <w:t>392.289</w:t>
            </w:r>
          </w:p>
        </w:tc>
        <w:tc>
          <w:tcPr>
            <w:tcW w:w="614"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000AAA">
            <w:pPr>
              <w:pStyle w:val="cuadroCabe"/>
              <w:jc w:val="right"/>
            </w:pPr>
            <w:r>
              <w:t>86</w:t>
            </w:r>
          </w:p>
        </w:tc>
      </w:tr>
    </w:tbl>
    <w:p w:rsidR="004B0D73" w:rsidRDefault="004B0D73" w:rsidP="008325B4">
      <w:pPr>
        <w:pStyle w:val="texto"/>
        <w:spacing w:after="0"/>
      </w:pPr>
    </w:p>
    <w:p w:rsidR="004B0D73" w:rsidRPr="00335087" w:rsidRDefault="004B0D73" w:rsidP="004B0D73">
      <w:pPr>
        <w:pStyle w:val="texto"/>
        <w:rPr>
          <w:rFonts w:ascii="Times New (W1)" w:hAnsi="Times New (W1)"/>
          <w:spacing w:val="4"/>
        </w:rPr>
      </w:pPr>
      <w:r>
        <w:t>Aurreko gastuaz gainera, Unibertsitateak, gomendioko kontusailen kargura, 3.000 euroko gastu gehigarri bat hartu zuen, software bat ordaintzekoa.</w:t>
      </w:r>
      <w:r>
        <w:rPr>
          <w:rFonts w:ascii="Times New (W1)" w:hAnsi="Times New (W1)"/>
          <w:spacing w:val="4"/>
        </w:rPr>
        <w:t xml:space="preserve"> </w:t>
      </w:r>
    </w:p>
    <w:p w:rsidR="004B0D73" w:rsidRPr="008325B4" w:rsidRDefault="004B0D73" w:rsidP="00727BF7">
      <w:pPr>
        <w:pStyle w:val="texto"/>
        <w:spacing w:after="240"/>
        <w:rPr>
          <w:spacing w:val="2"/>
        </w:rPr>
      </w:pPr>
      <w:r>
        <w:t>Fundazioari gomendatutako jarduerengatik Unibertsitateak aitortutako diru-sarrerak 1,09 milioikoak izan dira; hona xehetasunak:</w:t>
      </w:r>
    </w:p>
    <w:tbl>
      <w:tblPr>
        <w:tblW w:w="8750" w:type="dxa"/>
        <w:jc w:val="center"/>
        <w:tblCellMar>
          <w:left w:w="70" w:type="dxa"/>
          <w:right w:w="70" w:type="dxa"/>
        </w:tblCellMar>
        <w:tblLook w:val="04A0" w:firstRow="1" w:lastRow="0" w:firstColumn="1" w:lastColumn="0" w:noHBand="0" w:noVBand="1"/>
      </w:tblPr>
      <w:tblGrid>
        <w:gridCol w:w="6767"/>
        <w:gridCol w:w="1983"/>
      </w:tblGrid>
      <w:tr w:rsidR="004B0D73" w:rsidRPr="00C04F1B" w:rsidTr="000A4C01">
        <w:trPr>
          <w:trHeight w:val="300"/>
          <w:jc w:val="center"/>
        </w:trPr>
        <w:tc>
          <w:tcPr>
            <w:tcW w:w="6767"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6431B3">
            <w:pPr>
              <w:pStyle w:val="cuadroCabe"/>
            </w:pPr>
            <w:r>
              <w:t>Diru-sarrerak</w:t>
            </w:r>
          </w:p>
        </w:tc>
        <w:tc>
          <w:tcPr>
            <w:tcW w:w="1983"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335087">
            <w:pPr>
              <w:pStyle w:val="cuadroCabe"/>
              <w:jc w:val="right"/>
            </w:pPr>
            <w:r>
              <w:t>Kopurua</w:t>
            </w:r>
          </w:p>
        </w:tc>
      </w:tr>
      <w:tr w:rsidR="004B0D73" w:rsidRPr="00335087" w:rsidTr="00335087">
        <w:trPr>
          <w:trHeight w:val="300"/>
          <w:jc w:val="center"/>
        </w:trPr>
        <w:tc>
          <w:tcPr>
            <w:tcW w:w="6767" w:type="dxa"/>
            <w:tcBorders>
              <w:top w:val="single" w:sz="4"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Titulu berekietako matrikulak</w:t>
            </w:r>
          </w:p>
        </w:tc>
        <w:tc>
          <w:tcPr>
            <w:tcW w:w="1983" w:type="dxa"/>
            <w:tcBorders>
              <w:top w:val="single" w:sz="4" w:space="0" w:color="auto"/>
              <w:bottom w:val="single" w:sz="2" w:space="0" w:color="auto"/>
            </w:tcBorders>
            <w:shd w:val="clear" w:color="auto" w:fill="auto"/>
            <w:vAlign w:val="center"/>
          </w:tcPr>
          <w:p w:rsidR="004B0D73" w:rsidRPr="00335087" w:rsidRDefault="004B0D73" w:rsidP="00335087">
            <w:pPr>
              <w:pStyle w:val="texto"/>
              <w:spacing w:after="0"/>
              <w:ind w:firstLine="0"/>
              <w:jc w:val="right"/>
              <w:rPr>
                <w:rFonts w:ascii="Arial Narrow" w:hAnsi="Arial Narrow"/>
                <w:sz w:val="20"/>
                <w:szCs w:val="20"/>
              </w:rPr>
            </w:pPr>
            <w:r>
              <w:rPr>
                <w:rFonts w:ascii="Arial Narrow" w:hAnsi="Arial Narrow"/>
                <w:sz w:val="20"/>
              </w:rPr>
              <w:t>560.298</w:t>
            </w:r>
          </w:p>
        </w:tc>
      </w:tr>
      <w:tr w:rsidR="004B0D73" w:rsidRPr="00335087" w:rsidTr="00335087">
        <w:trPr>
          <w:trHeight w:val="300"/>
          <w:jc w:val="center"/>
        </w:trPr>
        <w:tc>
          <w:tcPr>
            <w:tcW w:w="6767"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Hizkuntzen Goi Mailako Ikastegia</w:t>
            </w:r>
          </w:p>
        </w:tc>
        <w:tc>
          <w:tcPr>
            <w:tcW w:w="1983" w:type="dxa"/>
            <w:tcBorders>
              <w:top w:val="single" w:sz="2" w:space="0" w:color="auto"/>
              <w:bottom w:val="single" w:sz="2" w:space="0" w:color="auto"/>
            </w:tcBorders>
            <w:shd w:val="clear" w:color="auto" w:fill="auto"/>
            <w:vAlign w:val="center"/>
          </w:tcPr>
          <w:p w:rsidR="004B0D73" w:rsidRPr="00335087" w:rsidRDefault="004B0D73" w:rsidP="00335087">
            <w:pPr>
              <w:pStyle w:val="texto"/>
              <w:spacing w:after="0"/>
              <w:ind w:firstLine="0"/>
              <w:jc w:val="right"/>
              <w:rPr>
                <w:rFonts w:ascii="Arial Narrow" w:hAnsi="Arial Narrow"/>
                <w:sz w:val="20"/>
                <w:szCs w:val="20"/>
              </w:rPr>
            </w:pPr>
            <w:r>
              <w:rPr>
                <w:rFonts w:ascii="Arial Narrow" w:hAnsi="Arial Narrow"/>
                <w:sz w:val="20"/>
              </w:rPr>
              <w:t>475.673</w:t>
            </w:r>
          </w:p>
        </w:tc>
      </w:tr>
      <w:tr w:rsidR="004B0D73" w:rsidRPr="00335087" w:rsidTr="00335087">
        <w:trPr>
          <w:trHeight w:val="300"/>
          <w:jc w:val="center"/>
        </w:trPr>
        <w:tc>
          <w:tcPr>
            <w:tcW w:w="6767"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Alumni programa</w:t>
            </w:r>
          </w:p>
        </w:tc>
        <w:tc>
          <w:tcPr>
            <w:tcW w:w="1983" w:type="dxa"/>
            <w:tcBorders>
              <w:top w:val="single" w:sz="2" w:space="0" w:color="auto"/>
              <w:bottom w:val="single" w:sz="2" w:space="0" w:color="auto"/>
            </w:tcBorders>
            <w:shd w:val="clear" w:color="auto" w:fill="auto"/>
            <w:vAlign w:val="center"/>
          </w:tcPr>
          <w:p w:rsidR="004B0D73" w:rsidRPr="00335087" w:rsidRDefault="004B0D73" w:rsidP="00335087">
            <w:pPr>
              <w:pStyle w:val="texto"/>
              <w:spacing w:after="0"/>
              <w:ind w:firstLine="0"/>
              <w:jc w:val="right"/>
              <w:rPr>
                <w:rFonts w:ascii="Arial Narrow" w:hAnsi="Arial Narrow"/>
                <w:sz w:val="20"/>
                <w:szCs w:val="20"/>
              </w:rPr>
            </w:pPr>
            <w:r>
              <w:rPr>
                <w:rFonts w:ascii="Arial Narrow" w:hAnsi="Arial Narrow"/>
                <w:sz w:val="20"/>
              </w:rPr>
              <w:t>27.674</w:t>
            </w:r>
          </w:p>
        </w:tc>
      </w:tr>
      <w:tr w:rsidR="004B0D73" w:rsidRPr="00335087" w:rsidTr="00335087">
        <w:trPr>
          <w:trHeight w:val="300"/>
          <w:jc w:val="center"/>
        </w:trPr>
        <w:tc>
          <w:tcPr>
            <w:tcW w:w="6767" w:type="dxa"/>
            <w:tcBorders>
              <w:top w:val="single" w:sz="2" w:space="0" w:color="auto"/>
              <w:bottom w:val="single" w:sz="4"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Pr>
                <w:rFonts w:ascii="Arial Narrow" w:hAnsi="Arial Narrow"/>
                <w:sz w:val="20"/>
              </w:rPr>
              <w:t>Bestelako diru-sarrerak</w:t>
            </w:r>
          </w:p>
        </w:tc>
        <w:tc>
          <w:tcPr>
            <w:tcW w:w="1983" w:type="dxa"/>
            <w:tcBorders>
              <w:top w:val="single" w:sz="2" w:space="0" w:color="auto"/>
              <w:bottom w:val="single" w:sz="4" w:space="0" w:color="auto"/>
            </w:tcBorders>
            <w:shd w:val="clear" w:color="auto" w:fill="auto"/>
            <w:vAlign w:val="center"/>
          </w:tcPr>
          <w:p w:rsidR="004B0D73" w:rsidRPr="00335087" w:rsidRDefault="004B0D73" w:rsidP="00335087">
            <w:pPr>
              <w:pStyle w:val="texto"/>
              <w:spacing w:after="0"/>
              <w:ind w:firstLine="0"/>
              <w:jc w:val="right"/>
              <w:rPr>
                <w:rFonts w:ascii="Arial Narrow" w:hAnsi="Arial Narrow"/>
                <w:sz w:val="20"/>
                <w:szCs w:val="20"/>
              </w:rPr>
            </w:pPr>
            <w:r>
              <w:rPr>
                <w:rFonts w:ascii="Arial Narrow" w:hAnsi="Arial Narrow"/>
                <w:sz w:val="20"/>
              </w:rPr>
              <w:t>26.145</w:t>
            </w:r>
          </w:p>
        </w:tc>
      </w:tr>
      <w:tr w:rsidR="004B0D73" w:rsidRPr="00C04F1B" w:rsidTr="000A4C01">
        <w:trPr>
          <w:trHeight w:val="300"/>
          <w:jc w:val="center"/>
        </w:trPr>
        <w:tc>
          <w:tcPr>
            <w:tcW w:w="6767"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6431B3">
            <w:pPr>
              <w:pStyle w:val="cuadroCabe"/>
            </w:pPr>
            <w:r>
              <w:t> Guztira</w:t>
            </w:r>
          </w:p>
        </w:tc>
        <w:tc>
          <w:tcPr>
            <w:tcW w:w="1983" w:type="dxa"/>
            <w:tcBorders>
              <w:top w:val="single" w:sz="4" w:space="0" w:color="auto"/>
              <w:bottom w:val="single" w:sz="4" w:space="0" w:color="auto"/>
            </w:tcBorders>
            <w:shd w:val="clear" w:color="auto" w:fill="A8CBEE" w:themeFill="accent2" w:themeFillTint="66"/>
            <w:vAlign w:val="center"/>
            <w:hideMark/>
          </w:tcPr>
          <w:p w:rsidR="004B0D73" w:rsidRPr="00C04F1B" w:rsidRDefault="004B0D73" w:rsidP="00335087">
            <w:pPr>
              <w:pStyle w:val="cuadroCabe"/>
              <w:jc w:val="right"/>
            </w:pPr>
            <w:r>
              <w:t>1.089.790</w:t>
            </w:r>
          </w:p>
        </w:tc>
      </w:tr>
    </w:tbl>
    <w:p w:rsidR="004B0D73" w:rsidRDefault="004B0D73" w:rsidP="008325B4">
      <w:pPr>
        <w:pStyle w:val="texto"/>
        <w:spacing w:after="0"/>
      </w:pPr>
    </w:p>
    <w:p w:rsidR="000A26BE" w:rsidRDefault="000A26BE" w:rsidP="000A26BE">
      <w:pPr>
        <w:pStyle w:val="atitulo2"/>
        <w:spacing w:before="240"/>
      </w:pPr>
      <w:bookmarkStart w:id="48" w:name="_Toc443895236"/>
      <w:bookmarkStart w:id="49" w:name="_Toc447608895"/>
      <w:r>
        <w:t>IV.5. Genero berdintasuneko politikak</w:t>
      </w:r>
      <w:bookmarkEnd w:id="48"/>
      <w:bookmarkEnd w:id="49"/>
    </w:p>
    <w:p w:rsidR="00FB68DE" w:rsidRDefault="002577D1" w:rsidP="002577D1">
      <w:pPr>
        <w:pStyle w:val="atitulo3"/>
      </w:pPr>
      <w:r>
        <w:t xml:space="preserve">IV.5.1. Unibertsitateari aplikatzekoa zaion arau-esparru orokorra  </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t>Printzipio juridiko unibertsala da emakumeen eta gizonen arteko berdintas</w:t>
      </w:r>
      <w:r>
        <w:t>u</w:t>
      </w:r>
      <w:r>
        <w:t>narena, eta nazioarteko testu askotan aitortua dago. Bada, halako testuen artean nabarmendu behar da emakumearen aurkako bereizkeria-mota guztiak ezab</w:t>
      </w:r>
      <w:r>
        <w:t>a</w:t>
      </w:r>
      <w:r>
        <w:t>tzeko Konbentzioa, Nazio Batuen Biltzar Orokorrak 1979an onetsi eta Espa</w:t>
      </w:r>
      <w:r>
        <w:t>i</w:t>
      </w:r>
      <w:r>
        <w:t xml:space="preserve">niak 1983an berretsitakoa. </w:t>
      </w:r>
    </w:p>
    <w:p w:rsid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t>Espainiako Konstituzioaren 14. artikuluak berdintasunerako eta sexuan oin</w:t>
      </w:r>
      <w:r>
        <w:t>a</w:t>
      </w:r>
      <w:r>
        <w:t>rritutako bereizkeriarik ez izateko eskubidea aldarrikatu du. 9. artikuluko 2. idatz-zatiak sendotu du botere publikoek inguruabar zehatzak sustatzeko dauk</w:t>
      </w:r>
      <w:r>
        <w:t>a</w:t>
      </w:r>
      <w:r>
        <w:t>ten betebeharra, gizabanakoaren eta berak osatzen dituen taldeen askatasuna eta berdintasuna benetakoak eta eragingarriak izan daitezen.</w:t>
      </w:r>
    </w:p>
    <w:p w:rsid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lastRenderedPageBreak/>
        <w:t>Emakumeen eta gizonen egiazko berdintasunerako 3/2007 Lege Organikoak gure herrialdera aldatzen ditu arloari buruzko Europako bi zuzentarau. Lege o</w:t>
      </w:r>
      <w:r>
        <w:t>r</w:t>
      </w:r>
      <w:r>
        <w:t>ganiko horrek goi mailako hezkuntzari buruzko berariazko artikulu bat jasotzen du; honako hau jasotzen du, laburbilduta:</w:t>
      </w:r>
    </w:p>
    <w:p w:rsidR="00AE2D0C" w:rsidRPr="00AE2D0C" w:rsidRDefault="00AE2D0C" w:rsidP="00AE2D0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Goi-mailako hezkuntzan, administrazio publiko eskudunek gizonen eta emakumeen arteko berdintasunaren esanahiari eta norainokoari buruzko iraka</w:t>
      </w:r>
      <w:r>
        <w:t>s</w:t>
      </w:r>
      <w:r>
        <w:t>kuntza eta ikerketa suspertuko dituzte.</w:t>
      </w:r>
    </w:p>
    <w:p w:rsidR="00AE2D0C" w:rsidRPr="00AE2D0C" w:rsidRDefault="00AE2D0C" w:rsidP="00AE2D0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Bereziki, eta helburu horrekin, hurrengoak sustatuko dituzte:</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t>a) Ikasketa-planetan, bidezkoa denean, emakumeen eta gizonen arteko be</w:t>
      </w:r>
      <w:r>
        <w:t>r</w:t>
      </w:r>
      <w:r>
        <w:t>dintasunaren arloko irakaspenak sartzea.</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t>b) Graduatu-ondoko bereziak sortzea.</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t>c) Gaian espezializatutako ikasketak eta ikerketak egitea.</w:t>
      </w:r>
    </w:p>
    <w:p w:rsidR="00AE2D0C" w:rsidRPr="00AE2D0C" w:rsidRDefault="00AE2D0C" w:rsidP="00AE2D0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Gainera, legeak botere publikoek jarduteko printzipio eta irizpideak jas</w:t>
      </w:r>
      <w:r>
        <w:t>o</w:t>
      </w:r>
      <w:r>
        <w:t>tzen ditu; honakoak azpimarra daitezke, besteak beste:</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t>a) Emakumeen eta gizonen partaidetza orekatua hauteskunde-zerrendetan eta erabakiak hartu behar direnean.</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t>b) Erantzukizuneko karguen eta irakaskuntza zentroen kontrol- eta gobernu-organoetako izendapen eta hautapenetan presentzia orekatua izatea.</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t>c) Administrazioaren esparruan hizkera ez-sexista ezartzea.</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t>d) Enplegu publikora sartzeko oztopoak eta lanbide-karreran emakumeen eta gizonen arteko bereizkeriak dakartzatenak; bizitza pertsonala, familiarra eta l</w:t>
      </w:r>
      <w:r>
        <w:t>a</w:t>
      </w:r>
      <w:r>
        <w:t>nekoa bateragarri egiteko oztopoak kentzea; berdintasunerako prestakuntza j</w:t>
      </w:r>
      <w:r>
        <w:t>a</w:t>
      </w:r>
      <w:r>
        <w:t>rraitu ematea; hautapen eta balorazio organoetan presentzia orekatua izatea; sexu-jazarpenetik eta sexua dela-eta gertatutako jazarpenetik babesteko ne</w:t>
      </w:r>
      <w:r>
        <w:t>u</w:t>
      </w:r>
      <w:r>
        <w:t xml:space="preserve">rriak; eta sexua dela-eta ordainsarietan zuzeneko nahiz zeharkako bazterkeriak ez gertatzeko neurri eraginkorrak. </w:t>
      </w:r>
    </w:p>
    <w:p w:rsidR="00194E66" w:rsidRDefault="00AE2D0C" w:rsidP="00AE2D0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Azkenik, lehenengo xedapen gehigarrian, honakoa ezartzen da:</w:t>
      </w:r>
    </w:p>
    <w:p w:rsidR="00AE2D0C" w:rsidRPr="00194E66" w:rsidRDefault="00AE2D0C" w:rsidP="00194E66">
      <w:pPr>
        <w:pStyle w:val="texto"/>
        <w:tabs>
          <w:tab w:val="clear" w:pos="2835"/>
          <w:tab w:val="clear" w:pos="3969"/>
          <w:tab w:val="clear" w:pos="5103"/>
          <w:tab w:val="clear" w:pos="6237"/>
          <w:tab w:val="clear" w:pos="7371"/>
          <w:tab w:val="left" w:pos="480"/>
          <w:tab w:val="num" w:pos="928"/>
          <w:tab w:val="num" w:pos="6597"/>
        </w:tabs>
        <w:ind w:firstLine="290"/>
        <w:rPr>
          <w:sz w:val="22"/>
          <w:szCs w:val="22"/>
        </w:rPr>
      </w:pPr>
      <w:r>
        <w:rPr>
          <w:i/>
          <w:sz w:val="22"/>
        </w:rPr>
        <w:t>"...Lege honen ondoreetarako, osaera orekatu gisa ulertuko da emakumeen eta gizonen presentzia, noiz eta, kasu bakoitzean erreferentziatzat hartzen den osotasunean, sexu jakin bateko pertsonak ez direnean 100eko 60 baino gehiago, ezta 100eko 40 baino gutxiago ere".</w:t>
      </w:r>
    </w:p>
    <w:p w:rsidR="00727BF7" w:rsidRDefault="00410F93" w:rsidP="00410F93">
      <w:pPr>
        <w:pStyle w:val="texto"/>
        <w:tabs>
          <w:tab w:val="clear" w:pos="2835"/>
          <w:tab w:val="clear" w:pos="3969"/>
          <w:tab w:val="clear" w:pos="5103"/>
          <w:tab w:val="clear" w:pos="6237"/>
          <w:tab w:val="clear" w:pos="7371"/>
          <w:tab w:val="left" w:pos="480"/>
          <w:tab w:val="num" w:pos="928"/>
          <w:tab w:val="num" w:pos="6597"/>
        </w:tabs>
        <w:rPr>
          <w:szCs w:val="26"/>
        </w:rPr>
      </w:pPr>
      <w:r>
        <w:t>Apirilaren 12ko 4/2007 Lege Organikoak, Unibertsitateei buruzko abendu</w:t>
      </w:r>
      <w:r>
        <w:t>a</w:t>
      </w:r>
      <w:r>
        <w:t>ren 21eko 6/2001 Lege Organikoa aldatzen duenak, berdintasun politiken ing</w:t>
      </w:r>
      <w:r>
        <w:t>u</w:t>
      </w:r>
      <w:r>
        <w:t xml:space="preserve">ruko zenbait alderdi sartzen ditu. </w:t>
      </w:r>
    </w:p>
    <w:p w:rsidR="00727BF7" w:rsidRDefault="00727BF7" w:rsidP="00410F93">
      <w:pPr>
        <w:pStyle w:val="texto"/>
        <w:tabs>
          <w:tab w:val="clear" w:pos="2835"/>
          <w:tab w:val="clear" w:pos="3969"/>
          <w:tab w:val="clear" w:pos="5103"/>
          <w:tab w:val="clear" w:pos="6237"/>
          <w:tab w:val="clear" w:pos="7371"/>
          <w:tab w:val="left" w:pos="480"/>
          <w:tab w:val="num" w:pos="928"/>
          <w:tab w:val="num" w:pos="6597"/>
        </w:tabs>
        <w:rPr>
          <w:szCs w:val="26"/>
        </w:rPr>
      </w:pPr>
    </w:p>
    <w:p w:rsidR="00727BF7" w:rsidRDefault="00727BF7" w:rsidP="00410F93">
      <w:pPr>
        <w:pStyle w:val="texto"/>
        <w:tabs>
          <w:tab w:val="clear" w:pos="2835"/>
          <w:tab w:val="clear" w:pos="3969"/>
          <w:tab w:val="clear" w:pos="5103"/>
          <w:tab w:val="clear" w:pos="6237"/>
          <w:tab w:val="clear" w:pos="7371"/>
          <w:tab w:val="left" w:pos="480"/>
          <w:tab w:val="num" w:pos="928"/>
          <w:tab w:val="num" w:pos="6597"/>
        </w:tabs>
        <w:rPr>
          <w:szCs w:val="26"/>
        </w:rPr>
      </w:pPr>
    </w:p>
    <w:p w:rsidR="00410F93" w:rsidRDefault="00410F93" w:rsidP="00410F93">
      <w:pPr>
        <w:pStyle w:val="texto"/>
        <w:tabs>
          <w:tab w:val="clear" w:pos="2835"/>
          <w:tab w:val="clear" w:pos="3969"/>
          <w:tab w:val="clear" w:pos="5103"/>
          <w:tab w:val="clear" w:pos="6237"/>
          <w:tab w:val="clear" w:pos="7371"/>
          <w:tab w:val="left" w:pos="480"/>
          <w:tab w:val="num" w:pos="928"/>
          <w:tab w:val="num" w:pos="6597"/>
        </w:tabs>
        <w:rPr>
          <w:szCs w:val="26"/>
        </w:rPr>
      </w:pPr>
      <w:r>
        <w:t>Besteak beste, ondokoak azpimarratu ditugu:</w:t>
      </w:r>
    </w:p>
    <w:p w:rsidR="00194E66" w:rsidRDefault="00410F93" w:rsidP="00410F9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Hamaikagarren xedapen gehigarria:</w:t>
      </w:r>
    </w:p>
    <w:p w:rsidR="00410F93" w:rsidRPr="00194E66" w:rsidRDefault="00410F93" w:rsidP="00194E66">
      <w:pPr>
        <w:pStyle w:val="texto"/>
        <w:tabs>
          <w:tab w:val="clear" w:pos="2835"/>
          <w:tab w:val="clear" w:pos="3969"/>
          <w:tab w:val="clear" w:pos="5103"/>
          <w:tab w:val="clear" w:pos="6237"/>
          <w:tab w:val="clear" w:pos="7371"/>
          <w:tab w:val="left" w:pos="480"/>
          <w:tab w:val="num" w:pos="928"/>
          <w:tab w:val="num" w:pos="6597"/>
        </w:tabs>
        <w:ind w:firstLine="290"/>
        <w:rPr>
          <w:sz w:val="22"/>
          <w:szCs w:val="22"/>
        </w:rPr>
      </w:pPr>
      <w:r>
        <w:rPr>
          <w:i/>
          <w:sz w:val="22"/>
        </w:rPr>
        <w:t>"...Unibertsitateek, beren antolaketa-egituren artean, berdintasun unitateak izanen d</w:t>
      </w:r>
      <w:r>
        <w:rPr>
          <w:i/>
          <w:sz w:val="22"/>
        </w:rPr>
        <w:t>i</w:t>
      </w:r>
      <w:r>
        <w:rPr>
          <w:i/>
          <w:sz w:val="22"/>
        </w:rPr>
        <w:t>tuzte, emakumeen eta gizonen arteko berdintasunaren printzipioarekin zerikusia duten egi</w:t>
      </w:r>
      <w:r>
        <w:rPr>
          <w:i/>
          <w:sz w:val="22"/>
        </w:rPr>
        <w:t>n</w:t>
      </w:r>
      <w:r>
        <w:rPr>
          <w:i/>
          <w:sz w:val="22"/>
        </w:rPr>
        <w:t>kizunak bete ditzaten".</w:t>
      </w:r>
    </w:p>
    <w:p w:rsidR="00194E66" w:rsidRDefault="00410F93" w:rsidP="00410F9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bookmarkStart w:id="50" w:name="tm_385744898"/>
      <w:bookmarkStart w:id="51" w:name="tm_385744899"/>
      <w:bookmarkEnd w:id="50"/>
      <w:bookmarkEnd w:id="51"/>
      <w:r>
        <w:t xml:space="preserve">10. idatz-zatia, gobernu- eta ordezkaritza-organoei buruzkoa: </w:t>
      </w:r>
    </w:p>
    <w:p w:rsidR="00410F93" w:rsidRPr="00194E66" w:rsidRDefault="00410F93" w:rsidP="00194E66">
      <w:pPr>
        <w:pStyle w:val="texto"/>
        <w:tabs>
          <w:tab w:val="clear" w:pos="2835"/>
          <w:tab w:val="clear" w:pos="3969"/>
          <w:tab w:val="clear" w:pos="5103"/>
          <w:tab w:val="clear" w:pos="6237"/>
          <w:tab w:val="clear" w:pos="7371"/>
          <w:tab w:val="left" w:pos="480"/>
          <w:tab w:val="num" w:pos="928"/>
          <w:tab w:val="num" w:pos="6597"/>
        </w:tabs>
        <w:ind w:left="290" w:firstLine="0"/>
        <w:rPr>
          <w:sz w:val="22"/>
          <w:szCs w:val="22"/>
        </w:rPr>
      </w:pPr>
      <w:r>
        <w:rPr>
          <w:i/>
          <w:sz w:val="22"/>
        </w:rPr>
        <w:t>"...estatutuek ezarriko dituzte aplikatzekoak diren arauak; horietan sustatuko da organo kolegiatuetan emakumeen eta gizonen presentzia orekatua egotea".</w:t>
      </w:r>
    </w:p>
    <w:p w:rsidR="00194E66" w:rsidRDefault="00410F93" w:rsidP="00410F9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42. idatz-zatia, ikerketari buruzkoa: </w:t>
      </w:r>
    </w:p>
    <w:p w:rsidR="00410F93" w:rsidRPr="00194E66" w:rsidRDefault="00410F93" w:rsidP="00194E66">
      <w:pPr>
        <w:pStyle w:val="texto"/>
        <w:tabs>
          <w:tab w:val="clear" w:pos="2835"/>
          <w:tab w:val="clear" w:pos="3969"/>
          <w:tab w:val="clear" w:pos="5103"/>
          <w:tab w:val="clear" w:pos="6237"/>
          <w:tab w:val="clear" w:pos="7371"/>
          <w:tab w:val="left" w:pos="480"/>
          <w:tab w:val="num" w:pos="928"/>
          <w:tab w:val="num" w:pos="6597"/>
        </w:tabs>
        <w:ind w:firstLine="290"/>
        <w:rPr>
          <w:sz w:val="22"/>
          <w:szCs w:val="22"/>
        </w:rPr>
      </w:pPr>
      <w:r>
        <w:rPr>
          <w:sz w:val="22"/>
        </w:rPr>
        <w:t>“</w:t>
      </w:r>
      <w:r>
        <w:rPr>
          <w:i/>
          <w:sz w:val="22"/>
        </w:rPr>
        <w:t>Sustatuko da ikerketa-lantaldeek beren lanbide-karrera gara dezatela beren esparru guztietan emakumeen eta gizonen presentzia orekatua sustatuz</w:t>
      </w:r>
      <w:r>
        <w:rPr>
          <w:sz w:val="22"/>
        </w:rPr>
        <w:t>”.</w:t>
      </w:r>
    </w:p>
    <w:p w:rsidR="00194E66" w:rsidRDefault="00410F93" w:rsidP="00410F9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64. idatz-zatia, irakasle-lanpostuetara sartzeko lehiaketari buruzkoa: </w:t>
      </w:r>
    </w:p>
    <w:p w:rsidR="00410F93" w:rsidRPr="00194E66" w:rsidRDefault="00410F93" w:rsidP="00194E66">
      <w:pPr>
        <w:pStyle w:val="texto"/>
        <w:tabs>
          <w:tab w:val="clear" w:pos="2835"/>
          <w:tab w:val="clear" w:pos="3969"/>
          <w:tab w:val="clear" w:pos="5103"/>
          <w:tab w:val="clear" w:pos="6237"/>
          <w:tab w:val="clear" w:pos="7371"/>
          <w:tab w:val="left" w:pos="480"/>
          <w:tab w:val="num" w:pos="928"/>
          <w:tab w:val="num" w:pos="6597"/>
        </w:tabs>
        <w:ind w:firstLine="290"/>
        <w:rPr>
          <w:i/>
          <w:sz w:val="22"/>
          <w:szCs w:val="22"/>
        </w:rPr>
      </w:pPr>
      <w:r>
        <w:rPr>
          <w:i/>
          <w:sz w:val="22"/>
        </w:rPr>
        <w:t>“Unibertsitate bakoitzaren estatutuek arautuko dute deitutako lanpostuetarako hautapen-batzordeen osaketa eta, nolanahi ere, bermatuko dute kide guztiek behar den gaitasun zient</w:t>
      </w:r>
      <w:r>
        <w:rPr>
          <w:i/>
          <w:sz w:val="22"/>
        </w:rPr>
        <w:t>i</w:t>
      </w:r>
      <w:r>
        <w:rPr>
          <w:i/>
          <w:sz w:val="22"/>
        </w:rPr>
        <w:t>fiko eta irakaskuntzakoa dutela. Osaketa horrek kideen inpartzialtasun eta profesionaltasun printzipioak beteko dituzte, eta bilatuko du batzordekide diren emakumeen eta gizonen pr</w:t>
      </w:r>
      <w:r>
        <w:rPr>
          <w:i/>
          <w:sz w:val="22"/>
        </w:rPr>
        <w:t>e</w:t>
      </w:r>
      <w:r>
        <w:rPr>
          <w:i/>
          <w:sz w:val="22"/>
        </w:rPr>
        <w:t xml:space="preserve">sentzia orekatua, salbu eta behar ezinezkoa denean, bezala azaldutako arrazoi oinarritu eta objektiboak tarteko". </w:t>
      </w:r>
    </w:p>
    <w:p w:rsidR="00B122CA" w:rsidRDefault="00B122CA" w:rsidP="007313F5">
      <w:pPr>
        <w:pStyle w:val="texto"/>
      </w:pPr>
      <w:r>
        <w:t>Nafarroako Foru Komunitatearen esparruan, nabarmendu behar dugu azaro</w:t>
      </w:r>
      <w:r>
        <w:t>a</w:t>
      </w:r>
      <w:r>
        <w:t>ren 28ko 33/2002 Foru Legea, emakumeen eta gizonen aukera berdintasuna sustatzekoa. Foru lege horrek, izan ere, emakumeen presentzia sustatzeko se</w:t>
      </w:r>
      <w:r>
        <w:t>n</w:t>
      </w:r>
      <w:r>
        <w:t>tsibilizazioaren eta parte-hartze sozial eta politikoaren arloko helburuak eta neurriak ezartzen ditu. Foru lege horrek Nafarroako antolamendu juridikoaren azterketa jasotzen du, honako helburu honekin: aldaketak egitea gizon eta em</w:t>
      </w:r>
      <w:r>
        <w:t>a</w:t>
      </w:r>
      <w:r>
        <w:t>kumeen arteko aukera berdintasunaren gaiei buruz Europako Batasunak em</w:t>
      </w:r>
      <w:r>
        <w:t>a</w:t>
      </w:r>
      <w:r>
        <w:t>niko zuzentarauen eta nazioarteko komunitateak emaniko arauen arabera. Arau hori betetze aldera, foru legea geroztik argitaratu den araudiari egokitu beharko zaio.</w:t>
      </w:r>
    </w:p>
    <w:p w:rsidR="00B122CA" w:rsidRDefault="00114412" w:rsidP="00B122CA">
      <w:pPr>
        <w:pStyle w:val="texto"/>
      </w:pPr>
      <w:r>
        <w:t>Halaber, Foru Komunitateko emakumeen eta gizonen aukera-berdintasunerako lehen planak (2006-2010) berariaz aipatzen du unibertsitate-esparruan berdintasun-printzipioa sartzeko beharra, honako neurri hauek eza</w:t>
      </w:r>
      <w:r>
        <w:t>r</w:t>
      </w:r>
      <w:r>
        <w:t>tzen baititu:</w:t>
      </w:r>
    </w:p>
    <w:p w:rsidR="00907E47" w:rsidRPr="00907E47" w:rsidRDefault="00907E47" w:rsidP="00907E4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Ikasketa planak berrikustea, generoko azterketa erantsiz ikasketa gai gu</w:t>
      </w:r>
      <w:r>
        <w:t>z</w:t>
      </w:r>
      <w:r>
        <w:t>tiei, eta bereziki irakasleen prestakuntzarekin zerikusia dutenetan eta gradu o</w:t>
      </w:r>
      <w:r>
        <w:t>n</w:t>
      </w:r>
      <w:r>
        <w:t>doko ikastaroetan.</w:t>
      </w:r>
    </w:p>
    <w:p w:rsidR="00907E47" w:rsidRPr="00907E47" w:rsidRDefault="00907E47" w:rsidP="00907E4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Zientzien eta diziplina zientifikoen eraikuntzan ikuspegi berri bat gehituko duen tresna gisa, generoko azterketa barne hartuko duten azterlan eta ikerketak sustatzea.</w:t>
      </w:r>
    </w:p>
    <w:p w:rsidR="00907E47" w:rsidRPr="00907E47" w:rsidRDefault="00907E47" w:rsidP="00907E4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Emakumeen azterlanen datu base bat garatzea, kontsulta eta ezagutza errazteko.</w:t>
      </w:r>
    </w:p>
    <w:p w:rsidR="00410F93" w:rsidRDefault="00907E47" w:rsidP="002577D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Jakintzaren arloetan emakumeek egindako ekarpenak jasoko dituzten ike</w:t>
      </w:r>
      <w:r>
        <w:t>r</w:t>
      </w:r>
      <w:r>
        <w:t>lanak sustatzea.</w:t>
      </w:r>
    </w:p>
    <w:p w:rsidR="00E3743D" w:rsidRPr="00E3743D" w:rsidRDefault="00E3743D" w:rsidP="00335087">
      <w:pPr>
        <w:pStyle w:val="texto"/>
        <w:spacing w:after="240"/>
      </w:pPr>
      <w:r>
        <w:t>Halaber, Nafarroako Berdintasunerako Institutuak gidaliburu bat argitaratu du, generoko ikuspegia sartzeko Foru Komunitateko administrazio publikoek ematen dituzten diru-laguntzetan eta egiten dituzten kontratuetan.</w:t>
      </w:r>
    </w:p>
    <w:p w:rsidR="002577D1" w:rsidRDefault="004B0D73" w:rsidP="002577D1">
      <w:pPr>
        <w:pStyle w:val="atitulo3"/>
      </w:pPr>
      <w:r>
        <w:t>IV.5.2. Unibertsitatearen jarduketak</w:t>
      </w:r>
    </w:p>
    <w:p w:rsidR="00B22B07" w:rsidRPr="00B22B07" w:rsidRDefault="00B22B07" w:rsidP="00B22B07">
      <w:pPr>
        <w:pStyle w:val="texto"/>
        <w:numPr>
          <w:ilvl w:val="0"/>
          <w:numId w:val="19"/>
        </w:numPr>
        <w:rPr>
          <w:b/>
        </w:rPr>
      </w:pPr>
      <w:r>
        <w:rPr>
          <w:b/>
        </w:rPr>
        <w:t>Estatutuak</w:t>
      </w:r>
    </w:p>
    <w:p w:rsidR="009F2FBD" w:rsidRDefault="004D0B92" w:rsidP="009F2FBD">
      <w:pPr>
        <w:pStyle w:val="texto"/>
      </w:pPr>
      <w:r>
        <w:t>Unibertsitatearen estatutuetan 2011n egin zen aldaketaren ondorioz, honako agindu hauek sartu ziren estatutu horietan:</w:t>
      </w:r>
    </w:p>
    <w:p w:rsidR="009F2FBD" w:rsidRPr="009F2FBD"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Zioen azalpena: Unibertsitateei buruzko abenduaren 21eko 6/2001 Lege Organikoak estatutu prozesu berria hasi du Espainiako unibertsitate komunit</w:t>
      </w:r>
      <w:r>
        <w:t>a</w:t>
      </w:r>
      <w:r>
        <w:t>tean. Nafarroako Unibertsitate Publikoak, lege-aginduak bultzatuta, egokiera baliatu du bere egitura eta gobernuari buruz hausnartzeko, baita irakaskuntza jarduerei buruz eta unibertsitateko beste gai batzuei buruz ere, guztiak ere, a</w:t>
      </w:r>
      <w:r>
        <w:t>s</w:t>
      </w:r>
      <w:r>
        <w:t>katasunaren, berdintasunaren eta aurrerapenaren zerbitzuan den gizarte erald</w:t>
      </w:r>
      <w:r>
        <w:t>a</w:t>
      </w:r>
      <w:r>
        <w:t>kuntzarako tresna izateko betebehar funtsezkoari begira.</w:t>
      </w:r>
    </w:p>
    <w:p w:rsidR="00BA3B07"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3. artikulua. Eginkizunak hobeki betetzeko eta berdintasunaren, parte-hartze demokratikoaren, gardentasunaren eta irakaskuntza askatasunaren pri</w:t>
      </w:r>
      <w:r>
        <w:t>n</w:t>
      </w:r>
      <w:r>
        <w:t>tzipioetan oinarrituta, Nafarroako Unibertsitate Publikoak...</w:t>
      </w:r>
    </w:p>
    <w:p w:rsidR="009F2FBD" w:rsidRPr="00FD6B00"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49. artikulua. 1. Klaustroan, ikastegietako batzordeetan, saileko kontseilu eta unibertsitateko ikerketa institutuetan eta gainerako gobernu eta ordezkaritza organoetan unibertsitate komunitateko arloetako ordezkariak hautatzeko, Un</w:t>
      </w:r>
      <w:r>
        <w:t>i</w:t>
      </w:r>
      <w:r>
        <w:t>bertsitateei buruzko Lege Organikoan, Estatutu hauetan eta unibertsitate ha</w:t>
      </w:r>
      <w:r>
        <w:t>u</w:t>
      </w:r>
      <w:r>
        <w:t>teskunde erregelamenduan xedatutakoari jarraituko zaio. Organo horietan em</w:t>
      </w:r>
      <w:r>
        <w:t>a</w:t>
      </w:r>
      <w:r>
        <w:t>kumeak gizonak beste izaten lagunduko da.</w:t>
      </w:r>
    </w:p>
    <w:p w:rsidR="009F2FBD" w:rsidRPr="00FD6B00"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67.1. artikulua. Unibertsitateak, gainera, sustatuko du ikerketa-lantaldeek beren lanbide-karrera gara dezatela beren esparru guztietan emakumeen eta g</w:t>
      </w:r>
      <w:r>
        <w:t>i</w:t>
      </w:r>
      <w:r>
        <w:t>zonen presentzia orekatua sustatuz.</w:t>
      </w:r>
    </w:p>
    <w:p w:rsidR="00FD6B00"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80.5. artikulua. Unibertsitateko irakaskuntza-kidegoetako lanpostuetara sartzeko lehiaketetako batzordeak direla eta:</w:t>
      </w:r>
    </w:p>
    <w:p w:rsidR="009F2FBD" w:rsidRPr="00FD6B00" w:rsidRDefault="00BA3B07" w:rsidP="00FD6B00">
      <w:pPr>
        <w:pStyle w:val="texto"/>
        <w:tabs>
          <w:tab w:val="clear" w:pos="2835"/>
          <w:tab w:val="clear" w:pos="3969"/>
          <w:tab w:val="clear" w:pos="5103"/>
          <w:tab w:val="clear" w:pos="6237"/>
          <w:tab w:val="clear" w:pos="7371"/>
          <w:tab w:val="left" w:pos="480"/>
          <w:tab w:val="num" w:pos="928"/>
          <w:tab w:val="num" w:pos="6597"/>
        </w:tabs>
        <w:ind w:left="290" w:firstLine="0"/>
        <w:rPr>
          <w:sz w:val="22"/>
          <w:szCs w:val="22"/>
        </w:rPr>
      </w:pPr>
      <w:r>
        <w:rPr>
          <w:sz w:val="22"/>
        </w:rPr>
        <w:t xml:space="preserve"> </w:t>
      </w:r>
      <w:r>
        <w:rPr>
          <w:i/>
          <w:sz w:val="22"/>
        </w:rPr>
        <w:t>“...Batzordeak emakume eta gizon kopuru orekatuak izan beharko ditu, behar bezala ju</w:t>
      </w:r>
      <w:r>
        <w:rPr>
          <w:i/>
          <w:sz w:val="22"/>
        </w:rPr>
        <w:t>s</w:t>
      </w:r>
      <w:r>
        <w:rPr>
          <w:i/>
          <w:sz w:val="22"/>
        </w:rPr>
        <w:t>tifikatutako arrazoi sendoak eta objektiboak direla medio hori ezinezkoa denean izan ezik...”</w:t>
      </w:r>
    </w:p>
    <w:p w:rsidR="009F2FBD" w:rsidRPr="00232338" w:rsidRDefault="007566EF" w:rsidP="0023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Langileen kontratazioa: 84. eta 111. artikuluek ezartzen dute ezen, IILen eta AZLen kontratazioak, hurrenez hurren, berdintasun, merezimendu eta gait</w:t>
      </w:r>
      <w:r>
        <w:t>a</w:t>
      </w:r>
      <w:r>
        <w:t>suneko konstituzio-printzipioak errespetatuz eginen direla. Printzipio horiek, 141. artikuluari jarraituz, berdin aplikatuko zaizkie Unibertsitateak kapital s</w:t>
      </w:r>
      <w:r>
        <w:t>o</w:t>
      </w:r>
      <w:r>
        <w:lastRenderedPageBreak/>
        <w:t>zialaren edo ondare-funtsaren partaidetzaren gehiengoa dueneko entitate jur</w:t>
      </w:r>
      <w:r>
        <w:t>i</w:t>
      </w:r>
      <w:r>
        <w:t>diko-pribatuek egiten dituzten langileen kontratazioei.</w:t>
      </w:r>
    </w:p>
    <w:p w:rsidR="009324DF"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Seigarren xedapen gehigarria. Nafarroako Unibertsitate Publikoak, bere eskumenen esparruan, bakoitzari dagozkion askatasuna eta berdintasuna ben</w:t>
      </w:r>
      <w:r>
        <w:t>e</w:t>
      </w:r>
      <w:r>
        <w:t>takoak eta eraginkorrak izateko baldintzak sustatuko ditu, eta, zehazki, erabat bete daitezen eragozten duten traba guztiak kenduko ditu, eta unibertsitate k</w:t>
      </w:r>
      <w:r>
        <w:t>o</w:t>
      </w:r>
      <w:r>
        <w:t xml:space="preserve">munitateko kide guztien partaidetza erraztu. </w:t>
      </w:r>
    </w:p>
    <w:p w:rsidR="009F2FBD" w:rsidRPr="009F2FBD" w:rsidRDefault="009324DF"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Zortzigarren xedapen gehigarria. Nafarroako Unibertsitate Publikoak, bere antolaketa-egituren artean, berdintasun unitateak izanen ditu, emakumeen eta gizonen arteko berdintasunaren printzipioarekin zerikusia duten eginkizunak bete ditzaten. </w:t>
      </w:r>
    </w:p>
    <w:p w:rsidR="009F2FBD" w:rsidRPr="009F2FBD" w:rsidRDefault="009F2FBD" w:rsidP="00000AA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Bederatzigarren xedapen gehigarria. Unibertsitateko kide bakarreko org</w:t>
      </w:r>
      <w:r>
        <w:t>a</w:t>
      </w:r>
      <w:r>
        <w:t>noei, haien titular eta kideei eta unibertsitate-komunitateko kideei gaztelaniaz emandako deiturak, baita estatutu hauetan gaztelaniaz genero maskulinoan j</w:t>
      </w:r>
      <w:r>
        <w:t>a</w:t>
      </w:r>
      <w:r>
        <w:t>rritako beste edozein deitura ere, genero femeninora aldatutzat joko dira, de</w:t>
      </w:r>
      <w:r>
        <w:t>i</w:t>
      </w:r>
      <w:r>
        <w:t>tura hartzen duen pertsona emakumezkoa denean.</w:t>
      </w:r>
    </w:p>
    <w:p w:rsidR="00424631" w:rsidRPr="00424631" w:rsidRDefault="00424631" w:rsidP="00424631">
      <w:pPr>
        <w:pStyle w:val="texto"/>
        <w:numPr>
          <w:ilvl w:val="0"/>
          <w:numId w:val="19"/>
        </w:numPr>
        <w:tabs>
          <w:tab w:val="clear" w:pos="2835"/>
          <w:tab w:val="clear" w:pos="3969"/>
          <w:tab w:val="clear" w:pos="5103"/>
          <w:tab w:val="clear" w:pos="6237"/>
          <w:tab w:val="clear" w:pos="7371"/>
          <w:tab w:val="left" w:pos="480"/>
          <w:tab w:val="num" w:pos="6597"/>
        </w:tabs>
        <w:rPr>
          <w:b/>
          <w:szCs w:val="26"/>
        </w:rPr>
      </w:pPr>
      <w:r>
        <w:rPr>
          <w:b/>
        </w:rPr>
        <w:t>Berdintasun Unitatea</w:t>
      </w:r>
    </w:p>
    <w:p w:rsidR="007851BF" w:rsidRDefault="00424631" w:rsidP="009324DF">
      <w:pPr>
        <w:pStyle w:val="texto"/>
        <w:tabs>
          <w:tab w:val="clear" w:pos="2835"/>
          <w:tab w:val="clear" w:pos="3969"/>
          <w:tab w:val="clear" w:pos="5103"/>
          <w:tab w:val="clear" w:pos="6237"/>
          <w:tab w:val="clear" w:pos="7371"/>
          <w:tab w:val="left" w:pos="480"/>
          <w:tab w:val="num" w:pos="928"/>
          <w:tab w:val="num" w:pos="6597"/>
        </w:tabs>
        <w:rPr>
          <w:szCs w:val="26"/>
        </w:rPr>
      </w:pPr>
      <w:r>
        <w:t>2009an, Berdintasun Unitatea sortu zen, aurreko lege-jarraibideei eta Unibe</w:t>
      </w:r>
      <w:r>
        <w:t>r</w:t>
      </w:r>
      <w:r>
        <w:t>tsitatearen II. plan estrategikoari jarraituz. Unitate horrek, giza baliabide gisa, teknikari bakar bat dauka. Honako eginkizun hauek dauzka esleituta:</w:t>
      </w:r>
    </w:p>
    <w:p w:rsidR="00A96CD7" w:rsidRPr="00A96CD7" w:rsidRDefault="00A96CD7" w:rsidP="00A96CD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Gaur egun unibertsitatearen esparruan dauden generoko desberdintasunak ikusaraztea.</w:t>
      </w:r>
    </w:p>
    <w:p w:rsidR="00A96CD7" w:rsidRPr="00A96CD7" w:rsidRDefault="00A96CD7" w:rsidP="00A96CD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Emakumeen eta gizonen berdintasuna sustatzea Unibertsitatearen jard</w:t>
      </w:r>
      <w:r>
        <w:t>u</w:t>
      </w:r>
      <w:r>
        <w:t xml:space="preserve">keta-alor eta -esparru guztietan honako hauek eginez: </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t>a) Unibertsitateko kudeaketa/zuzendaritza organoetan generoko parekidet</w:t>
      </w:r>
      <w:r>
        <w:t>a</w:t>
      </w:r>
      <w:r>
        <w:t>suna sustatu.</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t>b) Emakumeei IIL gisa edo AZL gisa beren lanbide-karrera garatzea erago</w:t>
      </w:r>
      <w:r>
        <w:t>z</w:t>
      </w:r>
      <w:r>
        <w:t>ten dieten oztopoak kendu.</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t>c) Emakumeen eta gizonen arteko berdintasunaren printzipioaren norainokoa eta esanahia unibertsitate-erkidego osoan ezagutzera eman daitezen sustatu.</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t>d) Hizkera ez-sexistaren erabilera sustatu.</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t xml:space="preserve">e) Generoaren arloko prestakuntza eta ko-hezkuntza sustatu eta, halaber, berdintasuna bideratzen duten gainerako erakunde eta enpresekiko ikerketa- eta lankidetza-proiektuetan parte hartu. </w:t>
      </w:r>
    </w:p>
    <w:p w:rsidR="00A96CD7" w:rsidRDefault="00A96CD7" w:rsidP="00A96CD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Emakumeen eta gizonen arteko berdintasun-printzipioaren egiazko aplik</w:t>
      </w:r>
      <w:r>
        <w:t>a</w:t>
      </w:r>
      <w:r>
        <w:t>zioa zaindu.</w:t>
      </w:r>
    </w:p>
    <w:p w:rsidR="00A96CD7" w:rsidRDefault="00A96CD7" w:rsidP="00A96CD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lastRenderedPageBreak/>
        <w:t>Generoko indarkeria, jazarpena eta generoaren ondoriozko gehiegikeria unibertsitate-esparrutik desagerrarazten lagundu.</w:t>
      </w:r>
    </w:p>
    <w:p w:rsidR="00A96CD7" w:rsidRDefault="00A96CD7" w:rsidP="0094095F">
      <w:pPr>
        <w:pStyle w:val="texto"/>
        <w:tabs>
          <w:tab w:val="clear" w:pos="2835"/>
          <w:tab w:val="clear" w:pos="3969"/>
          <w:tab w:val="clear" w:pos="5103"/>
          <w:tab w:val="clear" w:pos="6237"/>
          <w:tab w:val="clear" w:pos="7371"/>
          <w:tab w:val="left" w:pos="480"/>
          <w:tab w:val="num" w:pos="928"/>
          <w:tab w:val="num" w:pos="6597"/>
        </w:tabs>
        <w:rPr>
          <w:szCs w:val="26"/>
        </w:rPr>
      </w:pPr>
      <w:r>
        <w:t xml:space="preserve">Berdintasun Unitateak toki bat dauka Unibertsitateko webgunean, eta bertan alderdi orokorrei eta egiten dituen jarduketa guztiei buruzko informazioa dago. </w:t>
      </w:r>
    </w:p>
    <w:p w:rsidR="00424631" w:rsidRDefault="00424631" w:rsidP="0094095F">
      <w:pPr>
        <w:pStyle w:val="texto"/>
        <w:tabs>
          <w:tab w:val="clear" w:pos="2835"/>
          <w:tab w:val="clear" w:pos="3969"/>
          <w:tab w:val="clear" w:pos="5103"/>
          <w:tab w:val="clear" w:pos="6237"/>
          <w:tab w:val="clear" w:pos="7371"/>
          <w:tab w:val="left" w:pos="480"/>
          <w:tab w:val="num" w:pos="928"/>
          <w:tab w:val="num" w:pos="6597"/>
        </w:tabs>
        <w:rPr>
          <w:szCs w:val="26"/>
        </w:rPr>
      </w:pPr>
      <w:r>
        <w:t>Unitateko arduradun teknikoak emandako informazioaren arabera, honako hiru alorrak izan ditu lanerako ardatz:</w:t>
      </w:r>
    </w:p>
    <w:p w:rsidR="002C16B7" w:rsidRPr="002C16B7" w:rsidRDefault="002C16B7" w:rsidP="002C16B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Ikasleak: Sentsibilizazio jarduketak (indarkeriaren prebentzioa, estereot</w:t>
      </w:r>
      <w:r>
        <w:t>i</w:t>
      </w:r>
      <w:r>
        <w:t>poak, jazarpena...) eta jarduera, tailer eta hitzaldien antolaketa.</w:t>
      </w:r>
    </w:p>
    <w:p w:rsidR="002C16B7" w:rsidRPr="002C16B7" w:rsidRDefault="002C16B7" w:rsidP="002C16B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IILak: funtsean, irakaskuntzan genero-ikuspegia sartzea. Horretarako, ika</w:t>
      </w:r>
      <w:r>
        <w:t>s</w:t>
      </w:r>
      <w:r>
        <w:t>taroak antolatzen ditu, unitate didaktikoak egiten edo banatzen parte hartzen du eta genero-ikuspegia duten gradu-amaierako eta master-amaierako lanak eta ikerketa-proiektuak egitea sustatzen du.</w:t>
      </w:r>
    </w:p>
    <w:p w:rsidR="00424631" w:rsidRDefault="002C16B7" w:rsidP="00D858C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AZLak: material grafikoen, kartelen, inprimakien, eskabideen eta abarr</w:t>
      </w:r>
      <w:r>
        <w:t>e</w:t>
      </w:r>
      <w:r>
        <w:t>koak egiterakoan hizkera inklusiboa erabiltzeko kontzientziatzea. Halaber, la</w:t>
      </w:r>
      <w:r>
        <w:t>n</w:t>
      </w:r>
      <w:r>
        <w:t>posturako berdintasunaren inguruko eta bateragarritasun neurriei buruzko pre</w:t>
      </w:r>
      <w:r>
        <w:t>s</w:t>
      </w:r>
      <w:r>
        <w:t>takuntza ematen da.</w:t>
      </w:r>
    </w:p>
    <w:p w:rsidR="007149C5" w:rsidRPr="00D858C5" w:rsidRDefault="007149C5" w:rsidP="007149C5">
      <w:pPr>
        <w:pStyle w:val="texto"/>
        <w:tabs>
          <w:tab w:val="clear" w:pos="2835"/>
          <w:tab w:val="clear" w:pos="3969"/>
          <w:tab w:val="clear" w:pos="5103"/>
          <w:tab w:val="clear" w:pos="6237"/>
          <w:tab w:val="clear" w:pos="7371"/>
          <w:tab w:val="left" w:pos="480"/>
          <w:tab w:val="num" w:pos="928"/>
          <w:tab w:val="num" w:pos="6597"/>
        </w:tabs>
        <w:rPr>
          <w:szCs w:val="26"/>
        </w:rPr>
      </w:pPr>
      <w:r>
        <w:t>Halaber, hemendik gutxira Unibertsitateko jazarpenaren aurkako protokolo bat onetsiko da, estamentu guztietan nahitaez bete beharrekoa.</w:t>
      </w:r>
    </w:p>
    <w:p w:rsidR="00A96CD7" w:rsidRDefault="00A96CD7" w:rsidP="00A96CD7">
      <w:pPr>
        <w:pStyle w:val="texto"/>
        <w:numPr>
          <w:ilvl w:val="0"/>
          <w:numId w:val="19"/>
        </w:numPr>
        <w:tabs>
          <w:tab w:val="clear" w:pos="2835"/>
          <w:tab w:val="clear" w:pos="3969"/>
          <w:tab w:val="clear" w:pos="5103"/>
          <w:tab w:val="clear" w:pos="6237"/>
          <w:tab w:val="clear" w:pos="7371"/>
          <w:tab w:val="left" w:pos="480"/>
          <w:tab w:val="num" w:pos="6597"/>
        </w:tabs>
        <w:rPr>
          <w:b/>
          <w:szCs w:val="26"/>
        </w:rPr>
      </w:pPr>
      <w:r>
        <w:rPr>
          <w:b/>
        </w:rPr>
        <w:t>Berdintasun-planak</w:t>
      </w:r>
    </w:p>
    <w:p w:rsidR="00A96CD7" w:rsidRDefault="00A96CD7" w:rsidP="00A96CD7">
      <w:pPr>
        <w:pStyle w:val="texto"/>
        <w:tabs>
          <w:tab w:val="clear" w:pos="2835"/>
          <w:tab w:val="clear" w:pos="3969"/>
          <w:tab w:val="clear" w:pos="5103"/>
          <w:tab w:val="clear" w:pos="6237"/>
          <w:tab w:val="clear" w:pos="7371"/>
          <w:tab w:val="left" w:pos="480"/>
          <w:tab w:val="num" w:pos="928"/>
          <w:tab w:val="num" w:pos="6597"/>
        </w:tabs>
        <w:rPr>
          <w:szCs w:val="26"/>
        </w:rPr>
      </w:pPr>
      <w:r>
        <w:t>Aurretik, 2007an, Unibertsitateko genero-desberdintasunari buruzko dia</w:t>
      </w:r>
      <w:r>
        <w:t>g</w:t>
      </w:r>
      <w:r>
        <w:t>nostiko bat egin zuen ikerketa-talde batek. Txosten hori 2008an eguneratu zen.</w:t>
      </w:r>
    </w:p>
    <w:p w:rsidR="00A96CD7" w:rsidRDefault="00A96CD7" w:rsidP="00A96CD7">
      <w:pPr>
        <w:pStyle w:val="texto"/>
        <w:tabs>
          <w:tab w:val="clear" w:pos="2835"/>
          <w:tab w:val="clear" w:pos="3969"/>
          <w:tab w:val="clear" w:pos="5103"/>
          <w:tab w:val="clear" w:pos="6237"/>
          <w:tab w:val="clear" w:pos="7371"/>
          <w:tab w:val="left" w:pos="480"/>
          <w:tab w:val="num" w:pos="928"/>
          <w:tab w:val="num" w:pos="6597"/>
        </w:tabs>
        <w:rPr>
          <w:szCs w:val="26"/>
        </w:rPr>
      </w:pPr>
      <w:r>
        <w:t>Azterlan horien emaitza gisa, Unibertsitateko lehen berdintasun plana egin zen. Plan horrek bost jarduketa arlo ezartzen ditu, eta horietako bakoitzerako helburuak finkatu eta ekintzak proposatzen dira; honako hauek dira arloak: Unibertsitatea gizonen eta emakumeen berdintasunaren arloko jokabide eg</w:t>
      </w:r>
      <w:r>
        <w:t>o</w:t>
      </w:r>
      <w:r>
        <w:t>kien adibide; IILak; AZLak; ikasleak, eta unibertsitateko botere-organoak.</w:t>
      </w:r>
    </w:p>
    <w:p w:rsidR="0094095F" w:rsidRDefault="0094095F" w:rsidP="002908F2">
      <w:pPr>
        <w:pStyle w:val="texto"/>
        <w:tabs>
          <w:tab w:val="clear" w:pos="2835"/>
          <w:tab w:val="clear" w:pos="3969"/>
          <w:tab w:val="clear" w:pos="5103"/>
          <w:tab w:val="clear" w:pos="6237"/>
          <w:tab w:val="clear" w:pos="7371"/>
          <w:tab w:val="left" w:pos="480"/>
          <w:tab w:val="num" w:pos="928"/>
          <w:tab w:val="num" w:pos="6597"/>
        </w:tabs>
        <w:rPr>
          <w:szCs w:val="26"/>
        </w:rPr>
      </w:pPr>
      <w:r>
        <w:t>Berdintasun plan hori garatzeko, ondoz ondoko hiru ekintza-plan egin dira 2008-2009, 2009-2010 eta 2010-2011 aldietarako. Azken ekintza planetik, h</w:t>
      </w:r>
      <w:r>
        <w:t>o</w:t>
      </w:r>
      <w:r>
        <w:t>nako neurri operatiboak nabarmendu behar ditugu:</w:t>
      </w:r>
    </w:p>
    <w:p w:rsidR="00D34705" w:rsidRPr="00FD6B00" w:rsidRDefault="00D34705" w:rsidP="002908F2">
      <w:pPr>
        <w:autoSpaceDE w:val="0"/>
        <w:autoSpaceDN w:val="0"/>
        <w:adjustRightInd w:val="0"/>
        <w:rPr>
          <w:sz w:val="22"/>
          <w:szCs w:val="22"/>
        </w:rPr>
      </w:pPr>
      <w:r>
        <w:rPr>
          <w:sz w:val="22"/>
        </w:rPr>
        <w:t>Komunikazio instituzionalaren inguruko politikan genero-ikuspegia finkatzearen helburuari begira: Komunikazio Zerbitzuarekin eta Idazkaritza Nagusiarekin plangintza bat egitea, hizkera inklusiboa  ezartzeko estrategia bat egiteko, eta laguntzako materialak egitea, bai eta txantiloiak ere –hizkera ez-sexistarekin– IILek eta AZLek erabiltzen dituzten inprimaki eta dokumentu garrantz</w:t>
      </w:r>
      <w:r>
        <w:rPr>
          <w:sz w:val="22"/>
        </w:rPr>
        <w:t>i</w:t>
      </w:r>
      <w:r>
        <w:rPr>
          <w:sz w:val="22"/>
        </w:rPr>
        <w:t>tsuenetarako; besteak beste, matrikulako galdetegiak, titulazio-gidak, oposizioetarako edo/eta z</w:t>
      </w:r>
      <w:r>
        <w:rPr>
          <w:sz w:val="22"/>
        </w:rPr>
        <w:t>e</w:t>
      </w:r>
      <w:r>
        <w:rPr>
          <w:sz w:val="22"/>
        </w:rPr>
        <w:t>rrendetarako deialdiak, ziurtagiriak eta abar.</w:t>
      </w:r>
    </w:p>
    <w:p w:rsidR="00D34705" w:rsidRPr="00FD6B00" w:rsidRDefault="00D34705" w:rsidP="00976FF9">
      <w:pPr>
        <w:autoSpaceDE w:val="0"/>
        <w:autoSpaceDN w:val="0"/>
        <w:adjustRightInd w:val="0"/>
        <w:rPr>
          <w:sz w:val="22"/>
          <w:szCs w:val="22"/>
        </w:rPr>
      </w:pPr>
      <w:r>
        <w:rPr>
          <w:sz w:val="22"/>
        </w:rPr>
        <w:t>Generoko ikuspegiaren zeharkakotasuna sustatzea goi mailako hezkuntza esparru europ</w:t>
      </w:r>
      <w:r>
        <w:rPr>
          <w:sz w:val="22"/>
        </w:rPr>
        <w:t>a</w:t>
      </w:r>
      <w:r>
        <w:rPr>
          <w:sz w:val="22"/>
        </w:rPr>
        <w:t>rreko graduko titulazio berrien diseinuan, exekuzioan eta ebaluazioan: azterlan bat egitea, Unibe</w:t>
      </w:r>
      <w:r>
        <w:rPr>
          <w:sz w:val="22"/>
        </w:rPr>
        <w:t>r</w:t>
      </w:r>
      <w:r>
        <w:rPr>
          <w:sz w:val="22"/>
        </w:rPr>
        <w:t xml:space="preserve">tsitateko Gizarte Laneko Sailarekin batera, generoko ikuspegia sartzeari buruz bai Gizarte Laneko graduan, bai Unibertsitateak eskaintzen dituen gainerako graduetan eta graduondoko ikasketetan </w:t>
      </w:r>
      <w:r>
        <w:rPr>
          <w:sz w:val="22"/>
        </w:rPr>
        <w:lastRenderedPageBreak/>
        <w:t>ere. Lan hori 2012an amaitu zen, eta honako ondorio nagusi hau izan zuen: “</w:t>
      </w:r>
      <w:r>
        <w:rPr>
          <w:i/>
          <w:sz w:val="22"/>
        </w:rPr>
        <w:t>aurreko egoeraren (diplomatura eta lizentziaturak) eta egungoaren (graduak) arteko alderaketari dagokionez, esan beharra dago generoko zeharkakotasuna dela-eta ez dela hobekuntzarik egon ez Ingeniaritza E</w:t>
      </w:r>
      <w:r>
        <w:rPr>
          <w:i/>
          <w:sz w:val="22"/>
        </w:rPr>
        <w:t>s</w:t>
      </w:r>
      <w:r>
        <w:rPr>
          <w:i/>
          <w:sz w:val="22"/>
        </w:rPr>
        <w:t>koetan: ETSIA eta ETSIIT, ez Ekonomia eta Enpresa Zientzien eta Zientzia Juridikoen fakultate</w:t>
      </w:r>
      <w:r>
        <w:rPr>
          <w:i/>
          <w:sz w:val="22"/>
        </w:rPr>
        <w:t>e</w:t>
      </w:r>
      <w:r>
        <w:rPr>
          <w:i/>
          <w:sz w:val="22"/>
        </w:rPr>
        <w:t>tan, ez eta Osasun Ikasketen Unibertsitate Eskolan ere. Besterik da Giza eta Gizarte Zientzien F</w:t>
      </w:r>
      <w:r>
        <w:rPr>
          <w:i/>
          <w:sz w:val="22"/>
        </w:rPr>
        <w:t>a</w:t>
      </w:r>
      <w:r>
        <w:rPr>
          <w:i/>
          <w:sz w:val="22"/>
        </w:rPr>
        <w:t>kultatean gertatutakoa, non emaitza positiboak izan baitira".</w:t>
      </w:r>
    </w:p>
    <w:p w:rsidR="00976FF9" w:rsidRPr="00FD6B00" w:rsidRDefault="00976FF9" w:rsidP="00D858C5">
      <w:pPr>
        <w:autoSpaceDE w:val="0"/>
        <w:autoSpaceDN w:val="0"/>
        <w:adjustRightInd w:val="0"/>
        <w:spacing w:after="0"/>
        <w:rPr>
          <w:sz w:val="22"/>
          <w:szCs w:val="22"/>
        </w:rPr>
      </w:pPr>
      <w:r>
        <w:rPr>
          <w:sz w:val="22"/>
        </w:rPr>
        <w:t xml:space="preserve">Hobekuntza-proposamen gisa, honakoak aipatzen dira: </w:t>
      </w:r>
    </w:p>
    <w:p w:rsidR="00976FF9" w:rsidRPr="00FD6B00" w:rsidRDefault="00D34705" w:rsidP="00976FF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rPr>
          <w:i/>
          <w:sz w:val="22"/>
        </w:rPr>
        <w:t xml:space="preserve">"Gradu desberdinetan dagoen errealitateari begiratzea: </w:t>
      </w:r>
      <w:r>
        <w:rPr>
          <w:sz w:val="22"/>
        </w:rPr>
        <w:t xml:space="preserve">irakasle eta ikasle gehienak emakumezkoak dira erizaintzaren esparruan, esate baterako, edo gizonezkoak ingeniaritzen esparruan, esate baterako. Hori dela eta, ulertu beharko da lanbideak ez direla neutroak eta, horrenbestez, balizko ekintza batzuk hartu beharko dira kontuan; esate baterako, generoko identitateekin lan egitea (zainketak vs hornikuntza) edo ekintza `positiboak garatu beharko dira (emakumeen presentzia sustatzeko tradizionalki maskulinoak izan diren jakintzetan, edo gizonezkoena, berriz, tradizionalki femeninoak izan diren lanbideetan). </w:t>
      </w:r>
    </w:p>
    <w:p w:rsidR="00976FF9" w:rsidRPr="00FD6B00" w:rsidRDefault="00976FF9" w:rsidP="00976FF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t xml:space="preserve">Ikasgaietan erabiltzen diren </w:t>
      </w:r>
      <w:r>
        <w:rPr>
          <w:i/>
        </w:rPr>
        <w:t>eskuliburuak eta dokumentazioa aztertu eta gaurkotzea</w:t>
      </w:r>
      <w:r>
        <w:t xml:space="preserve">, zeren eta </w:t>
      </w:r>
      <w:r>
        <w:rPr>
          <w:sz w:val="22"/>
        </w:rPr>
        <w:t>batzuetan desfasatuta baitaude. Horri gehitu beharra zaio batzuetan materialak eta edukia ez zaizkiola aplikatzen dagoen errealitateari, zeren eta ez baitira ko</w:t>
      </w:r>
      <w:r>
        <w:rPr>
          <w:sz w:val="22"/>
        </w:rPr>
        <w:t>n</w:t>
      </w:r>
      <w:r>
        <w:rPr>
          <w:sz w:val="22"/>
        </w:rPr>
        <w:t xml:space="preserve">tuan hartzen azken urteetan gizartearen izan diren aldaketak (emakumeak ordainpeko lanetan sartzea, berdintasuna lortzeko funtsezkoak izan diren lege aldaketak...).  </w:t>
      </w:r>
    </w:p>
    <w:p w:rsidR="00D858C5" w:rsidRPr="00FD6B00" w:rsidRDefault="00976FF9" w:rsidP="0029245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rPr>
          <w:i/>
        </w:rPr>
        <w:t>Gai eta alderdi sozial batzuk graduetako ikasgaietan sartzeko betebeh</w:t>
      </w:r>
      <w:r>
        <w:rPr>
          <w:i/>
        </w:rPr>
        <w:t>a</w:t>
      </w:r>
      <w:r>
        <w:rPr>
          <w:i/>
        </w:rPr>
        <w:t xml:space="preserve">rrari erantzutea, garrantzi berezia baitute. </w:t>
      </w:r>
    </w:p>
    <w:p w:rsidR="00A96CD7" w:rsidRPr="00D858C5" w:rsidRDefault="00D34705" w:rsidP="00000AAA">
      <w:pPr>
        <w:pStyle w:val="texto"/>
        <w:tabs>
          <w:tab w:val="clear" w:pos="2835"/>
          <w:tab w:val="clear" w:pos="3969"/>
          <w:tab w:val="clear" w:pos="5103"/>
          <w:tab w:val="clear" w:pos="6237"/>
          <w:tab w:val="clear" w:pos="7371"/>
          <w:tab w:val="left" w:pos="480"/>
          <w:tab w:val="num" w:pos="928"/>
          <w:tab w:val="num" w:pos="6597"/>
        </w:tabs>
        <w:spacing w:after="240"/>
        <w:rPr>
          <w:szCs w:val="26"/>
        </w:rPr>
      </w:pPr>
      <w:r>
        <w:t>Halaber, aipatu behar dugu 2013-2014 ikasturtean "Generoko aditua" titulu berekia irakasten ari dela.</w:t>
      </w:r>
    </w:p>
    <w:p w:rsidR="00B22B07" w:rsidRPr="00B22B07" w:rsidRDefault="00B22B07" w:rsidP="00B22B07">
      <w:pPr>
        <w:pStyle w:val="texto"/>
        <w:numPr>
          <w:ilvl w:val="0"/>
          <w:numId w:val="19"/>
        </w:numPr>
        <w:tabs>
          <w:tab w:val="clear" w:pos="2835"/>
          <w:tab w:val="clear" w:pos="3969"/>
          <w:tab w:val="clear" w:pos="5103"/>
          <w:tab w:val="clear" w:pos="6237"/>
          <w:tab w:val="clear" w:pos="7371"/>
          <w:tab w:val="left" w:pos="480"/>
          <w:tab w:val="num" w:pos="6597"/>
        </w:tabs>
        <w:rPr>
          <w:b/>
          <w:szCs w:val="26"/>
        </w:rPr>
      </w:pPr>
      <w:r>
        <w:rPr>
          <w:b/>
        </w:rPr>
        <w:t>Unibertsitatearen III. Plan Estrategikoa (2011-2014)</w:t>
      </w:r>
    </w:p>
    <w:p w:rsidR="009F2FBD" w:rsidRDefault="00B22B07" w:rsidP="009324DF">
      <w:pPr>
        <w:pStyle w:val="texto"/>
        <w:tabs>
          <w:tab w:val="clear" w:pos="2835"/>
          <w:tab w:val="clear" w:pos="3969"/>
          <w:tab w:val="clear" w:pos="5103"/>
          <w:tab w:val="clear" w:pos="6237"/>
          <w:tab w:val="clear" w:pos="7371"/>
          <w:tab w:val="left" w:pos="480"/>
          <w:tab w:val="num" w:pos="928"/>
          <w:tab w:val="num" w:pos="6597"/>
        </w:tabs>
        <w:rPr>
          <w:szCs w:val="26"/>
        </w:rPr>
      </w:pPr>
      <w:r>
        <w:t>Unibertsitatearen III. plan estrategikoan berdintasunari buruzko honako a</w:t>
      </w:r>
      <w:r>
        <w:t>i</w:t>
      </w:r>
      <w:r>
        <w:t>pamen hauek egiten dira:</w:t>
      </w:r>
    </w:p>
    <w:p w:rsidR="009324DF" w:rsidRPr="0080324D" w:rsidRDefault="009324DF" w:rsidP="009324D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t xml:space="preserve">Balioen artean: </w:t>
      </w:r>
      <w:r>
        <w:rPr>
          <w:sz w:val="22"/>
        </w:rPr>
        <w:t>“</w:t>
      </w:r>
      <w:r>
        <w:rPr>
          <w:i/>
          <w:sz w:val="22"/>
        </w:rPr>
        <w:t>Aniztasunean elkarrekin bizitzea: Honako hauen moduko balioak sustatzea: pertsonekiko eta ideiekiko errespetua, tolerantzia, elkartasuna, bakearen kultura, pentsamendu-askatasuna, elkarrizketa, generoko berdintasuna eta kulturen arteko integr</w:t>
      </w:r>
      <w:r>
        <w:rPr>
          <w:i/>
          <w:sz w:val="22"/>
        </w:rPr>
        <w:t>a</w:t>
      </w:r>
      <w:r>
        <w:rPr>
          <w:i/>
          <w:sz w:val="22"/>
        </w:rPr>
        <w:t>zioa".</w:t>
      </w:r>
    </w:p>
    <w:p w:rsidR="009324DF" w:rsidRPr="009324DF" w:rsidRDefault="009324DF" w:rsidP="009324D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Unibertsitate-hedadurari dagokion ardatzaren helburuen taulan, honako hauek ageri dira:</w:t>
      </w:r>
    </w:p>
    <w:p w:rsidR="009324DF" w:rsidRPr="009324DF" w:rsidRDefault="00DB0EC0" w:rsidP="009324DF">
      <w:pPr>
        <w:pStyle w:val="texto"/>
        <w:tabs>
          <w:tab w:val="clear" w:pos="2835"/>
          <w:tab w:val="clear" w:pos="3969"/>
          <w:tab w:val="clear" w:pos="5103"/>
          <w:tab w:val="clear" w:pos="6237"/>
          <w:tab w:val="clear" w:pos="7371"/>
          <w:tab w:val="left" w:pos="480"/>
          <w:tab w:val="num" w:pos="720"/>
          <w:tab w:val="num" w:pos="6597"/>
        </w:tabs>
        <w:ind w:left="290" w:firstLine="0"/>
        <w:rPr>
          <w:i/>
          <w:szCs w:val="26"/>
        </w:rPr>
      </w:pPr>
      <w:r>
        <w:t>1. helburu estrategikoa.</w:t>
      </w:r>
      <w:r>
        <w:rPr>
          <w:i/>
        </w:rPr>
        <w:t xml:space="preserve"> </w:t>
      </w:r>
      <w:r>
        <w:rPr>
          <w:i/>
          <w:sz w:val="22"/>
        </w:rPr>
        <w:t>“Unibertsitate-konpromiso eta -erantzukizun Sozialaren Campusaren sorrera bultzatzea”.</w:t>
      </w:r>
    </w:p>
    <w:p w:rsidR="009324DF" w:rsidRPr="009324DF" w:rsidRDefault="00DB0EC0" w:rsidP="009324DF">
      <w:pPr>
        <w:pStyle w:val="texto"/>
        <w:tabs>
          <w:tab w:val="clear" w:pos="2835"/>
          <w:tab w:val="clear" w:pos="3969"/>
          <w:tab w:val="clear" w:pos="5103"/>
          <w:tab w:val="clear" w:pos="6237"/>
          <w:tab w:val="clear" w:pos="7371"/>
          <w:tab w:val="left" w:pos="480"/>
          <w:tab w:val="num" w:pos="720"/>
          <w:tab w:val="num" w:pos="6597"/>
        </w:tabs>
        <w:ind w:left="290" w:firstLine="0"/>
        <w:rPr>
          <w:i/>
          <w:szCs w:val="26"/>
        </w:rPr>
      </w:pPr>
      <w:r>
        <w:t>1.3 helburu operatiboa.</w:t>
      </w:r>
      <w:r>
        <w:rPr>
          <w:i/>
        </w:rPr>
        <w:t xml:space="preserve"> </w:t>
      </w:r>
      <w:r>
        <w:rPr>
          <w:i/>
          <w:sz w:val="22"/>
        </w:rPr>
        <w:t>“Aurrera egitea unibertsitate irisgarri, berdinzale eta solid</w:t>
      </w:r>
      <w:r>
        <w:rPr>
          <w:i/>
          <w:sz w:val="22"/>
        </w:rPr>
        <w:t>a</w:t>
      </w:r>
      <w:r>
        <w:rPr>
          <w:i/>
          <w:sz w:val="22"/>
        </w:rPr>
        <w:t>rioaren garapenean”.</w:t>
      </w:r>
    </w:p>
    <w:p w:rsidR="009324DF" w:rsidRPr="0080324D" w:rsidRDefault="00DB0EC0" w:rsidP="009324DF">
      <w:pPr>
        <w:pStyle w:val="texto"/>
        <w:tabs>
          <w:tab w:val="clear" w:pos="2835"/>
          <w:tab w:val="clear" w:pos="3969"/>
          <w:tab w:val="clear" w:pos="5103"/>
          <w:tab w:val="clear" w:pos="6237"/>
          <w:tab w:val="clear" w:pos="7371"/>
          <w:tab w:val="left" w:pos="480"/>
          <w:tab w:val="num" w:pos="720"/>
          <w:tab w:val="num" w:pos="6597"/>
        </w:tabs>
        <w:ind w:left="290" w:firstLine="0"/>
        <w:rPr>
          <w:sz w:val="22"/>
          <w:szCs w:val="22"/>
        </w:rPr>
      </w:pPr>
      <w:r>
        <w:t>1.3.1 ekintza</w:t>
      </w:r>
      <w:r>
        <w:rPr>
          <w:i/>
        </w:rPr>
        <w:t xml:space="preserve"> </w:t>
      </w:r>
      <w:r>
        <w:rPr>
          <w:i/>
          <w:sz w:val="22"/>
        </w:rPr>
        <w:t>“Generoko berdintasuneko urteko planak garatu eta aplikatzea”</w:t>
      </w:r>
      <w:r>
        <w:rPr>
          <w:sz w:val="22"/>
        </w:rPr>
        <w:t>.</w:t>
      </w:r>
    </w:p>
    <w:p w:rsidR="00B22B07" w:rsidRPr="0080324D" w:rsidRDefault="00611EA9" w:rsidP="0042463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t>Iberus Campusaren helburuen artean, C.2.1 helburuak hauxe dio:</w:t>
      </w:r>
      <w:r>
        <w:rPr>
          <w:sz w:val="22"/>
        </w:rPr>
        <w:t xml:space="preserve"> “</w:t>
      </w:r>
      <w:r>
        <w:rPr>
          <w:i/>
          <w:sz w:val="22"/>
        </w:rPr>
        <w:t>Camp</w:t>
      </w:r>
      <w:r>
        <w:rPr>
          <w:i/>
          <w:sz w:val="22"/>
        </w:rPr>
        <w:t>u</w:t>
      </w:r>
      <w:r>
        <w:rPr>
          <w:i/>
          <w:sz w:val="22"/>
        </w:rPr>
        <w:t>sean generoko berdintasunaren behatokia garatzea, eta bertan sartzea Campusaren berdi</w:t>
      </w:r>
      <w:r>
        <w:rPr>
          <w:i/>
          <w:sz w:val="22"/>
        </w:rPr>
        <w:t>n</w:t>
      </w:r>
      <w:r>
        <w:rPr>
          <w:i/>
          <w:sz w:val="22"/>
        </w:rPr>
        <w:t>tasun planaren gauzatzea eta jarraipena”.</w:t>
      </w:r>
    </w:p>
    <w:p w:rsidR="009F2FBD" w:rsidRDefault="007E7405" w:rsidP="00B22B07">
      <w:pPr>
        <w:pStyle w:val="texto"/>
      </w:pPr>
      <w:r>
        <w:lastRenderedPageBreak/>
        <w:t>Aipatutako plan estrategikoari buruzko amaierako txostenak dio zailtasun ekonomikoek zaildu egin dutela aurreko helburu estrategikoak lortzea. Eta hala:</w:t>
      </w:r>
    </w:p>
    <w:p w:rsidR="007E7405" w:rsidRDefault="00C46043" w:rsidP="00C4604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Unibertsitate-erantzukizun Sozialaren arlo bat sortu da, baina ez da unibe</w:t>
      </w:r>
      <w:r>
        <w:t>r</w:t>
      </w:r>
      <w:r>
        <w:t>tsitate-erantzukizun sozialari buruzko txostena onetsi.</w:t>
      </w:r>
    </w:p>
    <w:p w:rsidR="00D12D8A" w:rsidRDefault="007E7405"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 xml:space="preserve">Berdintasunaren berariazko arloan, </w:t>
      </w:r>
      <w:r>
        <w:rPr>
          <w:i/>
        </w:rPr>
        <w:t>"berdintasun programei lotutako eki</w:t>
      </w:r>
      <w:r>
        <w:rPr>
          <w:i/>
        </w:rPr>
        <w:t>n</w:t>
      </w:r>
      <w:r>
        <w:rPr>
          <w:i/>
        </w:rPr>
        <w:t>tzak geraturik daude".</w:t>
      </w:r>
      <w:r>
        <w:t xml:space="preserve"> Hartara, ekintza programak aplikatzen dira 2011n on</w:t>
      </w:r>
      <w:r>
        <w:t>e</w:t>
      </w:r>
      <w:r>
        <w:t>tsitakoa luzatuz, eren eta ezin izan baita plan berririk egin dauden baliabide</w:t>
      </w:r>
      <w:r>
        <w:t>e</w:t>
      </w:r>
      <w:r>
        <w:t>kin; hala eta guztiz ere, plan horretan bildutako ekintzak egokitu eta gaurk</w:t>
      </w:r>
      <w:r>
        <w:t>o</w:t>
      </w:r>
      <w:r>
        <w:t xml:space="preserve">tzera jo da. </w:t>
      </w:r>
    </w:p>
    <w:p w:rsidR="00D12D8A" w:rsidRDefault="00D12D8A"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Berdintasunari buruzko adierazleei dagokienez, hauxe dio aipatutako ama</w:t>
      </w:r>
      <w:r>
        <w:t>i</w:t>
      </w:r>
      <w:r>
        <w:t>erako txostenak:</w:t>
      </w:r>
    </w:p>
    <w:p w:rsidR="007E7405" w:rsidRPr="00B07883" w:rsidRDefault="00C46043" w:rsidP="00330403">
      <w:pPr>
        <w:pStyle w:val="texto"/>
        <w:spacing w:after="180"/>
      </w:pPr>
      <w:r>
        <w:t>a) Aplikatutako berdintasun-neurrien kopurua: batez beste 14 neurri plan e</w:t>
      </w:r>
      <w:r>
        <w:t>s</w:t>
      </w:r>
      <w:r>
        <w:t>trategikoak indarra izan duen lau urtetako bakoitzean. Aurreko lerrokadetan a</w:t>
      </w:r>
      <w:r>
        <w:t>i</w:t>
      </w:r>
      <w:r>
        <w:t>patutakoez gainera, nabarmendu behar dugu ludotekan egin den jarduketa, o</w:t>
      </w:r>
      <w:r>
        <w:t>s</w:t>
      </w:r>
      <w:r>
        <w:t>pakizunak direla-eta egindako deklarazio instituzionalak (martxoaren 8an eta azaroaren 25ean), Iberus Campuseko berdintasunaren behatokiaren zirriborro</w:t>
      </w:r>
      <w:r>
        <w:t>a</w:t>
      </w:r>
      <w:r>
        <w:t>ren prestaketa, gela osasungarriaren proiektua, datu-bilketa eta estatistikak, eta abar.</w:t>
      </w:r>
    </w:p>
    <w:p w:rsidR="009F2FBD" w:rsidRDefault="00C46043" w:rsidP="00330403">
      <w:pPr>
        <w:pStyle w:val="texto"/>
        <w:spacing w:after="180"/>
      </w:pPr>
      <w:r>
        <w:t>b) Berdintasunari buruzko ikastaro eta tailerren kopurua: urtean sei ikastaro inguru egin dira, eta urtean 200 pertsonak hartu dute parte haietan.</w:t>
      </w:r>
    </w:p>
    <w:p w:rsidR="00335087" w:rsidRDefault="001D0F67" w:rsidP="00330403">
      <w:pPr>
        <w:pStyle w:val="texto"/>
        <w:tabs>
          <w:tab w:val="clear" w:pos="2835"/>
          <w:tab w:val="clear" w:pos="3969"/>
          <w:tab w:val="clear" w:pos="5103"/>
          <w:tab w:val="clear" w:pos="6237"/>
          <w:tab w:val="clear" w:pos="7371"/>
          <w:tab w:val="left" w:pos="480"/>
          <w:tab w:val="num" w:pos="928"/>
          <w:tab w:val="num" w:pos="6597"/>
        </w:tabs>
        <w:spacing w:after="240"/>
      </w:pPr>
      <w:r>
        <w:t>Atal honen amaierako laburpen gisa, esan dezakegu Unibertsitateak bere e</w:t>
      </w:r>
      <w:r>
        <w:t>s</w:t>
      </w:r>
      <w:r>
        <w:t>tatutuetan berdintasunaren arloko legezko aurreikuspenak txertatu dituela, eta jo duela gai hori estrategikoa dela bere jarduerak garatzeko, eta ahalegin ha</w:t>
      </w:r>
      <w:r>
        <w:t>n</w:t>
      </w:r>
      <w:r>
        <w:t xml:space="preserve">diak egiten ari dela irakaskuntzaren, administrazioaren eta ikasleen arloetan. </w:t>
      </w:r>
    </w:p>
    <w:p w:rsidR="002577D1" w:rsidRPr="00D03E5F" w:rsidRDefault="002577D1" w:rsidP="002577D1">
      <w:pPr>
        <w:pStyle w:val="atitulo3"/>
      </w:pPr>
      <w:r>
        <w:t>IV.5.3. Emakumeek eta gizonek Unibertsitatean duten presentziari b</w:t>
      </w:r>
      <w:r>
        <w:t>u</w:t>
      </w:r>
      <w:r>
        <w:t>ruzko datu batzuk</w:t>
      </w:r>
    </w:p>
    <w:p w:rsidR="00357737" w:rsidRPr="007711CC" w:rsidRDefault="00357737" w:rsidP="007912E5">
      <w:pPr>
        <w:pStyle w:val="texto"/>
        <w:spacing w:after="0"/>
      </w:pPr>
      <w:r>
        <w:t>IILak eta AZLak eta ikasleak orokorrean hartuta, honako taula honetan ageri da 2014ko ekitaldian izan den generoaren araberako banaketa:</w:t>
      </w:r>
    </w:p>
    <w:tbl>
      <w:tblPr>
        <w:tblpPr w:leftFromText="141" w:rightFromText="141" w:vertAnchor="text" w:horzAnchor="margin" w:tblpXSpec="center" w:tblpY="362"/>
        <w:tblW w:w="8859" w:type="dxa"/>
        <w:tblCellMar>
          <w:left w:w="70" w:type="dxa"/>
          <w:right w:w="70" w:type="dxa"/>
        </w:tblCellMar>
        <w:tblLook w:val="0000" w:firstRow="0" w:lastRow="0" w:firstColumn="0" w:lastColumn="0" w:noHBand="0" w:noVBand="0"/>
      </w:tblPr>
      <w:tblGrid>
        <w:gridCol w:w="5812"/>
        <w:gridCol w:w="1493"/>
        <w:gridCol w:w="1572"/>
      </w:tblGrid>
      <w:tr w:rsidR="00357737" w:rsidRPr="008B51AD" w:rsidTr="000A4C01">
        <w:trPr>
          <w:trHeight w:val="340"/>
        </w:trPr>
        <w:tc>
          <w:tcPr>
            <w:tcW w:w="5812" w:type="dxa"/>
            <w:tcBorders>
              <w:top w:val="single" w:sz="4" w:space="0" w:color="auto"/>
              <w:bottom w:val="single" w:sz="4" w:space="0" w:color="auto"/>
            </w:tcBorders>
            <w:shd w:val="clear" w:color="auto" w:fill="A8CBEE" w:themeFill="accent2" w:themeFillTint="66"/>
            <w:noWrap/>
            <w:vAlign w:val="center"/>
          </w:tcPr>
          <w:p w:rsidR="00357737" w:rsidRPr="008B51AD" w:rsidRDefault="00357737" w:rsidP="00900E13">
            <w:pPr>
              <w:pStyle w:val="cuadroCabe"/>
            </w:pPr>
            <w:r>
              <w:t>Estamentua</w:t>
            </w:r>
          </w:p>
        </w:tc>
        <w:tc>
          <w:tcPr>
            <w:tcW w:w="1475" w:type="dxa"/>
            <w:tcBorders>
              <w:top w:val="single" w:sz="4" w:space="0" w:color="auto"/>
              <w:bottom w:val="single" w:sz="4" w:space="0" w:color="auto"/>
            </w:tcBorders>
            <w:shd w:val="clear" w:color="auto" w:fill="A8CBEE" w:themeFill="accent2" w:themeFillTint="66"/>
            <w:vAlign w:val="center"/>
          </w:tcPr>
          <w:p w:rsidR="00357737" w:rsidRDefault="00357737" w:rsidP="00335087">
            <w:pPr>
              <w:pStyle w:val="cuadroCabe"/>
              <w:jc w:val="right"/>
            </w:pPr>
            <w:r>
              <w:t>Emakumezkoak (%)</w:t>
            </w:r>
          </w:p>
        </w:tc>
        <w:tc>
          <w:tcPr>
            <w:tcW w:w="1572" w:type="dxa"/>
            <w:tcBorders>
              <w:top w:val="single" w:sz="4" w:space="0" w:color="auto"/>
              <w:bottom w:val="single" w:sz="4" w:space="0" w:color="auto"/>
            </w:tcBorders>
            <w:shd w:val="clear" w:color="auto" w:fill="A8CBEE" w:themeFill="accent2" w:themeFillTint="66"/>
            <w:noWrap/>
            <w:vAlign w:val="center"/>
          </w:tcPr>
          <w:p w:rsidR="00357737" w:rsidRPr="008B51AD" w:rsidRDefault="00357737" w:rsidP="00335087">
            <w:pPr>
              <w:pStyle w:val="cuadroCabe"/>
              <w:jc w:val="right"/>
            </w:pPr>
            <w:r>
              <w:t>Gizonezkoak (%)</w:t>
            </w:r>
          </w:p>
        </w:tc>
      </w:tr>
      <w:tr w:rsidR="00357737" w:rsidRPr="00920307" w:rsidTr="00000AAA">
        <w:trPr>
          <w:trHeight w:val="284"/>
        </w:trPr>
        <w:tc>
          <w:tcPr>
            <w:tcW w:w="5812" w:type="dxa"/>
            <w:tcBorders>
              <w:top w:val="single" w:sz="2" w:space="0" w:color="auto"/>
              <w:bottom w:val="single" w:sz="2" w:space="0" w:color="auto"/>
            </w:tcBorders>
            <w:shd w:val="clear" w:color="auto" w:fill="auto"/>
            <w:noWrap/>
            <w:vAlign w:val="center"/>
          </w:tcPr>
          <w:p w:rsidR="00357737" w:rsidRPr="00335087" w:rsidRDefault="00357737" w:rsidP="00900E13">
            <w:pPr>
              <w:pStyle w:val="texto"/>
              <w:spacing w:after="0"/>
              <w:ind w:firstLine="0"/>
              <w:rPr>
                <w:rFonts w:ascii="Arial Narrow" w:hAnsi="Arial Narrow"/>
                <w:sz w:val="20"/>
                <w:szCs w:val="20"/>
              </w:rPr>
            </w:pPr>
            <w:r>
              <w:rPr>
                <w:rFonts w:ascii="Arial Narrow" w:hAnsi="Arial Narrow"/>
                <w:sz w:val="20"/>
              </w:rPr>
              <w:t>IILak</w:t>
            </w:r>
          </w:p>
        </w:tc>
        <w:tc>
          <w:tcPr>
            <w:tcW w:w="1475" w:type="dxa"/>
            <w:tcBorders>
              <w:top w:val="single" w:sz="2" w:space="0" w:color="auto"/>
              <w:bottom w:val="single" w:sz="2" w:space="0" w:color="auto"/>
            </w:tcBorders>
            <w:vAlign w:val="center"/>
          </w:tcPr>
          <w:p w:rsidR="00357737" w:rsidRPr="00335087" w:rsidRDefault="00357737" w:rsidP="00335087">
            <w:pPr>
              <w:pStyle w:val="texto"/>
              <w:spacing w:after="0"/>
              <w:ind w:firstLine="0"/>
              <w:jc w:val="right"/>
              <w:rPr>
                <w:rFonts w:ascii="Arial Narrow" w:hAnsi="Arial Narrow"/>
                <w:sz w:val="20"/>
                <w:szCs w:val="20"/>
              </w:rPr>
            </w:pPr>
            <w:r>
              <w:rPr>
                <w:rFonts w:ascii="Arial Narrow" w:hAnsi="Arial Narrow"/>
                <w:sz w:val="20"/>
              </w:rPr>
              <w:t>42</w:t>
            </w:r>
          </w:p>
        </w:tc>
        <w:tc>
          <w:tcPr>
            <w:tcW w:w="1572" w:type="dxa"/>
            <w:tcBorders>
              <w:top w:val="single" w:sz="2" w:space="0" w:color="auto"/>
              <w:bottom w:val="single" w:sz="2" w:space="0" w:color="auto"/>
            </w:tcBorders>
            <w:shd w:val="clear" w:color="auto" w:fill="auto"/>
            <w:noWrap/>
            <w:vAlign w:val="center"/>
          </w:tcPr>
          <w:p w:rsidR="00357737" w:rsidRPr="00335087" w:rsidRDefault="00357737" w:rsidP="00335087">
            <w:pPr>
              <w:pStyle w:val="texto"/>
              <w:spacing w:after="0"/>
              <w:ind w:firstLine="0"/>
              <w:jc w:val="right"/>
              <w:rPr>
                <w:rFonts w:ascii="Arial Narrow" w:hAnsi="Arial Narrow"/>
                <w:sz w:val="20"/>
                <w:szCs w:val="20"/>
              </w:rPr>
            </w:pPr>
            <w:r>
              <w:rPr>
                <w:rFonts w:ascii="Arial Narrow" w:hAnsi="Arial Narrow"/>
                <w:sz w:val="20"/>
              </w:rPr>
              <w:t>58</w:t>
            </w:r>
          </w:p>
        </w:tc>
      </w:tr>
      <w:tr w:rsidR="00357737" w:rsidRPr="00A92E53" w:rsidTr="00335087">
        <w:trPr>
          <w:trHeight w:val="284"/>
        </w:trPr>
        <w:tc>
          <w:tcPr>
            <w:tcW w:w="5812" w:type="dxa"/>
            <w:tcBorders>
              <w:top w:val="single" w:sz="2" w:space="0" w:color="auto"/>
              <w:bottom w:val="single" w:sz="2" w:space="0" w:color="auto"/>
            </w:tcBorders>
            <w:shd w:val="clear" w:color="auto" w:fill="auto"/>
            <w:noWrap/>
            <w:vAlign w:val="center"/>
          </w:tcPr>
          <w:p w:rsidR="00357737" w:rsidRPr="00335087" w:rsidRDefault="00357737" w:rsidP="00900E13">
            <w:pPr>
              <w:pStyle w:val="texto"/>
              <w:spacing w:after="0"/>
              <w:ind w:firstLine="0"/>
              <w:rPr>
                <w:rFonts w:ascii="Arial Narrow" w:hAnsi="Arial Narrow"/>
                <w:sz w:val="20"/>
                <w:szCs w:val="20"/>
              </w:rPr>
            </w:pPr>
            <w:r>
              <w:rPr>
                <w:rFonts w:ascii="Arial Narrow" w:hAnsi="Arial Narrow"/>
                <w:sz w:val="20"/>
              </w:rPr>
              <w:t>AZLak</w:t>
            </w:r>
          </w:p>
        </w:tc>
        <w:tc>
          <w:tcPr>
            <w:tcW w:w="1475" w:type="dxa"/>
            <w:tcBorders>
              <w:top w:val="single" w:sz="2" w:space="0" w:color="auto"/>
              <w:bottom w:val="single" w:sz="2" w:space="0" w:color="auto"/>
            </w:tcBorders>
            <w:vAlign w:val="center"/>
          </w:tcPr>
          <w:p w:rsidR="00357737" w:rsidRPr="00335087" w:rsidRDefault="00357737" w:rsidP="00335087">
            <w:pPr>
              <w:pStyle w:val="texto"/>
              <w:spacing w:after="0"/>
              <w:ind w:firstLine="0"/>
              <w:jc w:val="right"/>
              <w:rPr>
                <w:rFonts w:ascii="Arial Narrow" w:hAnsi="Arial Narrow"/>
                <w:sz w:val="20"/>
                <w:szCs w:val="20"/>
              </w:rPr>
            </w:pPr>
            <w:r>
              <w:rPr>
                <w:rFonts w:ascii="Arial Narrow" w:hAnsi="Arial Narrow"/>
                <w:sz w:val="20"/>
              </w:rPr>
              <w:t>61</w:t>
            </w:r>
          </w:p>
        </w:tc>
        <w:tc>
          <w:tcPr>
            <w:tcW w:w="1572" w:type="dxa"/>
            <w:tcBorders>
              <w:top w:val="single" w:sz="2" w:space="0" w:color="auto"/>
              <w:bottom w:val="single" w:sz="2" w:space="0" w:color="auto"/>
            </w:tcBorders>
            <w:shd w:val="clear" w:color="auto" w:fill="auto"/>
            <w:noWrap/>
            <w:vAlign w:val="center"/>
          </w:tcPr>
          <w:p w:rsidR="00357737" w:rsidRPr="00335087" w:rsidRDefault="00357737" w:rsidP="00335087">
            <w:pPr>
              <w:pStyle w:val="texto"/>
              <w:spacing w:after="0"/>
              <w:ind w:firstLine="0"/>
              <w:jc w:val="right"/>
              <w:rPr>
                <w:rFonts w:ascii="Arial Narrow" w:hAnsi="Arial Narrow"/>
                <w:sz w:val="20"/>
                <w:szCs w:val="20"/>
              </w:rPr>
            </w:pPr>
            <w:r>
              <w:rPr>
                <w:rFonts w:ascii="Arial Narrow" w:hAnsi="Arial Narrow"/>
                <w:sz w:val="20"/>
              </w:rPr>
              <w:t>39</w:t>
            </w:r>
          </w:p>
        </w:tc>
      </w:tr>
      <w:tr w:rsidR="00357737" w:rsidRPr="00A92E53" w:rsidTr="00335087">
        <w:trPr>
          <w:trHeight w:val="284"/>
        </w:trPr>
        <w:tc>
          <w:tcPr>
            <w:tcW w:w="5812" w:type="dxa"/>
            <w:tcBorders>
              <w:top w:val="single" w:sz="2" w:space="0" w:color="auto"/>
              <w:bottom w:val="single" w:sz="2" w:space="0" w:color="auto"/>
            </w:tcBorders>
            <w:shd w:val="clear" w:color="auto" w:fill="auto"/>
            <w:noWrap/>
            <w:vAlign w:val="center"/>
          </w:tcPr>
          <w:p w:rsidR="00357737" w:rsidRPr="00335087" w:rsidRDefault="00357737" w:rsidP="00900E13">
            <w:pPr>
              <w:pStyle w:val="texto"/>
              <w:spacing w:after="0"/>
              <w:ind w:firstLine="0"/>
              <w:rPr>
                <w:rFonts w:ascii="Arial Narrow" w:hAnsi="Arial Narrow"/>
                <w:sz w:val="20"/>
                <w:szCs w:val="20"/>
              </w:rPr>
            </w:pPr>
            <w:r>
              <w:rPr>
                <w:rFonts w:ascii="Arial Narrow" w:hAnsi="Arial Narrow"/>
                <w:sz w:val="20"/>
              </w:rPr>
              <w:t>Ikasleak</w:t>
            </w:r>
          </w:p>
        </w:tc>
        <w:tc>
          <w:tcPr>
            <w:tcW w:w="1475" w:type="dxa"/>
            <w:tcBorders>
              <w:top w:val="single" w:sz="2" w:space="0" w:color="auto"/>
              <w:bottom w:val="single" w:sz="2" w:space="0" w:color="auto"/>
            </w:tcBorders>
            <w:vAlign w:val="center"/>
          </w:tcPr>
          <w:p w:rsidR="00357737" w:rsidRPr="00335087" w:rsidRDefault="00357737" w:rsidP="00335087">
            <w:pPr>
              <w:pStyle w:val="texto"/>
              <w:spacing w:after="0"/>
              <w:ind w:firstLine="0"/>
              <w:jc w:val="right"/>
              <w:rPr>
                <w:rFonts w:ascii="Arial Narrow" w:hAnsi="Arial Narrow"/>
                <w:sz w:val="20"/>
                <w:szCs w:val="20"/>
              </w:rPr>
            </w:pPr>
            <w:r>
              <w:rPr>
                <w:rFonts w:ascii="Arial Narrow" w:hAnsi="Arial Narrow"/>
                <w:sz w:val="20"/>
              </w:rPr>
              <w:t>51</w:t>
            </w:r>
          </w:p>
        </w:tc>
        <w:tc>
          <w:tcPr>
            <w:tcW w:w="1572" w:type="dxa"/>
            <w:tcBorders>
              <w:top w:val="single" w:sz="2" w:space="0" w:color="auto"/>
              <w:bottom w:val="single" w:sz="2" w:space="0" w:color="auto"/>
            </w:tcBorders>
            <w:shd w:val="clear" w:color="auto" w:fill="auto"/>
            <w:noWrap/>
            <w:vAlign w:val="center"/>
          </w:tcPr>
          <w:p w:rsidR="00357737" w:rsidRPr="00335087" w:rsidRDefault="00357737" w:rsidP="00335087">
            <w:pPr>
              <w:pStyle w:val="texto"/>
              <w:spacing w:after="0"/>
              <w:ind w:firstLine="0"/>
              <w:jc w:val="right"/>
              <w:rPr>
                <w:rFonts w:ascii="Arial Narrow" w:hAnsi="Arial Narrow"/>
                <w:sz w:val="20"/>
                <w:szCs w:val="20"/>
              </w:rPr>
            </w:pPr>
            <w:r>
              <w:rPr>
                <w:rFonts w:ascii="Arial Narrow" w:hAnsi="Arial Narrow"/>
                <w:sz w:val="20"/>
              </w:rPr>
              <w:t>49</w:t>
            </w:r>
          </w:p>
        </w:tc>
      </w:tr>
    </w:tbl>
    <w:p w:rsidR="00357737" w:rsidRDefault="00357737" w:rsidP="007912E5">
      <w:pPr>
        <w:pStyle w:val="texto"/>
        <w:spacing w:after="0"/>
      </w:pPr>
    </w:p>
    <w:p w:rsidR="00357737" w:rsidRDefault="00357737" w:rsidP="00357737">
      <w:pPr>
        <w:pStyle w:val="texto"/>
      </w:pPr>
      <w:r>
        <w:t>Hau da, ikusten da joera nahiko orekatua dagoela bi sexuen artean, batez ere ikasleei dagokienez. IILen artean, gizonezkoen alderanzko nolabaiteko joera bat dago; AZLen artean, berriz, emakumeen alderanzko joera nabarmena da.</w:t>
      </w:r>
    </w:p>
    <w:p w:rsidR="002577D1" w:rsidRDefault="00CD6AA4" w:rsidP="00335087">
      <w:pPr>
        <w:pStyle w:val="texto"/>
        <w:spacing w:after="240"/>
      </w:pPr>
      <w:r>
        <w:lastRenderedPageBreak/>
        <w:t>Gobernu-organo eta ordezkaritza-organo kolegiatu garrantzitsuenek honako osaketa daukate 2014ko abenduaren 31n, emakumeen eta gizonen ehunekoei dagokienez:</w:t>
      </w:r>
    </w:p>
    <w:tbl>
      <w:tblPr>
        <w:tblW w:w="8750" w:type="dxa"/>
        <w:jc w:val="center"/>
        <w:tblInd w:w="13" w:type="dxa"/>
        <w:tblCellMar>
          <w:left w:w="70" w:type="dxa"/>
          <w:right w:w="70" w:type="dxa"/>
        </w:tblCellMar>
        <w:tblLook w:val="0000" w:firstRow="0" w:lastRow="0" w:firstColumn="0" w:lastColumn="0" w:noHBand="0" w:noVBand="0"/>
      </w:tblPr>
      <w:tblGrid>
        <w:gridCol w:w="4583"/>
        <w:gridCol w:w="1449"/>
        <w:gridCol w:w="1421"/>
        <w:gridCol w:w="1297"/>
      </w:tblGrid>
      <w:tr w:rsidR="00544559" w:rsidRPr="00D31BB1" w:rsidTr="007912E5">
        <w:trPr>
          <w:trHeight w:val="255"/>
          <w:jc w:val="center"/>
        </w:trPr>
        <w:tc>
          <w:tcPr>
            <w:tcW w:w="4583" w:type="dxa"/>
            <w:tcBorders>
              <w:top w:val="single" w:sz="4" w:space="0" w:color="auto"/>
              <w:bottom w:val="single" w:sz="4" w:space="0" w:color="auto"/>
            </w:tcBorders>
            <w:shd w:val="clear" w:color="auto" w:fill="A8CBEE" w:themeFill="accent2" w:themeFillTint="66"/>
            <w:noWrap/>
            <w:vAlign w:val="center"/>
          </w:tcPr>
          <w:p w:rsidR="00544559" w:rsidRPr="00D31BB1" w:rsidRDefault="00D31BB1" w:rsidP="00D31BB1">
            <w:pPr>
              <w:spacing w:after="0"/>
              <w:ind w:firstLine="53"/>
              <w:jc w:val="left"/>
              <w:rPr>
                <w:rFonts w:ascii="Arial" w:hAnsi="Arial" w:cs="Arial"/>
              </w:rPr>
            </w:pPr>
            <w:r>
              <w:rPr>
                <w:rFonts w:ascii="Arial" w:hAnsi="Arial"/>
              </w:rPr>
              <w:t>Organoak</w:t>
            </w:r>
          </w:p>
        </w:tc>
        <w:tc>
          <w:tcPr>
            <w:tcW w:w="1656" w:type="dxa"/>
            <w:tcBorders>
              <w:top w:val="single" w:sz="4" w:space="0" w:color="auto"/>
              <w:bottom w:val="single" w:sz="4" w:space="0" w:color="auto"/>
            </w:tcBorders>
            <w:shd w:val="clear" w:color="auto" w:fill="A8CBEE" w:themeFill="accent2" w:themeFillTint="66"/>
            <w:vAlign w:val="center"/>
          </w:tcPr>
          <w:p w:rsidR="00544559" w:rsidRPr="00D31BB1" w:rsidRDefault="00294D00" w:rsidP="005A6C4D">
            <w:pPr>
              <w:spacing w:after="0"/>
              <w:ind w:firstLine="6"/>
              <w:jc w:val="right"/>
              <w:rPr>
                <w:rFonts w:ascii="Arial" w:hAnsi="Arial" w:cs="Arial"/>
                <w:sz w:val="18"/>
                <w:szCs w:val="18"/>
              </w:rPr>
            </w:pPr>
            <w:r>
              <w:rPr>
                <w:rFonts w:ascii="Arial" w:hAnsi="Arial"/>
                <w:sz w:val="18"/>
              </w:rPr>
              <w:t>Ordezkari kop</w:t>
            </w:r>
            <w:r>
              <w:rPr>
                <w:rFonts w:ascii="Arial" w:hAnsi="Arial"/>
                <w:sz w:val="18"/>
              </w:rPr>
              <w:t>u</w:t>
            </w:r>
            <w:r>
              <w:rPr>
                <w:rFonts w:ascii="Arial" w:hAnsi="Arial"/>
                <w:sz w:val="18"/>
              </w:rPr>
              <w:t>rua</w:t>
            </w:r>
          </w:p>
        </w:tc>
        <w:tc>
          <w:tcPr>
            <w:tcW w:w="1214" w:type="dxa"/>
            <w:tcBorders>
              <w:top w:val="single" w:sz="4" w:space="0" w:color="auto"/>
              <w:bottom w:val="single" w:sz="4" w:space="0" w:color="auto"/>
            </w:tcBorders>
            <w:shd w:val="clear" w:color="auto" w:fill="A8CBEE" w:themeFill="accent2" w:themeFillTint="66"/>
            <w:vAlign w:val="center"/>
          </w:tcPr>
          <w:p w:rsidR="00544559" w:rsidRPr="00D31BB1" w:rsidRDefault="00544559" w:rsidP="005A6C4D">
            <w:pPr>
              <w:spacing w:after="0"/>
              <w:jc w:val="right"/>
              <w:rPr>
                <w:rFonts w:ascii="Arial" w:hAnsi="Arial" w:cs="Arial"/>
                <w:sz w:val="18"/>
                <w:szCs w:val="18"/>
              </w:rPr>
            </w:pPr>
            <w:r>
              <w:rPr>
                <w:rFonts w:ascii="Arial" w:hAnsi="Arial"/>
                <w:sz w:val="18"/>
              </w:rPr>
              <w:t>Emak</w:t>
            </w:r>
            <w:r>
              <w:rPr>
                <w:rFonts w:ascii="Arial" w:hAnsi="Arial"/>
                <w:sz w:val="18"/>
              </w:rPr>
              <w:t>u</w:t>
            </w:r>
            <w:r>
              <w:rPr>
                <w:rFonts w:ascii="Arial" w:hAnsi="Arial"/>
                <w:sz w:val="18"/>
              </w:rPr>
              <w:t>mezkoak (%)</w:t>
            </w:r>
          </w:p>
        </w:tc>
        <w:tc>
          <w:tcPr>
            <w:tcW w:w="1297" w:type="dxa"/>
            <w:tcBorders>
              <w:top w:val="single" w:sz="4" w:space="0" w:color="auto"/>
              <w:bottom w:val="single" w:sz="4" w:space="0" w:color="auto"/>
            </w:tcBorders>
            <w:shd w:val="clear" w:color="auto" w:fill="A8CBEE" w:themeFill="accent2" w:themeFillTint="66"/>
            <w:noWrap/>
            <w:vAlign w:val="center"/>
          </w:tcPr>
          <w:p w:rsidR="00544559" w:rsidRPr="00D31BB1" w:rsidRDefault="00544559" w:rsidP="005A6C4D">
            <w:pPr>
              <w:spacing w:after="0"/>
              <w:jc w:val="right"/>
              <w:rPr>
                <w:rFonts w:ascii="Arial" w:hAnsi="Arial" w:cs="Arial"/>
                <w:sz w:val="18"/>
                <w:szCs w:val="18"/>
              </w:rPr>
            </w:pPr>
            <w:r>
              <w:rPr>
                <w:rFonts w:ascii="Arial" w:hAnsi="Arial"/>
                <w:sz w:val="18"/>
              </w:rPr>
              <w:t>Giz</w:t>
            </w:r>
            <w:r>
              <w:rPr>
                <w:rFonts w:ascii="Arial" w:hAnsi="Arial"/>
                <w:sz w:val="18"/>
              </w:rPr>
              <w:t>o</w:t>
            </w:r>
            <w:r>
              <w:rPr>
                <w:rFonts w:ascii="Arial" w:hAnsi="Arial"/>
                <w:sz w:val="18"/>
              </w:rPr>
              <w:t>nezkoak (%)</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spacing w:after="0"/>
              <w:ind w:firstLine="0"/>
              <w:rPr>
                <w:rFonts w:ascii="Arial Narrow" w:hAnsi="Arial Narrow"/>
                <w:sz w:val="20"/>
                <w:szCs w:val="20"/>
              </w:rPr>
            </w:pPr>
            <w:r>
              <w:rPr>
                <w:rFonts w:ascii="Arial Narrow" w:hAnsi="Arial Narrow"/>
                <w:sz w:val="20"/>
              </w:rPr>
              <w:t>Unibertsitateko Klaustroa</w:t>
            </w:r>
          </w:p>
        </w:tc>
        <w:tc>
          <w:tcPr>
            <w:tcW w:w="1656"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Pr>
                <w:rFonts w:ascii="Arial Narrow" w:hAnsi="Arial Narrow"/>
                <w:sz w:val="20"/>
              </w:rPr>
              <w:t>123</w:t>
            </w:r>
          </w:p>
        </w:tc>
        <w:tc>
          <w:tcPr>
            <w:tcW w:w="1214"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Pr>
                <w:rFonts w:ascii="Arial Narrow" w:hAnsi="Arial Narrow"/>
                <w:sz w:val="20"/>
              </w:rPr>
              <w:t>42</w:t>
            </w:r>
          </w:p>
        </w:tc>
        <w:tc>
          <w:tcPr>
            <w:tcW w:w="1297" w:type="dxa"/>
            <w:tcBorders>
              <w:top w:val="single" w:sz="2" w:space="0" w:color="auto"/>
              <w:bottom w:val="single" w:sz="2" w:space="0" w:color="auto"/>
            </w:tcBorders>
            <w:shd w:val="clear" w:color="auto" w:fill="auto"/>
            <w:noWrap/>
            <w:vAlign w:val="center"/>
          </w:tcPr>
          <w:p w:rsidR="00544559" w:rsidRPr="00000AAA" w:rsidRDefault="00544559" w:rsidP="00D31BB1">
            <w:pPr>
              <w:pStyle w:val="texto"/>
              <w:spacing w:after="0"/>
              <w:ind w:firstLine="0"/>
              <w:jc w:val="right"/>
              <w:rPr>
                <w:rFonts w:ascii="Arial Narrow" w:hAnsi="Arial Narrow"/>
                <w:sz w:val="20"/>
                <w:szCs w:val="20"/>
              </w:rPr>
            </w:pPr>
            <w:r>
              <w:rPr>
                <w:rFonts w:ascii="Arial Narrow" w:hAnsi="Arial Narrow"/>
                <w:sz w:val="20"/>
              </w:rPr>
              <w:t>58</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spacing w:after="0"/>
              <w:ind w:firstLine="0"/>
              <w:rPr>
                <w:rFonts w:ascii="Arial Narrow" w:hAnsi="Arial Narrow"/>
                <w:sz w:val="20"/>
                <w:szCs w:val="20"/>
              </w:rPr>
            </w:pPr>
            <w:r>
              <w:rPr>
                <w:rFonts w:ascii="Arial Narrow" w:hAnsi="Arial Narrow"/>
                <w:sz w:val="20"/>
              </w:rPr>
              <w:t>Gobernu Kontseilua</w:t>
            </w:r>
          </w:p>
        </w:tc>
        <w:tc>
          <w:tcPr>
            <w:tcW w:w="1656"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Pr>
                <w:rFonts w:ascii="Arial Narrow" w:hAnsi="Arial Narrow"/>
                <w:sz w:val="20"/>
              </w:rPr>
              <w:t>18</w:t>
            </w:r>
          </w:p>
        </w:tc>
        <w:tc>
          <w:tcPr>
            <w:tcW w:w="1214"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Pr>
                <w:rFonts w:ascii="Arial Narrow" w:hAnsi="Arial Narrow"/>
                <w:sz w:val="20"/>
              </w:rPr>
              <w:t>33</w:t>
            </w:r>
          </w:p>
        </w:tc>
        <w:tc>
          <w:tcPr>
            <w:tcW w:w="1297" w:type="dxa"/>
            <w:tcBorders>
              <w:top w:val="single" w:sz="2" w:space="0" w:color="auto"/>
              <w:bottom w:val="single" w:sz="2" w:space="0" w:color="auto"/>
            </w:tcBorders>
            <w:shd w:val="clear" w:color="auto" w:fill="auto"/>
            <w:noWrap/>
            <w:vAlign w:val="center"/>
          </w:tcPr>
          <w:p w:rsidR="00544559" w:rsidRPr="00000AAA" w:rsidRDefault="00544559" w:rsidP="00D31BB1">
            <w:pPr>
              <w:pStyle w:val="texto"/>
              <w:spacing w:after="0"/>
              <w:ind w:firstLine="0"/>
              <w:jc w:val="right"/>
              <w:rPr>
                <w:rFonts w:ascii="Arial Narrow" w:hAnsi="Arial Narrow"/>
                <w:sz w:val="20"/>
                <w:szCs w:val="20"/>
              </w:rPr>
            </w:pPr>
            <w:r>
              <w:rPr>
                <w:rFonts w:ascii="Arial Narrow" w:hAnsi="Arial Narrow"/>
                <w:sz w:val="20"/>
              </w:rPr>
              <w:t>67</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spacing w:after="0"/>
              <w:ind w:firstLine="0"/>
              <w:rPr>
                <w:rFonts w:ascii="Arial Narrow" w:hAnsi="Arial Narrow"/>
                <w:sz w:val="20"/>
                <w:szCs w:val="20"/>
              </w:rPr>
            </w:pPr>
            <w:r>
              <w:rPr>
                <w:rFonts w:ascii="Arial Narrow" w:hAnsi="Arial Narrow"/>
                <w:sz w:val="20"/>
              </w:rPr>
              <w:t>Gizarte Kontseilua</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30</w:t>
            </w:r>
          </w:p>
        </w:tc>
        <w:tc>
          <w:tcPr>
            <w:tcW w:w="1214"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Pr>
                <w:rFonts w:ascii="Arial Narrow" w:hAnsi="Arial Narrow"/>
                <w:sz w:val="20"/>
              </w:rPr>
              <w:t>27</w:t>
            </w:r>
          </w:p>
        </w:tc>
        <w:tc>
          <w:tcPr>
            <w:tcW w:w="1297" w:type="dxa"/>
            <w:tcBorders>
              <w:top w:val="single" w:sz="2" w:space="0" w:color="auto"/>
              <w:bottom w:val="single" w:sz="2" w:space="0" w:color="auto"/>
            </w:tcBorders>
            <w:shd w:val="clear" w:color="auto" w:fill="auto"/>
            <w:noWrap/>
            <w:vAlign w:val="center"/>
          </w:tcPr>
          <w:p w:rsidR="00544559" w:rsidRPr="00000AAA" w:rsidRDefault="00544559" w:rsidP="00D31BB1">
            <w:pPr>
              <w:pStyle w:val="texto"/>
              <w:spacing w:after="0"/>
              <w:ind w:firstLine="0"/>
              <w:jc w:val="right"/>
              <w:rPr>
                <w:rFonts w:ascii="Arial Narrow" w:hAnsi="Arial Narrow"/>
                <w:sz w:val="20"/>
                <w:szCs w:val="20"/>
              </w:rPr>
            </w:pPr>
            <w:r>
              <w:rPr>
                <w:rFonts w:ascii="Arial Narrow" w:hAnsi="Arial Narrow"/>
                <w:sz w:val="20"/>
              </w:rPr>
              <w:t>73</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spacing w:after="0"/>
              <w:ind w:firstLine="0"/>
              <w:rPr>
                <w:rFonts w:ascii="Arial Narrow" w:hAnsi="Arial Narrow"/>
                <w:sz w:val="20"/>
                <w:szCs w:val="20"/>
              </w:rPr>
            </w:pPr>
            <w:r>
              <w:rPr>
                <w:rFonts w:ascii="Arial Narrow" w:hAnsi="Arial Narrow"/>
                <w:sz w:val="20"/>
              </w:rPr>
              <w:t>Zentroko Batzarrak</w:t>
            </w:r>
          </w:p>
        </w:tc>
        <w:tc>
          <w:tcPr>
            <w:tcW w:w="1656"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p>
        </w:tc>
        <w:tc>
          <w:tcPr>
            <w:tcW w:w="1214"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p>
        </w:tc>
        <w:tc>
          <w:tcPr>
            <w:tcW w:w="1297" w:type="dxa"/>
            <w:tcBorders>
              <w:top w:val="single" w:sz="2" w:space="0" w:color="auto"/>
              <w:bottom w:val="single" w:sz="2" w:space="0" w:color="auto"/>
            </w:tcBorders>
            <w:shd w:val="clear" w:color="auto" w:fill="auto"/>
            <w:noWrap/>
            <w:vAlign w:val="center"/>
          </w:tcPr>
          <w:p w:rsidR="00544559" w:rsidRPr="00000AAA" w:rsidRDefault="00544559" w:rsidP="00D31BB1">
            <w:pPr>
              <w:pStyle w:val="texto"/>
              <w:spacing w:after="0"/>
              <w:ind w:firstLine="0"/>
              <w:jc w:val="right"/>
              <w:rPr>
                <w:rFonts w:ascii="Arial Narrow" w:hAnsi="Arial Narrow"/>
                <w:sz w:val="20"/>
                <w:szCs w:val="20"/>
              </w:rPr>
            </w:pP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Pr>
                <w:rFonts w:ascii="Arial Narrow" w:hAnsi="Arial Narrow"/>
                <w:sz w:val="20"/>
              </w:rPr>
              <w:t>Ekonomia eta Enpresa Zientziak</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18</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28</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72</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Pr>
                <w:rFonts w:ascii="Arial Narrow" w:hAnsi="Arial Narrow"/>
                <w:sz w:val="20"/>
              </w:rPr>
              <w:t>Giza eta Gizarte Zientziak</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19</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53</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47</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Pr>
                <w:rFonts w:ascii="Arial Narrow" w:hAnsi="Arial Narrow"/>
                <w:sz w:val="20"/>
              </w:rPr>
              <w:t>Zientzia Juridikoak</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19</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47</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53</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Pr>
                <w:rFonts w:ascii="Arial Narrow" w:hAnsi="Arial Narrow"/>
                <w:sz w:val="20"/>
              </w:rPr>
              <w:t>Nekazaritza ingeniariak</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20</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60</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40</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Pr>
                <w:rFonts w:ascii="Arial Narrow" w:hAnsi="Arial Narrow"/>
                <w:sz w:val="20"/>
              </w:rPr>
              <w:t>Telekomunikazio eta Industria Ingeniariak</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22</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18</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82</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Pr>
                <w:rFonts w:ascii="Arial Narrow" w:hAnsi="Arial Narrow"/>
                <w:sz w:val="20"/>
              </w:rPr>
              <w:t>Osasun zientziak</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19</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63</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Pr>
                <w:rFonts w:ascii="Arial Narrow" w:hAnsi="Arial Narrow"/>
                <w:sz w:val="20"/>
              </w:rPr>
              <w:t>37</w:t>
            </w:r>
          </w:p>
        </w:tc>
      </w:tr>
      <w:tr w:rsidR="004528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452859" w:rsidRPr="00000AAA" w:rsidRDefault="00A11370" w:rsidP="00452859">
            <w:pPr>
              <w:pStyle w:val="texto"/>
              <w:spacing w:after="0"/>
              <w:ind w:firstLine="0"/>
              <w:rPr>
                <w:rFonts w:ascii="Arial Narrow" w:hAnsi="Arial Narrow"/>
                <w:sz w:val="20"/>
                <w:szCs w:val="20"/>
              </w:rPr>
            </w:pPr>
            <w:r>
              <w:rPr>
                <w:rFonts w:ascii="Arial Narrow" w:hAnsi="Arial Narrow"/>
                <w:sz w:val="20"/>
              </w:rPr>
              <w:t>Sailetako kontseiluak, guztira</w:t>
            </w:r>
          </w:p>
        </w:tc>
        <w:tc>
          <w:tcPr>
            <w:tcW w:w="1656" w:type="dxa"/>
            <w:tcBorders>
              <w:top w:val="single" w:sz="2" w:space="0" w:color="auto"/>
              <w:bottom w:val="single" w:sz="2" w:space="0" w:color="auto"/>
            </w:tcBorders>
            <w:vAlign w:val="center"/>
          </w:tcPr>
          <w:p w:rsidR="00452859" w:rsidRPr="00000AAA" w:rsidRDefault="00452859" w:rsidP="00D31BB1">
            <w:pPr>
              <w:pStyle w:val="texto"/>
              <w:spacing w:after="0"/>
              <w:ind w:firstLine="0"/>
              <w:jc w:val="right"/>
              <w:rPr>
                <w:rFonts w:ascii="Arial Narrow" w:hAnsi="Arial Narrow"/>
                <w:sz w:val="20"/>
                <w:szCs w:val="20"/>
              </w:rPr>
            </w:pPr>
            <w:r>
              <w:rPr>
                <w:rFonts w:ascii="Arial Narrow" w:hAnsi="Arial Narrow"/>
                <w:sz w:val="20"/>
              </w:rPr>
              <w:t>657</w:t>
            </w:r>
          </w:p>
        </w:tc>
        <w:tc>
          <w:tcPr>
            <w:tcW w:w="1214" w:type="dxa"/>
            <w:tcBorders>
              <w:top w:val="single" w:sz="2" w:space="0" w:color="auto"/>
              <w:bottom w:val="single" w:sz="2" w:space="0" w:color="auto"/>
            </w:tcBorders>
            <w:vAlign w:val="center"/>
          </w:tcPr>
          <w:p w:rsidR="00452859" w:rsidRPr="00000AAA" w:rsidRDefault="00452859" w:rsidP="00D31BB1">
            <w:pPr>
              <w:pStyle w:val="texto"/>
              <w:spacing w:after="0"/>
              <w:ind w:firstLine="0"/>
              <w:jc w:val="right"/>
              <w:rPr>
                <w:rFonts w:ascii="Arial Narrow" w:hAnsi="Arial Narrow"/>
                <w:sz w:val="20"/>
                <w:szCs w:val="20"/>
              </w:rPr>
            </w:pPr>
            <w:r>
              <w:rPr>
                <w:rFonts w:ascii="Arial Narrow" w:hAnsi="Arial Narrow"/>
                <w:sz w:val="20"/>
              </w:rPr>
              <w:t>41</w:t>
            </w:r>
          </w:p>
        </w:tc>
        <w:tc>
          <w:tcPr>
            <w:tcW w:w="1297" w:type="dxa"/>
            <w:tcBorders>
              <w:top w:val="single" w:sz="2" w:space="0" w:color="auto"/>
              <w:bottom w:val="single" w:sz="2" w:space="0" w:color="auto"/>
            </w:tcBorders>
            <w:shd w:val="clear" w:color="auto" w:fill="auto"/>
            <w:noWrap/>
            <w:vAlign w:val="center"/>
          </w:tcPr>
          <w:p w:rsidR="00452859" w:rsidRPr="00000AAA" w:rsidRDefault="00452859" w:rsidP="00D31BB1">
            <w:pPr>
              <w:pStyle w:val="texto"/>
              <w:spacing w:after="0"/>
              <w:ind w:firstLine="0"/>
              <w:jc w:val="right"/>
              <w:rPr>
                <w:rFonts w:ascii="Arial Narrow" w:hAnsi="Arial Narrow"/>
                <w:sz w:val="20"/>
                <w:szCs w:val="20"/>
              </w:rPr>
            </w:pPr>
            <w:r>
              <w:rPr>
                <w:rFonts w:ascii="Arial Narrow" w:hAnsi="Arial Narrow"/>
                <w:sz w:val="20"/>
              </w:rPr>
              <w:t>59</w:t>
            </w:r>
          </w:p>
        </w:tc>
      </w:tr>
    </w:tbl>
    <w:p w:rsidR="00246600" w:rsidRDefault="00246600" w:rsidP="00000AAA">
      <w:pPr>
        <w:pStyle w:val="texto"/>
        <w:spacing w:after="0"/>
        <w:ind w:firstLine="0"/>
      </w:pPr>
    </w:p>
    <w:p w:rsidR="00C20BA7" w:rsidRDefault="00C20BA7" w:rsidP="004B4AC6">
      <w:pPr>
        <w:pStyle w:val="texto"/>
      </w:pPr>
      <w:r>
        <w:t>Aurreko emaitzak ikusta, ondoriozta dezakegu ezen, organo kolegiatu orok</w:t>
      </w:r>
      <w:r>
        <w:t>o</w:t>
      </w:r>
      <w:r>
        <w:t>rrei erreparatuta, soilik unibertsitate-klaustroan ikusten dela osaketa orekatu bat, berdintasunaren araudiak aipatutako tarteari dagokionez –hau da, sexu b</w:t>
      </w:r>
      <w:r>
        <w:t>a</w:t>
      </w:r>
      <w:r>
        <w:t>koitzak ehuneko 60a eta ez izatea ehuneko 40tik beherakoa–; beste bi organo</w:t>
      </w:r>
      <w:r>
        <w:t>e</w:t>
      </w:r>
      <w:r>
        <w:t>tan, berriz, gizonezkoen presentziak argi gainditzen du ehuneko 60ko muga.</w:t>
      </w:r>
    </w:p>
    <w:p w:rsidR="005F3B14" w:rsidRDefault="005F3B14" w:rsidP="00CD6AA4">
      <w:pPr>
        <w:pStyle w:val="texto"/>
      </w:pPr>
      <w:r>
        <w:t>Zentroko batzarretatik hiruk gainditzen dute tarte hori: gizonezkoen prese</w:t>
      </w:r>
      <w:r>
        <w:t>n</w:t>
      </w:r>
      <w:r>
        <w:t xml:space="preserve">tzia handiagoa dago industria ingeniarienean eta ekonomia zientzietakoan, eta emakumezkoen presentzia handiagoa, berriz, osasun zientzietakoan. </w:t>
      </w:r>
    </w:p>
    <w:p w:rsidR="00452859" w:rsidRDefault="00452859" w:rsidP="00CD6AA4">
      <w:pPr>
        <w:pStyle w:val="texto"/>
      </w:pPr>
      <w:r>
        <w:t>Sailetako kontseiluen multzoari begiratuta, presentzia orekatua da. Hala eta guztiz ere, haiei banaka erreparatuz gero, 13 sailetan desorekak aurkituko d</w:t>
      </w:r>
      <w:r>
        <w:t>i</w:t>
      </w:r>
      <w:r>
        <w:t>tugu: 10etan gizonezkoek pisu handiagoa dute eta hirutan, berriz, emakume</w:t>
      </w:r>
      <w:r>
        <w:t>z</w:t>
      </w:r>
      <w:r>
        <w:t>koek.</w:t>
      </w:r>
    </w:p>
    <w:p w:rsidR="00434925" w:rsidRPr="00434925" w:rsidRDefault="00434925" w:rsidP="00434925">
      <w:pPr>
        <w:pStyle w:val="texto"/>
        <w:spacing w:after="0"/>
      </w:pPr>
      <w:r>
        <w:t>Ignacio Cabeza del Salvador kontu-ikuskatzailea arduratu da lan honetaz, eta hark proposatuta eman da txosten hau, indarrean dagoen araudiak aurreikus</w:t>
      </w:r>
      <w:r>
        <w:t>i</w:t>
      </w:r>
      <w:r>
        <w:t>tako izapideak bete ondoren.</w:t>
      </w:r>
    </w:p>
    <w:p w:rsidR="007912E5" w:rsidRDefault="007912E5" w:rsidP="007912E5">
      <w:pPr>
        <w:pStyle w:val="texto"/>
        <w:tabs>
          <w:tab w:val="clear" w:pos="2835"/>
          <w:tab w:val="clear" w:pos="3969"/>
          <w:tab w:val="clear" w:pos="5103"/>
          <w:tab w:val="clear" w:pos="6237"/>
          <w:tab w:val="clear" w:pos="7371"/>
        </w:tabs>
        <w:spacing w:after="0"/>
        <w:jc w:val="center"/>
        <w:rPr>
          <w:szCs w:val="26"/>
        </w:rPr>
      </w:pPr>
    </w:p>
    <w:p w:rsidR="00B138D3" w:rsidRPr="000368F1" w:rsidRDefault="00743516" w:rsidP="007912E5">
      <w:pPr>
        <w:pStyle w:val="texto"/>
        <w:tabs>
          <w:tab w:val="clear" w:pos="2835"/>
          <w:tab w:val="clear" w:pos="3969"/>
          <w:tab w:val="clear" w:pos="5103"/>
          <w:tab w:val="clear" w:pos="6237"/>
          <w:tab w:val="clear" w:pos="7371"/>
        </w:tabs>
        <w:spacing w:after="0"/>
        <w:jc w:val="center"/>
        <w:rPr>
          <w:szCs w:val="26"/>
        </w:rPr>
      </w:pPr>
      <w:r>
        <w:t>Iruñean, 2016ko martxoaren 3an</w:t>
      </w:r>
    </w:p>
    <w:p w:rsidR="00925413" w:rsidRDefault="00434925" w:rsidP="007912E5">
      <w:pPr>
        <w:pStyle w:val="texto"/>
        <w:tabs>
          <w:tab w:val="clear" w:pos="2835"/>
          <w:tab w:val="clear" w:pos="3969"/>
          <w:tab w:val="clear" w:pos="5103"/>
          <w:tab w:val="clear" w:pos="6237"/>
          <w:tab w:val="clear" w:pos="7371"/>
        </w:tabs>
        <w:spacing w:after="0"/>
        <w:jc w:val="center"/>
        <w:rPr>
          <w:szCs w:val="26"/>
        </w:rPr>
      </w:pPr>
      <w:r>
        <w:t>Lehendakaria, Helio Robleda Cabezas</w:t>
      </w:r>
      <w:r>
        <w:br w:type="page"/>
      </w:r>
    </w:p>
    <w:p w:rsidR="00886CB4" w:rsidRDefault="00886CB4" w:rsidP="00CB4D02">
      <w:pPr>
        <w:pStyle w:val="atitulo1"/>
      </w:pPr>
      <w:bookmarkStart w:id="52" w:name="_Toc443895237"/>
    </w:p>
    <w:p w:rsidR="00886CB4" w:rsidRDefault="00886CB4" w:rsidP="00CB4D02">
      <w:pPr>
        <w:pStyle w:val="atitulo1"/>
      </w:pPr>
    </w:p>
    <w:p w:rsidR="008E24D2" w:rsidRPr="00DE433C" w:rsidRDefault="00756C17" w:rsidP="00CB4D02">
      <w:pPr>
        <w:pStyle w:val="atitulo1"/>
      </w:pPr>
      <w:bookmarkStart w:id="53" w:name="_Toc447608896"/>
      <w:r>
        <w:t>Eranskina. Nafarroako Unibertsitate Publikoaren 2014ko oroitidazkia</w:t>
      </w:r>
      <w:bookmarkEnd w:id="52"/>
      <w:bookmarkEnd w:id="53"/>
    </w:p>
    <w:sectPr w:rsidR="008E24D2" w:rsidRPr="00DE433C" w:rsidSect="00FC46CF">
      <w:footerReference w:type="default" r:id="rId15"/>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E8" w:rsidRDefault="00EC52E8">
      <w:r>
        <w:separator/>
      </w:r>
    </w:p>
    <w:p w:rsidR="00EC52E8" w:rsidRDefault="00EC52E8"/>
    <w:p w:rsidR="00EC52E8" w:rsidRDefault="00EC52E8"/>
    <w:p w:rsidR="00EC52E8" w:rsidRDefault="00EC52E8"/>
  </w:endnote>
  <w:endnote w:type="continuationSeparator" w:id="0">
    <w:p w:rsidR="00EC52E8" w:rsidRDefault="00EC52E8">
      <w:r>
        <w:continuationSeparator/>
      </w:r>
    </w:p>
    <w:p w:rsidR="00EC52E8" w:rsidRDefault="00EC52E8"/>
    <w:p w:rsidR="00EC52E8" w:rsidRDefault="00EC52E8"/>
    <w:p w:rsidR="00EC52E8" w:rsidRDefault="00EC5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Default="0041342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3422" w:rsidRDefault="0041342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Pr="00F03814" w:rsidRDefault="00413422"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5C747C3C" wp14:editId="7BCEFEA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13422" w:rsidRPr="00F74E38" w:rsidRDefault="00413422"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Default="0041342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Default="00413422"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bidi="ar-SA"/>
      </w:rPr>
      <w:drawing>
        <wp:anchor distT="0" distB="0" distL="114300" distR="114300" simplePos="0" relativeHeight="251659264" behindDoc="0" locked="0" layoutInCell="1" allowOverlap="1" wp14:anchorId="004B7AA0" wp14:editId="6AABFEC6">
          <wp:simplePos x="0" y="0"/>
          <wp:positionH relativeFrom="column">
            <wp:posOffset>1905</wp:posOffset>
          </wp:positionH>
          <wp:positionV relativeFrom="paragraph">
            <wp:posOffset>-236220</wp:posOffset>
          </wp:positionV>
          <wp:extent cx="219075" cy="371475"/>
          <wp:effectExtent l="0" t="0" r="9525" b="9525"/>
          <wp:wrapSquare wrapText="bothSides"/>
          <wp:docPr id="40" name="Imagen 4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E5377">
      <w:rPr>
        <w:rStyle w:val="Nmerodepgina"/>
        <w:noProof/>
        <w:szCs w:val="24"/>
      </w:rPr>
      <w:t>17</w:t>
    </w:r>
    <w:r w:rsidRPr="001D4F09">
      <w:rPr>
        <w:rStyle w:val="Nmerodepgina"/>
        <w:szCs w:val="24"/>
      </w:rPr>
      <w:fldChar w:fldCharType="end"/>
    </w:r>
    <w:r>
      <w:rPr>
        <w:rStyle w:val="Nmerodepgina"/>
      </w:rPr>
      <w:t xml:space="preserve"> -</w:t>
    </w:r>
  </w:p>
  <w:p w:rsidR="00413422" w:rsidRDefault="00413422"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p>
  <w:p w:rsidR="00413422" w:rsidRDefault="004134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E8" w:rsidRDefault="00EC52E8" w:rsidP="001F2A05">
      <w:pPr>
        <w:ind w:firstLine="0"/>
      </w:pPr>
      <w:r>
        <w:separator/>
      </w:r>
    </w:p>
  </w:footnote>
  <w:footnote w:type="continuationSeparator" w:id="0">
    <w:p w:rsidR="00EC52E8" w:rsidRDefault="00EC52E8" w:rsidP="00A5319B">
      <w:pPr>
        <w:ind w:firstLine="0"/>
      </w:pPr>
      <w:r>
        <w:continuationSeparator/>
      </w:r>
    </w:p>
  </w:footnote>
  <w:footnote w:id="1">
    <w:p w:rsidR="00413422" w:rsidRDefault="00413422" w:rsidP="00BC4F7A">
      <w:pPr>
        <w:pStyle w:val="Textonotapie"/>
        <w:spacing w:after="0"/>
        <w:ind w:firstLine="0"/>
      </w:pPr>
      <w:r>
        <w:rPr>
          <w:rStyle w:val="Refdenotaalpie"/>
        </w:rPr>
        <w:footnoteRef/>
      </w:r>
      <w:r>
        <w:t xml:space="preserve"> Oroitidazki horren dokumentu osoa Unibertsitatearen Gardentasun Atarian ikus daiteke, Unibertsitatearen webgunean (www.unavarra.es).</w:t>
      </w:r>
    </w:p>
  </w:footnote>
  <w:footnote w:id="2">
    <w:p w:rsidR="00413422" w:rsidRDefault="00413422" w:rsidP="00BC4F7A">
      <w:pPr>
        <w:pStyle w:val="Textonotapie"/>
        <w:spacing w:after="40"/>
        <w:ind w:firstLine="0"/>
      </w:pPr>
      <w:r>
        <w:rPr>
          <w:rStyle w:val="Refdenotaalpie"/>
        </w:rPr>
        <w:footnoteRef/>
      </w:r>
      <w:r>
        <w:t xml:space="preserve"> Auditoriako arauek aipatzen dute lerrokada bat gehitu ahalko dela finantzen egoera-orrietan azaltzen ez diren beste gai batzuei buruz, hartzaileek eta erabiltzaileek txostena zuzen uler dezaten.</w:t>
      </w:r>
    </w:p>
  </w:footnote>
  <w:footnote w:id="3">
    <w:p w:rsidR="00413422" w:rsidRDefault="00413422" w:rsidP="00BC4F7A">
      <w:pPr>
        <w:pStyle w:val="Textonotapie"/>
        <w:spacing w:after="40"/>
        <w:ind w:firstLine="0"/>
      </w:pPr>
      <w:r>
        <w:rPr>
          <w:rStyle w:val="Refdenotaalpie"/>
        </w:rPr>
        <w:footnoteRef/>
      </w:r>
      <w:r>
        <w:t xml:space="preserve"> Txostena 2015eko azaroan argitaratu da eta Kontuen Ganberaren webgunean ikus daiteke (www.camaradecomptos.navarra.es).</w:t>
      </w:r>
    </w:p>
  </w:footnote>
  <w:footnote w:id="4">
    <w:p w:rsidR="00413422" w:rsidRDefault="00413422" w:rsidP="00BC4F7A">
      <w:pPr>
        <w:pStyle w:val="Textonotapie"/>
        <w:spacing w:after="40"/>
        <w:ind w:firstLine="0"/>
      </w:pPr>
      <w:r>
        <w:rPr>
          <w:rStyle w:val="Refdenotaalpie"/>
        </w:rPr>
        <w:footnoteRef/>
      </w:r>
      <w:r>
        <w:t xml:space="preserve"> Betetze horri buruz Ogasun eta Administrazio Publikoetako Ministerioak emanen duen behin beteko txo</w:t>
      </w:r>
      <w:r>
        <w:t>s</w:t>
      </w:r>
      <w:r>
        <w:t>tena falta da.</w:t>
      </w:r>
    </w:p>
  </w:footnote>
  <w:footnote w:id="5">
    <w:p w:rsidR="00413422" w:rsidRDefault="00413422" w:rsidP="00A47BD5">
      <w:pPr>
        <w:pStyle w:val="Textonotapie"/>
        <w:spacing w:after="0"/>
        <w:ind w:firstLine="0"/>
      </w:pPr>
      <w:r>
        <w:rPr>
          <w:rStyle w:val="Refdenotaalpie"/>
        </w:rPr>
        <w:footnoteRef/>
      </w:r>
      <w:r>
        <w:t xml:space="preserve"> Unibertsitatearen oroitidazkiaren 4.9 atalean, aurrekontuen bilakaerari eta haren likidazioari buruzko analisi bat egiten da, 2009tik hasi eta 2014ra bitartekoa. Analisi horretako zenbatekoak euro korrontetan adierazita daude.</w:t>
      </w:r>
    </w:p>
  </w:footnote>
  <w:footnote w:id="6">
    <w:p w:rsidR="00413422" w:rsidRDefault="00413422" w:rsidP="008D4279">
      <w:pPr>
        <w:pStyle w:val="Textonotapie"/>
        <w:spacing w:after="0"/>
        <w:ind w:firstLine="0"/>
      </w:pPr>
      <w:r>
        <w:rPr>
          <w:rStyle w:val="Refdenotaalpie"/>
        </w:rPr>
        <w:footnoteRef/>
      </w:r>
      <w:r>
        <w:t xml:space="preserve"> Txostena Unibertsitatearen Gardentasun Atarian ikus daiteke, Unibertsitatearen webgunean.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Pr="0059650E" w:rsidRDefault="00413422" w:rsidP="00422598">
    <w:pPr>
      <w:pStyle w:val="Encabezado"/>
      <w:pBdr>
        <w:bottom w:val="single" w:sz="4" w:space="1" w:color="auto"/>
      </w:pBdr>
      <w:spacing w:after="40"/>
      <w:ind w:firstLine="0"/>
      <w:jc w:val="left"/>
    </w:pPr>
    <w:r>
      <w:rPr>
        <w:b/>
        <w:noProof/>
        <w:lang w:val="es-ES" w:eastAsia="es-ES" w:bidi="ar-SA"/>
      </w:rPr>
      <w:drawing>
        <wp:inline distT="0" distB="0" distL="0" distR="0" wp14:anchorId="35275378" wp14:editId="40BA0413">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t>Nafarroako Unibertsitate Publikoari buruzko fiskalizazio 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Default="00413422" w:rsidP="006A2D41">
    <w:pPr>
      <w:pStyle w:val="Encabezado"/>
      <w:ind w:firstLine="0"/>
      <w:jc w:val="left"/>
    </w:pPr>
    <w:r>
      <w:rPr>
        <w:noProof/>
        <w:lang w:val="es-ES" w:eastAsia="es-ES" w:bidi="ar-SA"/>
      </w:rPr>
      <w:drawing>
        <wp:inline distT="0" distB="0" distL="0" distR="0" wp14:anchorId="4F0D6733" wp14:editId="503CF17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2">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644B5128"/>
    <w:multiLevelType w:val="singleLevel"/>
    <w:tmpl w:val="F50A19D2"/>
    <w:lvl w:ilvl="0">
      <w:start w:val="46"/>
      <w:numFmt w:val="bullet"/>
      <w:lvlText w:val=""/>
      <w:lvlJc w:val="left"/>
      <w:pPr>
        <w:tabs>
          <w:tab w:val="num" w:pos="928"/>
        </w:tabs>
        <w:ind w:left="398" w:firstLine="170"/>
      </w:pPr>
      <w:rPr>
        <w:rFonts w:ascii="Wingdings" w:hAnsi="Wingdings" w:hint="default"/>
      </w:rPr>
    </w:lvl>
  </w:abstractNum>
  <w:abstractNum w:abstractNumId="22">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1"/>
  </w:num>
  <w:num w:numId="2">
    <w:abstractNumId w:val="4"/>
  </w:num>
  <w:num w:numId="3">
    <w:abstractNumId w:val="1"/>
  </w:num>
  <w:num w:numId="4">
    <w:abstractNumId w:val="14"/>
  </w:num>
  <w:num w:numId="5">
    <w:abstractNumId w:val="25"/>
  </w:num>
  <w:num w:numId="6">
    <w:abstractNumId w:val="2"/>
  </w:num>
  <w:num w:numId="7">
    <w:abstractNumId w:val="5"/>
  </w:num>
  <w:num w:numId="8">
    <w:abstractNumId w:val="22"/>
  </w:num>
  <w:num w:numId="9">
    <w:abstractNumId w:val="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7"/>
  </w:num>
  <w:num w:numId="13">
    <w:abstractNumId w:val="12"/>
  </w:num>
  <w:num w:numId="14">
    <w:abstractNumId w:val="10"/>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7"/>
  </w:num>
  <w:num w:numId="19">
    <w:abstractNumId w:val="9"/>
  </w:num>
  <w:num w:numId="20">
    <w:abstractNumId w:val="19"/>
  </w:num>
  <w:num w:numId="2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6"/>
  </w:num>
  <w:num w:numId="25">
    <w:abstractNumId w:val="16"/>
  </w:num>
  <w:num w:numId="26">
    <w:abstractNumId w:val="0"/>
  </w:num>
  <w:num w:numId="27">
    <w:abstractNumId w:val="8"/>
  </w:num>
  <w:num w:numId="28">
    <w:abstractNumId w:val="20"/>
  </w:num>
  <w:num w:numId="2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781"/>
    <w:rsid w:val="00000AAA"/>
    <w:rsid w:val="000019D8"/>
    <w:rsid w:val="00002221"/>
    <w:rsid w:val="00002640"/>
    <w:rsid w:val="00004162"/>
    <w:rsid w:val="00004203"/>
    <w:rsid w:val="00004531"/>
    <w:rsid w:val="00004E87"/>
    <w:rsid w:val="00005082"/>
    <w:rsid w:val="00005604"/>
    <w:rsid w:val="00005A48"/>
    <w:rsid w:val="00005E98"/>
    <w:rsid w:val="00006736"/>
    <w:rsid w:val="00006A97"/>
    <w:rsid w:val="00006F99"/>
    <w:rsid w:val="00010F4B"/>
    <w:rsid w:val="00011172"/>
    <w:rsid w:val="0001123B"/>
    <w:rsid w:val="00011662"/>
    <w:rsid w:val="00011CCB"/>
    <w:rsid w:val="0001223E"/>
    <w:rsid w:val="00012A7F"/>
    <w:rsid w:val="00012EC4"/>
    <w:rsid w:val="000132E9"/>
    <w:rsid w:val="00013553"/>
    <w:rsid w:val="000148C4"/>
    <w:rsid w:val="00014941"/>
    <w:rsid w:val="00015835"/>
    <w:rsid w:val="00016A0F"/>
    <w:rsid w:val="00016CE7"/>
    <w:rsid w:val="0001781F"/>
    <w:rsid w:val="00017A3A"/>
    <w:rsid w:val="00017A48"/>
    <w:rsid w:val="00017BF7"/>
    <w:rsid w:val="00020941"/>
    <w:rsid w:val="00020CD1"/>
    <w:rsid w:val="000212A1"/>
    <w:rsid w:val="000212A5"/>
    <w:rsid w:val="00021BF6"/>
    <w:rsid w:val="00022611"/>
    <w:rsid w:val="00023062"/>
    <w:rsid w:val="00023EED"/>
    <w:rsid w:val="00023F3E"/>
    <w:rsid w:val="00024922"/>
    <w:rsid w:val="00024D15"/>
    <w:rsid w:val="0002530F"/>
    <w:rsid w:val="000253A5"/>
    <w:rsid w:val="00025E9B"/>
    <w:rsid w:val="00026242"/>
    <w:rsid w:val="00026720"/>
    <w:rsid w:val="00027034"/>
    <w:rsid w:val="000301DB"/>
    <w:rsid w:val="000305E6"/>
    <w:rsid w:val="00030EB6"/>
    <w:rsid w:val="00031839"/>
    <w:rsid w:val="00032B64"/>
    <w:rsid w:val="00032D0F"/>
    <w:rsid w:val="0003340A"/>
    <w:rsid w:val="00033A91"/>
    <w:rsid w:val="00033BB1"/>
    <w:rsid w:val="00034301"/>
    <w:rsid w:val="00034399"/>
    <w:rsid w:val="000349F5"/>
    <w:rsid w:val="00035A3C"/>
    <w:rsid w:val="00036215"/>
    <w:rsid w:val="00036341"/>
    <w:rsid w:val="000368F1"/>
    <w:rsid w:val="00036C0F"/>
    <w:rsid w:val="00036E42"/>
    <w:rsid w:val="00036F10"/>
    <w:rsid w:val="00037F6A"/>
    <w:rsid w:val="000401DA"/>
    <w:rsid w:val="00040911"/>
    <w:rsid w:val="00041F12"/>
    <w:rsid w:val="00042314"/>
    <w:rsid w:val="0004256B"/>
    <w:rsid w:val="00042714"/>
    <w:rsid w:val="0004305C"/>
    <w:rsid w:val="0004373B"/>
    <w:rsid w:val="00043A0C"/>
    <w:rsid w:val="00043C21"/>
    <w:rsid w:val="000448FA"/>
    <w:rsid w:val="00044F0F"/>
    <w:rsid w:val="00044F35"/>
    <w:rsid w:val="00046464"/>
    <w:rsid w:val="000464A4"/>
    <w:rsid w:val="000468C3"/>
    <w:rsid w:val="00047167"/>
    <w:rsid w:val="00047297"/>
    <w:rsid w:val="000478F4"/>
    <w:rsid w:val="000504A6"/>
    <w:rsid w:val="00050D8C"/>
    <w:rsid w:val="000528F8"/>
    <w:rsid w:val="000531FF"/>
    <w:rsid w:val="00053575"/>
    <w:rsid w:val="00053783"/>
    <w:rsid w:val="00053A42"/>
    <w:rsid w:val="00053AA1"/>
    <w:rsid w:val="00054E9A"/>
    <w:rsid w:val="0005517D"/>
    <w:rsid w:val="000553F7"/>
    <w:rsid w:val="00055968"/>
    <w:rsid w:val="0005601A"/>
    <w:rsid w:val="000561FF"/>
    <w:rsid w:val="00056408"/>
    <w:rsid w:val="00057461"/>
    <w:rsid w:val="00057914"/>
    <w:rsid w:val="000605A2"/>
    <w:rsid w:val="0006133D"/>
    <w:rsid w:val="0006193A"/>
    <w:rsid w:val="00061AA9"/>
    <w:rsid w:val="00062575"/>
    <w:rsid w:val="00063585"/>
    <w:rsid w:val="00063A9B"/>
    <w:rsid w:val="00064240"/>
    <w:rsid w:val="00064667"/>
    <w:rsid w:val="000649A0"/>
    <w:rsid w:val="00066838"/>
    <w:rsid w:val="000668B0"/>
    <w:rsid w:val="00066A20"/>
    <w:rsid w:val="00066FA6"/>
    <w:rsid w:val="000676C4"/>
    <w:rsid w:val="00067C61"/>
    <w:rsid w:val="000702E1"/>
    <w:rsid w:val="000702E9"/>
    <w:rsid w:val="00071558"/>
    <w:rsid w:val="0007168C"/>
    <w:rsid w:val="00071CD0"/>
    <w:rsid w:val="00071F6B"/>
    <w:rsid w:val="000728EB"/>
    <w:rsid w:val="0007293A"/>
    <w:rsid w:val="00072B53"/>
    <w:rsid w:val="00073840"/>
    <w:rsid w:val="00073DA0"/>
    <w:rsid w:val="00073EAF"/>
    <w:rsid w:val="00074C75"/>
    <w:rsid w:val="00074ECC"/>
    <w:rsid w:val="00075692"/>
    <w:rsid w:val="0007622A"/>
    <w:rsid w:val="00076450"/>
    <w:rsid w:val="00076947"/>
    <w:rsid w:val="00077297"/>
    <w:rsid w:val="00077848"/>
    <w:rsid w:val="00077853"/>
    <w:rsid w:val="00080099"/>
    <w:rsid w:val="000811B8"/>
    <w:rsid w:val="00082080"/>
    <w:rsid w:val="0008248E"/>
    <w:rsid w:val="000828E5"/>
    <w:rsid w:val="00082A28"/>
    <w:rsid w:val="000831B6"/>
    <w:rsid w:val="00083928"/>
    <w:rsid w:val="00083ADC"/>
    <w:rsid w:val="00084177"/>
    <w:rsid w:val="0008442F"/>
    <w:rsid w:val="00085937"/>
    <w:rsid w:val="000862A3"/>
    <w:rsid w:val="00086F19"/>
    <w:rsid w:val="00087624"/>
    <w:rsid w:val="00087B8D"/>
    <w:rsid w:val="00087E89"/>
    <w:rsid w:val="0009040B"/>
    <w:rsid w:val="00090905"/>
    <w:rsid w:val="00090988"/>
    <w:rsid w:val="00090E15"/>
    <w:rsid w:val="00092434"/>
    <w:rsid w:val="00092DF2"/>
    <w:rsid w:val="00093D67"/>
    <w:rsid w:val="00093E60"/>
    <w:rsid w:val="000940D7"/>
    <w:rsid w:val="0009411D"/>
    <w:rsid w:val="00094A47"/>
    <w:rsid w:val="00095932"/>
    <w:rsid w:val="00095941"/>
    <w:rsid w:val="00095BE9"/>
    <w:rsid w:val="00096E69"/>
    <w:rsid w:val="000A01FA"/>
    <w:rsid w:val="000A08FC"/>
    <w:rsid w:val="000A09EF"/>
    <w:rsid w:val="000A0AC8"/>
    <w:rsid w:val="000A0FCD"/>
    <w:rsid w:val="000A12A7"/>
    <w:rsid w:val="000A1792"/>
    <w:rsid w:val="000A18B7"/>
    <w:rsid w:val="000A2061"/>
    <w:rsid w:val="000A225D"/>
    <w:rsid w:val="000A26BE"/>
    <w:rsid w:val="000A27A2"/>
    <w:rsid w:val="000A29D0"/>
    <w:rsid w:val="000A2C1E"/>
    <w:rsid w:val="000A34D8"/>
    <w:rsid w:val="000A35C1"/>
    <w:rsid w:val="000A4219"/>
    <w:rsid w:val="000A42F6"/>
    <w:rsid w:val="000A4697"/>
    <w:rsid w:val="000A46F3"/>
    <w:rsid w:val="000A4A9C"/>
    <w:rsid w:val="000A4C01"/>
    <w:rsid w:val="000A4FCC"/>
    <w:rsid w:val="000A5222"/>
    <w:rsid w:val="000A525A"/>
    <w:rsid w:val="000A5AD2"/>
    <w:rsid w:val="000A5B88"/>
    <w:rsid w:val="000A6C4D"/>
    <w:rsid w:val="000A734A"/>
    <w:rsid w:val="000B0434"/>
    <w:rsid w:val="000B0B1E"/>
    <w:rsid w:val="000B0D4C"/>
    <w:rsid w:val="000B1536"/>
    <w:rsid w:val="000B1558"/>
    <w:rsid w:val="000B1576"/>
    <w:rsid w:val="000B16D4"/>
    <w:rsid w:val="000B18ED"/>
    <w:rsid w:val="000B23DF"/>
    <w:rsid w:val="000B2728"/>
    <w:rsid w:val="000B2764"/>
    <w:rsid w:val="000B3943"/>
    <w:rsid w:val="000B429B"/>
    <w:rsid w:val="000B4477"/>
    <w:rsid w:val="000B4696"/>
    <w:rsid w:val="000B4CF6"/>
    <w:rsid w:val="000B5023"/>
    <w:rsid w:val="000B5065"/>
    <w:rsid w:val="000B59B9"/>
    <w:rsid w:val="000B620A"/>
    <w:rsid w:val="000B6896"/>
    <w:rsid w:val="000B6F64"/>
    <w:rsid w:val="000B7D3A"/>
    <w:rsid w:val="000C0704"/>
    <w:rsid w:val="000C17DD"/>
    <w:rsid w:val="000C19FC"/>
    <w:rsid w:val="000C2411"/>
    <w:rsid w:val="000C2B07"/>
    <w:rsid w:val="000C30E9"/>
    <w:rsid w:val="000C3451"/>
    <w:rsid w:val="000C3495"/>
    <w:rsid w:val="000C3678"/>
    <w:rsid w:val="000C398A"/>
    <w:rsid w:val="000C39CC"/>
    <w:rsid w:val="000C429F"/>
    <w:rsid w:val="000C4AB2"/>
    <w:rsid w:val="000C55C3"/>
    <w:rsid w:val="000C6073"/>
    <w:rsid w:val="000C6499"/>
    <w:rsid w:val="000C64D6"/>
    <w:rsid w:val="000C64F5"/>
    <w:rsid w:val="000C7225"/>
    <w:rsid w:val="000C7566"/>
    <w:rsid w:val="000C7C8D"/>
    <w:rsid w:val="000D07B1"/>
    <w:rsid w:val="000D0A95"/>
    <w:rsid w:val="000D0D34"/>
    <w:rsid w:val="000D0E71"/>
    <w:rsid w:val="000D0F6C"/>
    <w:rsid w:val="000D188E"/>
    <w:rsid w:val="000D1F16"/>
    <w:rsid w:val="000D2601"/>
    <w:rsid w:val="000D29E9"/>
    <w:rsid w:val="000D2A9F"/>
    <w:rsid w:val="000D3BAB"/>
    <w:rsid w:val="000D48B4"/>
    <w:rsid w:val="000D4D73"/>
    <w:rsid w:val="000D5178"/>
    <w:rsid w:val="000D5335"/>
    <w:rsid w:val="000D67E8"/>
    <w:rsid w:val="000D707C"/>
    <w:rsid w:val="000D70E5"/>
    <w:rsid w:val="000E0F69"/>
    <w:rsid w:val="000E1981"/>
    <w:rsid w:val="000E2297"/>
    <w:rsid w:val="000E283B"/>
    <w:rsid w:val="000E287F"/>
    <w:rsid w:val="000E2E81"/>
    <w:rsid w:val="000E472F"/>
    <w:rsid w:val="000E4927"/>
    <w:rsid w:val="000E495B"/>
    <w:rsid w:val="000E4E1D"/>
    <w:rsid w:val="000E4F75"/>
    <w:rsid w:val="000E5894"/>
    <w:rsid w:val="000E600D"/>
    <w:rsid w:val="000E6102"/>
    <w:rsid w:val="000E64FF"/>
    <w:rsid w:val="000E6630"/>
    <w:rsid w:val="000E79F9"/>
    <w:rsid w:val="000E7B86"/>
    <w:rsid w:val="000E7EE8"/>
    <w:rsid w:val="000F000D"/>
    <w:rsid w:val="000F0DD0"/>
    <w:rsid w:val="000F0E7E"/>
    <w:rsid w:val="000F1931"/>
    <w:rsid w:val="000F2A2A"/>
    <w:rsid w:val="000F2B17"/>
    <w:rsid w:val="000F2B66"/>
    <w:rsid w:val="000F3371"/>
    <w:rsid w:val="000F3452"/>
    <w:rsid w:val="000F3478"/>
    <w:rsid w:val="000F3D83"/>
    <w:rsid w:val="000F465E"/>
    <w:rsid w:val="000F5424"/>
    <w:rsid w:val="000F58DA"/>
    <w:rsid w:val="000F5C5C"/>
    <w:rsid w:val="000F5EFF"/>
    <w:rsid w:val="000F6922"/>
    <w:rsid w:val="000F6BF1"/>
    <w:rsid w:val="000F7088"/>
    <w:rsid w:val="000F73EA"/>
    <w:rsid w:val="00100119"/>
    <w:rsid w:val="0010013F"/>
    <w:rsid w:val="00100A4A"/>
    <w:rsid w:val="00100E07"/>
    <w:rsid w:val="00100F12"/>
    <w:rsid w:val="00101B81"/>
    <w:rsid w:val="00101E1C"/>
    <w:rsid w:val="00102392"/>
    <w:rsid w:val="00102F39"/>
    <w:rsid w:val="00103489"/>
    <w:rsid w:val="00103589"/>
    <w:rsid w:val="0010370B"/>
    <w:rsid w:val="001045C9"/>
    <w:rsid w:val="001058CE"/>
    <w:rsid w:val="00105CF0"/>
    <w:rsid w:val="00105D2E"/>
    <w:rsid w:val="00105DA1"/>
    <w:rsid w:val="00106B98"/>
    <w:rsid w:val="00107585"/>
    <w:rsid w:val="001075C1"/>
    <w:rsid w:val="00107863"/>
    <w:rsid w:val="00107B90"/>
    <w:rsid w:val="00107CC1"/>
    <w:rsid w:val="00107CC7"/>
    <w:rsid w:val="00110483"/>
    <w:rsid w:val="00110545"/>
    <w:rsid w:val="001111E9"/>
    <w:rsid w:val="0011163B"/>
    <w:rsid w:val="00111A92"/>
    <w:rsid w:val="00111D80"/>
    <w:rsid w:val="00112AAA"/>
    <w:rsid w:val="00112BEB"/>
    <w:rsid w:val="001131A9"/>
    <w:rsid w:val="00113466"/>
    <w:rsid w:val="00113A5C"/>
    <w:rsid w:val="00113FC9"/>
    <w:rsid w:val="00114412"/>
    <w:rsid w:val="001145C3"/>
    <w:rsid w:val="00114978"/>
    <w:rsid w:val="00115624"/>
    <w:rsid w:val="001158AB"/>
    <w:rsid w:val="00116150"/>
    <w:rsid w:val="001161D2"/>
    <w:rsid w:val="00117573"/>
    <w:rsid w:val="001176AA"/>
    <w:rsid w:val="0011788E"/>
    <w:rsid w:val="00117E2F"/>
    <w:rsid w:val="001207A4"/>
    <w:rsid w:val="00120A8B"/>
    <w:rsid w:val="00120C02"/>
    <w:rsid w:val="00120C91"/>
    <w:rsid w:val="00120CBD"/>
    <w:rsid w:val="00120D31"/>
    <w:rsid w:val="001212CD"/>
    <w:rsid w:val="001215DC"/>
    <w:rsid w:val="00121E13"/>
    <w:rsid w:val="00123574"/>
    <w:rsid w:val="001237FE"/>
    <w:rsid w:val="00123FC5"/>
    <w:rsid w:val="00124B38"/>
    <w:rsid w:val="00124E7F"/>
    <w:rsid w:val="00125013"/>
    <w:rsid w:val="00125497"/>
    <w:rsid w:val="001255CD"/>
    <w:rsid w:val="00126284"/>
    <w:rsid w:val="001267D2"/>
    <w:rsid w:val="00126818"/>
    <w:rsid w:val="00126E34"/>
    <w:rsid w:val="00127FFD"/>
    <w:rsid w:val="0013026C"/>
    <w:rsid w:val="001304F7"/>
    <w:rsid w:val="0013092A"/>
    <w:rsid w:val="00130F3E"/>
    <w:rsid w:val="0013107B"/>
    <w:rsid w:val="001310C0"/>
    <w:rsid w:val="00131899"/>
    <w:rsid w:val="00131DF1"/>
    <w:rsid w:val="00132C38"/>
    <w:rsid w:val="00132DC3"/>
    <w:rsid w:val="00133984"/>
    <w:rsid w:val="00133A1E"/>
    <w:rsid w:val="00133BB9"/>
    <w:rsid w:val="00134033"/>
    <w:rsid w:val="001359C4"/>
    <w:rsid w:val="00135DF2"/>
    <w:rsid w:val="001365C4"/>
    <w:rsid w:val="00136C3B"/>
    <w:rsid w:val="001370C3"/>
    <w:rsid w:val="0013728E"/>
    <w:rsid w:val="00137870"/>
    <w:rsid w:val="001405F7"/>
    <w:rsid w:val="00140739"/>
    <w:rsid w:val="00141052"/>
    <w:rsid w:val="0014111A"/>
    <w:rsid w:val="0014147D"/>
    <w:rsid w:val="00141689"/>
    <w:rsid w:val="00141A82"/>
    <w:rsid w:val="00141C69"/>
    <w:rsid w:val="00141D29"/>
    <w:rsid w:val="001428A3"/>
    <w:rsid w:val="0014471F"/>
    <w:rsid w:val="00144DF9"/>
    <w:rsid w:val="0014506A"/>
    <w:rsid w:val="001458C3"/>
    <w:rsid w:val="00145A9D"/>
    <w:rsid w:val="00146151"/>
    <w:rsid w:val="00146342"/>
    <w:rsid w:val="00146343"/>
    <w:rsid w:val="0014673A"/>
    <w:rsid w:val="00146881"/>
    <w:rsid w:val="0014728F"/>
    <w:rsid w:val="00150983"/>
    <w:rsid w:val="00150B10"/>
    <w:rsid w:val="00150D33"/>
    <w:rsid w:val="00151243"/>
    <w:rsid w:val="001521A2"/>
    <w:rsid w:val="00152358"/>
    <w:rsid w:val="00153382"/>
    <w:rsid w:val="00153539"/>
    <w:rsid w:val="00153678"/>
    <w:rsid w:val="00153708"/>
    <w:rsid w:val="001537AF"/>
    <w:rsid w:val="0015461F"/>
    <w:rsid w:val="00154A81"/>
    <w:rsid w:val="0015558D"/>
    <w:rsid w:val="001556A3"/>
    <w:rsid w:val="00155BFF"/>
    <w:rsid w:val="00157A5B"/>
    <w:rsid w:val="00157CF0"/>
    <w:rsid w:val="001600BF"/>
    <w:rsid w:val="00160327"/>
    <w:rsid w:val="00160AEA"/>
    <w:rsid w:val="00160F66"/>
    <w:rsid w:val="00161184"/>
    <w:rsid w:val="00161B4F"/>
    <w:rsid w:val="001622C0"/>
    <w:rsid w:val="001633AF"/>
    <w:rsid w:val="00164155"/>
    <w:rsid w:val="001648C8"/>
    <w:rsid w:val="00164B0F"/>
    <w:rsid w:val="00165FD7"/>
    <w:rsid w:val="001668AB"/>
    <w:rsid w:val="00166A6C"/>
    <w:rsid w:val="00167A64"/>
    <w:rsid w:val="001708D2"/>
    <w:rsid w:val="00171448"/>
    <w:rsid w:val="00171A4E"/>
    <w:rsid w:val="001729F2"/>
    <w:rsid w:val="00172E5B"/>
    <w:rsid w:val="001732F3"/>
    <w:rsid w:val="00173EDD"/>
    <w:rsid w:val="0017402B"/>
    <w:rsid w:val="001744B3"/>
    <w:rsid w:val="0017459B"/>
    <w:rsid w:val="00174606"/>
    <w:rsid w:val="00174909"/>
    <w:rsid w:val="00174933"/>
    <w:rsid w:val="00175E9A"/>
    <w:rsid w:val="001761C3"/>
    <w:rsid w:val="0017645F"/>
    <w:rsid w:val="00177EC9"/>
    <w:rsid w:val="0018077E"/>
    <w:rsid w:val="00180D21"/>
    <w:rsid w:val="0018107F"/>
    <w:rsid w:val="0018128E"/>
    <w:rsid w:val="00181AB5"/>
    <w:rsid w:val="00181D37"/>
    <w:rsid w:val="00181DA3"/>
    <w:rsid w:val="00182DB2"/>
    <w:rsid w:val="00183412"/>
    <w:rsid w:val="001835B7"/>
    <w:rsid w:val="001838DC"/>
    <w:rsid w:val="001841D5"/>
    <w:rsid w:val="0018426B"/>
    <w:rsid w:val="0018440D"/>
    <w:rsid w:val="001847DE"/>
    <w:rsid w:val="00184F43"/>
    <w:rsid w:val="00185192"/>
    <w:rsid w:val="00185A37"/>
    <w:rsid w:val="00186777"/>
    <w:rsid w:val="001868A4"/>
    <w:rsid w:val="00187E05"/>
    <w:rsid w:val="00190007"/>
    <w:rsid w:val="001908B4"/>
    <w:rsid w:val="001915D6"/>
    <w:rsid w:val="00191B74"/>
    <w:rsid w:val="001923A8"/>
    <w:rsid w:val="00192BFC"/>
    <w:rsid w:val="0019331F"/>
    <w:rsid w:val="001933A0"/>
    <w:rsid w:val="00193479"/>
    <w:rsid w:val="00193748"/>
    <w:rsid w:val="001937E5"/>
    <w:rsid w:val="00194309"/>
    <w:rsid w:val="00194E66"/>
    <w:rsid w:val="00195084"/>
    <w:rsid w:val="001952B5"/>
    <w:rsid w:val="001964B5"/>
    <w:rsid w:val="0019660E"/>
    <w:rsid w:val="00196953"/>
    <w:rsid w:val="00196F5E"/>
    <w:rsid w:val="00197172"/>
    <w:rsid w:val="00197CF6"/>
    <w:rsid w:val="001A0E67"/>
    <w:rsid w:val="001A1799"/>
    <w:rsid w:val="001A197F"/>
    <w:rsid w:val="001A37B3"/>
    <w:rsid w:val="001A426D"/>
    <w:rsid w:val="001A428F"/>
    <w:rsid w:val="001A45C2"/>
    <w:rsid w:val="001A4B1E"/>
    <w:rsid w:val="001A517A"/>
    <w:rsid w:val="001A52F1"/>
    <w:rsid w:val="001A5FF0"/>
    <w:rsid w:val="001A6D61"/>
    <w:rsid w:val="001A74B1"/>
    <w:rsid w:val="001A756A"/>
    <w:rsid w:val="001B0451"/>
    <w:rsid w:val="001B0597"/>
    <w:rsid w:val="001B06A2"/>
    <w:rsid w:val="001B0A10"/>
    <w:rsid w:val="001B0DFE"/>
    <w:rsid w:val="001B13ED"/>
    <w:rsid w:val="001B2055"/>
    <w:rsid w:val="001B3046"/>
    <w:rsid w:val="001B30BC"/>
    <w:rsid w:val="001B3685"/>
    <w:rsid w:val="001B39E2"/>
    <w:rsid w:val="001B39F8"/>
    <w:rsid w:val="001B3BE5"/>
    <w:rsid w:val="001B4C48"/>
    <w:rsid w:val="001B5078"/>
    <w:rsid w:val="001B5B58"/>
    <w:rsid w:val="001B6A84"/>
    <w:rsid w:val="001B7DFF"/>
    <w:rsid w:val="001C102A"/>
    <w:rsid w:val="001C1062"/>
    <w:rsid w:val="001C16A2"/>
    <w:rsid w:val="001C1B78"/>
    <w:rsid w:val="001C24DD"/>
    <w:rsid w:val="001C2B26"/>
    <w:rsid w:val="001C2C55"/>
    <w:rsid w:val="001C2DF7"/>
    <w:rsid w:val="001C3096"/>
    <w:rsid w:val="001C3129"/>
    <w:rsid w:val="001C3A32"/>
    <w:rsid w:val="001C3C5A"/>
    <w:rsid w:val="001C4B7F"/>
    <w:rsid w:val="001C628B"/>
    <w:rsid w:val="001C6484"/>
    <w:rsid w:val="001C72D5"/>
    <w:rsid w:val="001C79DC"/>
    <w:rsid w:val="001D02F9"/>
    <w:rsid w:val="001D068E"/>
    <w:rsid w:val="001D0B9B"/>
    <w:rsid w:val="001D0F67"/>
    <w:rsid w:val="001D1165"/>
    <w:rsid w:val="001D11FE"/>
    <w:rsid w:val="001D3D28"/>
    <w:rsid w:val="001D4BF2"/>
    <w:rsid w:val="001D4F09"/>
    <w:rsid w:val="001D5C1B"/>
    <w:rsid w:val="001D6968"/>
    <w:rsid w:val="001E06D8"/>
    <w:rsid w:val="001E0E24"/>
    <w:rsid w:val="001E0F99"/>
    <w:rsid w:val="001E108E"/>
    <w:rsid w:val="001E115A"/>
    <w:rsid w:val="001E1411"/>
    <w:rsid w:val="001E17CB"/>
    <w:rsid w:val="001E18FB"/>
    <w:rsid w:val="001E1D08"/>
    <w:rsid w:val="001E1D5C"/>
    <w:rsid w:val="001E2A02"/>
    <w:rsid w:val="001E3D82"/>
    <w:rsid w:val="001E4B93"/>
    <w:rsid w:val="001E4F02"/>
    <w:rsid w:val="001E5D69"/>
    <w:rsid w:val="001E6108"/>
    <w:rsid w:val="001E6F0C"/>
    <w:rsid w:val="001E7189"/>
    <w:rsid w:val="001E77FC"/>
    <w:rsid w:val="001E7AE7"/>
    <w:rsid w:val="001E7C86"/>
    <w:rsid w:val="001F0092"/>
    <w:rsid w:val="001F022D"/>
    <w:rsid w:val="001F02EF"/>
    <w:rsid w:val="001F0C73"/>
    <w:rsid w:val="001F0D85"/>
    <w:rsid w:val="001F118D"/>
    <w:rsid w:val="001F1482"/>
    <w:rsid w:val="001F1B25"/>
    <w:rsid w:val="001F1E22"/>
    <w:rsid w:val="001F20D7"/>
    <w:rsid w:val="001F2418"/>
    <w:rsid w:val="001F26C6"/>
    <w:rsid w:val="001F2A05"/>
    <w:rsid w:val="001F3165"/>
    <w:rsid w:val="001F323F"/>
    <w:rsid w:val="001F3851"/>
    <w:rsid w:val="001F3B76"/>
    <w:rsid w:val="001F4548"/>
    <w:rsid w:val="001F4865"/>
    <w:rsid w:val="001F52CA"/>
    <w:rsid w:val="001F55DC"/>
    <w:rsid w:val="001F6503"/>
    <w:rsid w:val="001F6AA3"/>
    <w:rsid w:val="001F7056"/>
    <w:rsid w:val="001F709B"/>
    <w:rsid w:val="001F7744"/>
    <w:rsid w:val="001F7D17"/>
    <w:rsid w:val="002001CE"/>
    <w:rsid w:val="00201178"/>
    <w:rsid w:val="002014EB"/>
    <w:rsid w:val="00201729"/>
    <w:rsid w:val="0020222C"/>
    <w:rsid w:val="00202A0B"/>
    <w:rsid w:val="00202B1A"/>
    <w:rsid w:val="002030F4"/>
    <w:rsid w:val="0020383A"/>
    <w:rsid w:val="002041EE"/>
    <w:rsid w:val="00204979"/>
    <w:rsid w:val="00204DEB"/>
    <w:rsid w:val="00205AC9"/>
    <w:rsid w:val="00206D3B"/>
    <w:rsid w:val="0020716D"/>
    <w:rsid w:val="00207942"/>
    <w:rsid w:val="002079CB"/>
    <w:rsid w:val="00207D58"/>
    <w:rsid w:val="00211452"/>
    <w:rsid w:val="002118CC"/>
    <w:rsid w:val="00211905"/>
    <w:rsid w:val="00211C61"/>
    <w:rsid w:val="00211D69"/>
    <w:rsid w:val="002129DF"/>
    <w:rsid w:val="00212B59"/>
    <w:rsid w:val="00212E0E"/>
    <w:rsid w:val="002138B1"/>
    <w:rsid w:val="00213C27"/>
    <w:rsid w:val="00213FE7"/>
    <w:rsid w:val="0021409C"/>
    <w:rsid w:val="00214F6C"/>
    <w:rsid w:val="0021545A"/>
    <w:rsid w:val="002154BD"/>
    <w:rsid w:val="00215553"/>
    <w:rsid w:val="0021572B"/>
    <w:rsid w:val="0021587E"/>
    <w:rsid w:val="00216C70"/>
    <w:rsid w:val="0021726F"/>
    <w:rsid w:val="002176E2"/>
    <w:rsid w:val="002179DB"/>
    <w:rsid w:val="00217C03"/>
    <w:rsid w:val="00220F9D"/>
    <w:rsid w:val="00221630"/>
    <w:rsid w:val="002217E1"/>
    <w:rsid w:val="00221A4F"/>
    <w:rsid w:val="00221CCA"/>
    <w:rsid w:val="00222AE6"/>
    <w:rsid w:val="00224A7E"/>
    <w:rsid w:val="00225058"/>
    <w:rsid w:val="00225B2C"/>
    <w:rsid w:val="002263B7"/>
    <w:rsid w:val="00226540"/>
    <w:rsid w:val="00226C3E"/>
    <w:rsid w:val="002270BD"/>
    <w:rsid w:val="002273FB"/>
    <w:rsid w:val="00227A1D"/>
    <w:rsid w:val="00227E48"/>
    <w:rsid w:val="00230577"/>
    <w:rsid w:val="002305E0"/>
    <w:rsid w:val="00230A7F"/>
    <w:rsid w:val="00231437"/>
    <w:rsid w:val="002317FE"/>
    <w:rsid w:val="0023209D"/>
    <w:rsid w:val="00232338"/>
    <w:rsid w:val="002333F8"/>
    <w:rsid w:val="0023383B"/>
    <w:rsid w:val="002338F8"/>
    <w:rsid w:val="00233D79"/>
    <w:rsid w:val="0023439D"/>
    <w:rsid w:val="00234D86"/>
    <w:rsid w:val="00235152"/>
    <w:rsid w:val="002352AC"/>
    <w:rsid w:val="002355BC"/>
    <w:rsid w:val="00236ADF"/>
    <w:rsid w:val="0023744B"/>
    <w:rsid w:val="0023751E"/>
    <w:rsid w:val="00237657"/>
    <w:rsid w:val="0024059F"/>
    <w:rsid w:val="0024068F"/>
    <w:rsid w:val="002406E1"/>
    <w:rsid w:val="00242177"/>
    <w:rsid w:val="00242257"/>
    <w:rsid w:val="00242651"/>
    <w:rsid w:val="00242981"/>
    <w:rsid w:val="00242985"/>
    <w:rsid w:val="00242BA7"/>
    <w:rsid w:val="0024375D"/>
    <w:rsid w:val="0024377D"/>
    <w:rsid w:val="002437B5"/>
    <w:rsid w:val="002437BD"/>
    <w:rsid w:val="002448C1"/>
    <w:rsid w:val="00244BB0"/>
    <w:rsid w:val="00244EF1"/>
    <w:rsid w:val="002453C8"/>
    <w:rsid w:val="002458C5"/>
    <w:rsid w:val="00246173"/>
    <w:rsid w:val="002461EC"/>
    <w:rsid w:val="0024658E"/>
    <w:rsid w:val="00246600"/>
    <w:rsid w:val="00246F21"/>
    <w:rsid w:val="002473F8"/>
    <w:rsid w:val="00247777"/>
    <w:rsid w:val="002502E8"/>
    <w:rsid w:val="00250C74"/>
    <w:rsid w:val="00250E5B"/>
    <w:rsid w:val="00251C95"/>
    <w:rsid w:val="002529B1"/>
    <w:rsid w:val="00252B24"/>
    <w:rsid w:val="0025369E"/>
    <w:rsid w:val="0025381A"/>
    <w:rsid w:val="00253E78"/>
    <w:rsid w:val="00254123"/>
    <w:rsid w:val="00254522"/>
    <w:rsid w:val="00254ACE"/>
    <w:rsid w:val="00254E1C"/>
    <w:rsid w:val="00255305"/>
    <w:rsid w:val="002561A0"/>
    <w:rsid w:val="0025620F"/>
    <w:rsid w:val="002563C9"/>
    <w:rsid w:val="00256690"/>
    <w:rsid w:val="00256A0F"/>
    <w:rsid w:val="00257714"/>
    <w:rsid w:val="00257743"/>
    <w:rsid w:val="002577D1"/>
    <w:rsid w:val="00260A5D"/>
    <w:rsid w:val="00260B2B"/>
    <w:rsid w:val="00260E80"/>
    <w:rsid w:val="002610BB"/>
    <w:rsid w:val="0026160E"/>
    <w:rsid w:val="00262A6F"/>
    <w:rsid w:val="00262C3C"/>
    <w:rsid w:val="00263CC9"/>
    <w:rsid w:val="0026400E"/>
    <w:rsid w:val="00264C88"/>
    <w:rsid w:val="00264DF2"/>
    <w:rsid w:val="0026532C"/>
    <w:rsid w:val="0026539B"/>
    <w:rsid w:val="0026575D"/>
    <w:rsid w:val="00265E74"/>
    <w:rsid w:val="00266201"/>
    <w:rsid w:val="00266312"/>
    <w:rsid w:val="002667F5"/>
    <w:rsid w:val="0026682B"/>
    <w:rsid w:val="00266EA5"/>
    <w:rsid w:val="00267229"/>
    <w:rsid w:val="002705B0"/>
    <w:rsid w:val="002717A6"/>
    <w:rsid w:val="00271B05"/>
    <w:rsid w:val="00272015"/>
    <w:rsid w:val="00272540"/>
    <w:rsid w:val="00272621"/>
    <w:rsid w:val="00272C5B"/>
    <w:rsid w:val="00272DD8"/>
    <w:rsid w:val="00273B97"/>
    <w:rsid w:val="00273C10"/>
    <w:rsid w:val="002741D4"/>
    <w:rsid w:val="002747C7"/>
    <w:rsid w:val="00274B4C"/>
    <w:rsid w:val="0027559A"/>
    <w:rsid w:val="00276264"/>
    <w:rsid w:val="002771FD"/>
    <w:rsid w:val="00277A3C"/>
    <w:rsid w:val="00280EF7"/>
    <w:rsid w:val="00281ABD"/>
    <w:rsid w:val="00281DCA"/>
    <w:rsid w:val="00283B5C"/>
    <w:rsid w:val="0028444E"/>
    <w:rsid w:val="002846A5"/>
    <w:rsid w:val="00284993"/>
    <w:rsid w:val="00284A2C"/>
    <w:rsid w:val="00284C02"/>
    <w:rsid w:val="00284DA7"/>
    <w:rsid w:val="00284F9A"/>
    <w:rsid w:val="00285041"/>
    <w:rsid w:val="0028543E"/>
    <w:rsid w:val="00285655"/>
    <w:rsid w:val="00285678"/>
    <w:rsid w:val="002857BD"/>
    <w:rsid w:val="0028594B"/>
    <w:rsid w:val="00285D4F"/>
    <w:rsid w:val="002861F3"/>
    <w:rsid w:val="0028725F"/>
    <w:rsid w:val="00287D7E"/>
    <w:rsid w:val="00287EF9"/>
    <w:rsid w:val="0029006F"/>
    <w:rsid w:val="00290593"/>
    <w:rsid w:val="002908F2"/>
    <w:rsid w:val="00290902"/>
    <w:rsid w:val="00290B83"/>
    <w:rsid w:val="002914C9"/>
    <w:rsid w:val="00292455"/>
    <w:rsid w:val="002924F3"/>
    <w:rsid w:val="00292D96"/>
    <w:rsid w:val="00293378"/>
    <w:rsid w:val="0029475E"/>
    <w:rsid w:val="00294D00"/>
    <w:rsid w:val="002960D0"/>
    <w:rsid w:val="0029660C"/>
    <w:rsid w:val="002969C8"/>
    <w:rsid w:val="00296E2B"/>
    <w:rsid w:val="00297637"/>
    <w:rsid w:val="00297B04"/>
    <w:rsid w:val="002A002A"/>
    <w:rsid w:val="002A0352"/>
    <w:rsid w:val="002A056C"/>
    <w:rsid w:val="002A17A8"/>
    <w:rsid w:val="002A1A5B"/>
    <w:rsid w:val="002A20CF"/>
    <w:rsid w:val="002A24A1"/>
    <w:rsid w:val="002A25E0"/>
    <w:rsid w:val="002A2EFA"/>
    <w:rsid w:val="002A33FE"/>
    <w:rsid w:val="002A3BB1"/>
    <w:rsid w:val="002A413B"/>
    <w:rsid w:val="002A462C"/>
    <w:rsid w:val="002A4676"/>
    <w:rsid w:val="002A537D"/>
    <w:rsid w:val="002A5A43"/>
    <w:rsid w:val="002A66A5"/>
    <w:rsid w:val="002A6EBB"/>
    <w:rsid w:val="002A76F7"/>
    <w:rsid w:val="002A7D99"/>
    <w:rsid w:val="002B0A1D"/>
    <w:rsid w:val="002B1002"/>
    <w:rsid w:val="002B12E4"/>
    <w:rsid w:val="002B13ED"/>
    <w:rsid w:val="002B1B8E"/>
    <w:rsid w:val="002B1F9B"/>
    <w:rsid w:val="002B21E9"/>
    <w:rsid w:val="002B254E"/>
    <w:rsid w:val="002B2891"/>
    <w:rsid w:val="002B2A49"/>
    <w:rsid w:val="002B2B87"/>
    <w:rsid w:val="002B3260"/>
    <w:rsid w:val="002B34FC"/>
    <w:rsid w:val="002B3FEF"/>
    <w:rsid w:val="002B4E0F"/>
    <w:rsid w:val="002B501E"/>
    <w:rsid w:val="002B5190"/>
    <w:rsid w:val="002B5754"/>
    <w:rsid w:val="002B5840"/>
    <w:rsid w:val="002B5AF8"/>
    <w:rsid w:val="002B5F68"/>
    <w:rsid w:val="002B6745"/>
    <w:rsid w:val="002B72D7"/>
    <w:rsid w:val="002B74A8"/>
    <w:rsid w:val="002C0414"/>
    <w:rsid w:val="002C0E9C"/>
    <w:rsid w:val="002C1485"/>
    <w:rsid w:val="002C16B7"/>
    <w:rsid w:val="002C1BE4"/>
    <w:rsid w:val="002C1DB2"/>
    <w:rsid w:val="002C44AB"/>
    <w:rsid w:val="002C48AE"/>
    <w:rsid w:val="002C4A57"/>
    <w:rsid w:val="002C4ED9"/>
    <w:rsid w:val="002C581F"/>
    <w:rsid w:val="002C60B7"/>
    <w:rsid w:val="002C6370"/>
    <w:rsid w:val="002C69DD"/>
    <w:rsid w:val="002C6D2A"/>
    <w:rsid w:val="002C7026"/>
    <w:rsid w:val="002C71CD"/>
    <w:rsid w:val="002C7494"/>
    <w:rsid w:val="002C789A"/>
    <w:rsid w:val="002C7BC0"/>
    <w:rsid w:val="002C7E08"/>
    <w:rsid w:val="002D0099"/>
    <w:rsid w:val="002D089F"/>
    <w:rsid w:val="002D1B2A"/>
    <w:rsid w:val="002D210E"/>
    <w:rsid w:val="002D2313"/>
    <w:rsid w:val="002D240B"/>
    <w:rsid w:val="002D387D"/>
    <w:rsid w:val="002D388B"/>
    <w:rsid w:val="002D3B2F"/>
    <w:rsid w:val="002D3E0C"/>
    <w:rsid w:val="002D4169"/>
    <w:rsid w:val="002D4269"/>
    <w:rsid w:val="002D443A"/>
    <w:rsid w:val="002D48DB"/>
    <w:rsid w:val="002D4BA7"/>
    <w:rsid w:val="002D5057"/>
    <w:rsid w:val="002D5635"/>
    <w:rsid w:val="002D65E8"/>
    <w:rsid w:val="002D6D12"/>
    <w:rsid w:val="002D7D32"/>
    <w:rsid w:val="002E02E5"/>
    <w:rsid w:val="002E0478"/>
    <w:rsid w:val="002E0791"/>
    <w:rsid w:val="002E0EA0"/>
    <w:rsid w:val="002E155D"/>
    <w:rsid w:val="002E1AF0"/>
    <w:rsid w:val="002E1B92"/>
    <w:rsid w:val="002E22CF"/>
    <w:rsid w:val="002E27C3"/>
    <w:rsid w:val="002E3038"/>
    <w:rsid w:val="002E399F"/>
    <w:rsid w:val="002E3FA8"/>
    <w:rsid w:val="002E4C02"/>
    <w:rsid w:val="002E5089"/>
    <w:rsid w:val="002E510A"/>
    <w:rsid w:val="002E5286"/>
    <w:rsid w:val="002E62E9"/>
    <w:rsid w:val="002E6E76"/>
    <w:rsid w:val="002E75BE"/>
    <w:rsid w:val="002E7B81"/>
    <w:rsid w:val="002F0875"/>
    <w:rsid w:val="002F08A5"/>
    <w:rsid w:val="002F09FB"/>
    <w:rsid w:val="002F0D85"/>
    <w:rsid w:val="002F0DD8"/>
    <w:rsid w:val="002F0FE3"/>
    <w:rsid w:val="002F122E"/>
    <w:rsid w:val="002F1240"/>
    <w:rsid w:val="002F1AF0"/>
    <w:rsid w:val="002F1E01"/>
    <w:rsid w:val="002F2530"/>
    <w:rsid w:val="002F272A"/>
    <w:rsid w:val="002F30DF"/>
    <w:rsid w:val="002F3225"/>
    <w:rsid w:val="002F3DB6"/>
    <w:rsid w:val="002F5038"/>
    <w:rsid w:val="002F53B4"/>
    <w:rsid w:val="002F6F8D"/>
    <w:rsid w:val="002F74D8"/>
    <w:rsid w:val="002F76D6"/>
    <w:rsid w:val="002F7A38"/>
    <w:rsid w:val="003006DF"/>
    <w:rsid w:val="00300A33"/>
    <w:rsid w:val="003010A2"/>
    <w:rsid w:val="003010A5"/>
    <w:rsid w:val="00301E9A"/>
    <w:rsid w:val="003026C5"/>
    <w:rsid w:val="00302A1C"/>
    <w:rsid w:val="00302CAA"/>
    <w:rsid w:val="00303506"/>
    <w:rsid w:val="00304017"/>
    <w:rsid w:val="00304861"/>
    <w:rsid w:val="00306EF0"/>
    <w:rsid w:val="00307057"/>
    <w:rsid w:val="0031045A"/>
    <w:rsid w:val="00312819"/>
    <w:rsid w:val="00312E9C"/>
    <w:rsid w:val="00313875"/>
    <w:rsid w:val="0031394C"/>
    <w:rsid w:val="00313F4D"/>
    <w:rsid w:val="00314378"/>
    <w:rsid w:val="0031486F"/>
    <w:rsid w:val="00314A0E"/>
    <w:rsid w:val="00314A3E"/>
    <w:rsid w:val="00314AEB"/>
    <w:rsid w:val="0031546E"/>
    <w:rsid w:val="003161F2"/>
    <w:rsid w:val="00316389"/>
    <w:rsid w:val="00316EA7"/>
    <w:rsid w:val="0031743A"/>
    <w:rsid w:val="0031787A"/>
    <w:rsid w:val="003203BF"/>
    <w:rsid w:val="00321369"/>
    <w:rsid w:val="00321FBE"/>
    <w:rsid w:val="003222BE"/>
    <w:rsid w:val="00322DE9"/>
    <w:rsid w:val="00322E81"/>
    <w:rsid w:val="003235F5"/>
    <w:rsid w:val="003236D7"/>
    <w:rsid w:val="00323899"/>
    <w:rsid w:val="0032415E"/>
    <w:rsid w:val="00324C16"/>
    <w:rsid w:val="003252ED"/>
    <w:rsid w:val="00325502"/>
    <w:rsid w:val="00326099"/>
    <w:rsid w:val="00326CAE"/>
    <w:rsid w:val="0032742E"/>
    <w:rsid w:val="00327C96"/>
    <w:rsid w:val="00330028"/>
    <w:rsid w:val="00330403"/>
    <w:rsid w:val="00330787"/>
    <w:rsid w:val="0033080E"/>
    <w:rsid w:val="003309D6"/>
    <w:rsid w:val="00330E56"/>
    <w:rsid w:val="00331017"/>
    <w:rsid w:val="00331819"/>
    <w:rsid w:val="00331AF7"/>
    <w:rsid w:val="00331E90"/>
    <w:rsid w:val="003324F4"/>
    <w:rsid w:val="00332DC1"/>
    <w:rsid w:val="00333046"/>
    <w:rsid w:val="0033419F"/>
    <w:rsid w:val="003341E2"/>
    <w:rsid w:val="00335087"/>
    <w:rsid w:val="003353C5"/>
    <w:rsid w:val="00335763"/>
    <w:rsid w:val="00335D3F"/>
    <w:rsid w:val="00336641"/>
    <w:rsid w:val="003370A3"/>
    <w:rsid w:val="00337493"/>
    <w:rsid w:val="003375AA"/>
    <w:rsid w:val="003376EB"/>
    <w:rsid w:val="00337CF7"/>
    <w:rsid w:val="003403B8"/>
    <w:rsid w:val="00340D11"/>
    <w:rsid w:val="00340EA7"/>
    <w:rsid w:val="00341F45"/>
    <w:rsid w:val="0034226A"/>
    <w:rsid w:val="003422E5"/>
    <w:rsid w:val="0034285F"/>
    <w:rsid w:val="00342B31"/>
    <w:rsid w:val="00344091"/>
    <w:rsid w:val="00344102"/>
    <w:rsid w:val="003441EF"/>
    <w:rsid w:val="00344444"/>
    <w:rsid w:val="003445A2"/>
    <w:rsid w:val="0034495F"/>
    <w:rsid w:val="00345219"/>
    <w:rsid w:val="00345A9E"/>
    <w:rsid w:val="00346135"/>
    <w:rsid w:val="003464A4"/>
    <w:rsid w:val="00346745"/>
    <w:rsid w:val="003478D0"/>
    <w:rsid w:val="0034795E"/>
    <w:rsid w:val="00347B38"/>
    <w:rsid w:val="0035007A"/>
    <w:rsid w:val="003503C0"/>
    <w:rsid w:val="00350708"/>
    <w:rsid w:val="00350BCA"/>
    <w:rsid w:val="00351684"/>
    <w:rsid w:val="003519C0"/>
    <w:rsid w:val="00351CB5"/>
    <w:rsid w:val="00351E8F"/>
    <w:rsid w:val="003525B3"/>
    <w:rsid w:val="003526B2"/>
    <w:rsid w:val="00352A62"/>
    <w:rsid w:val="00352EF4"/>
    <w:rsid w:val="0035324C"/>
    <w:rsid w:val="00353655"/>
    <w:rsid w:val="003538CE"/>
    <w:rsid w:val="00353B85"/>
    <w:rsid w:val="00353C00"/>
    <w:rsid w:val="00353C01"/>
    <w:rsid w:val="003543FA"/>
    <w:rsid w:val="00354458"/>
    <w:rsid w:val="00354B28"/>
    <w:rsid w:val="00355001"/>
    <w:rsid w:val="0035512A"/>
    <w:rsid w:val="0035588B"/>
    <w:rsid w:val="00356D0D"/>
    <w:rsid w:val="00357326"/>
    <w:rsid w:val="00357735"/>
    <w:rsid w:val="00357737"/>
    <w:rsid w:val="00357AF8"/>
    <w:rsid w:val="00360750"/>
    <w:rsid w:val="00360CBA"/>
    <w:rsid w:val="00360F45"/>
    <w:rsid w:val="00361751"/>
    <w:rsid w:val="003618AF"/>
    <w:rsid w:val="00361937"/>
    <w:rsid w:val="00361B11"/>
    <w:rsid w:val="00361D0B"/>
    <w:rsid w:val="00361D89"/>
    <w:rsid w:val="00361F78"/>
    <w:rsid w:val="00361F9E"/>
    <w:rsid w:val="0036275A"/>
    <w:rsid w:val="003627C0"/>
    <w:rsid w:val="0036287C"/>
    <w:rsid w:val="00363653"/>
    <w:rsid w:val="003636BE"/>
    <w:rsid w:val="00363874"/>
    <w:rsid w:val="00363929"/>
    <w:rsid w:val="00363ECA"/>
    <w:rsid w:val="003647B0"/>
    <w:rsid w:val="0036509D"/>
    <w:rsid w:val="00365C57"/>
    <w:rsid w:val="003665CC"/>
    <w:rsid w:val="0036661A"/>
    <w:rsid w:val="003672FF"/>
    <w:rsid w:val="00367848"/>
    <w:rsid w:val="0036790D"/>
    <w:rsid w:val="0037102A"/>
    <w:rsid w:val="00371383"/>
    <w:rsid w:val="003713EF"/>
    <w:rsid w:val="00371635"/>
    <w:rsid w:val="00371DF5"/>
    <w:rsid w:val="00372241"/>
    <w:rsid w:val="0037228C"/>
    <w:rsid w:val="003737A7"/>
    <w:rsid w:val="003738FD"/>
    <w:rsid w:val="00373BB0"/>
    <w:rsid w:val="00373CB5"/>
    <w:rsid w:val="00374287"/>
    <w:rsid w:val="00374DE0"/>
    <w:rsid w:val="00374E35"/>
    <w:rsid w:val="00375153"/>
    <w:rsid w:val="00375BD4"/>
    <w:rsid w:val="00375DC0"/>
    <w:rsid w:val="00376451"/>
    <w:rsid w:val="00376CDC"/>
    <w:rsid w:val="00377128"/>
    <w:rsid w:val="003775E8"/>
    <w:rsid w:val="00377C66"/>
    <w:rsid w:val="00380F70"/>
    <w:rsid w:val="003810BE"/>
    <w:rsid w:val="0038122A"/>
    <w:rsid w:val="003812CC"/>
    <w:rsid w:val="003826B5"/>
    <w:rsid w:val="003837C8"/>
    <w:rsid w:val="00384FC0"/>
    <w:rsid w:val="00385A94"/>
    <w:rsid w:val="003861C7"/>
    <w:rsid w:val="00386F6C"/>
    <w:rsid w:val="00387621"/>
    <w:rsid w:val="00387675"/>
    <w:rsid w:val="00387709"/>
    <w:rsid w:val="00387719"/>
    <w:rsid w:val="00387794"/>
    <w:rsid w:val="003878E7"/>
    <w:rsid w:val="00387904"/>
    <w:rsid w:val="00390147"/>
    <w:rsid w:val="003905B5"/>
    <w:rsid w:val="0039090A"/>
    <w:rsid w:val="00390B06"/>
    <w:rsid w:val="003912CC"/>
    <w:rsid w:val="00391DA7"/>
    <w:rsid w:val="003937DB"/>
    <w:rsid w:val="00393A2A"/>
    <w:rsid w:val="003940F4"/>
    <w:rsid w:val="003947DC"/>
    <w:rsid w:val="00394B06"/>
    <w:rsid w:val="0039610F"/>
    <w:rsid w:val="00396989"/>
    <w:rsid w:val="00396B9F"/>
    <w:rsid w:val="00397162"/>
    <w:rsid w:val="003A060B"/>
    <w:rsid w:val="003A1A84"/>
    <w:rsid w:val="003A2934"/>
    <w:rsid w:val="003A2B8D"/>
    <w:rsid w:val="003A303A"/>
    <w:rsid w:val="003A335E"/>
    <w:rsid w:val="003A3DD2"/>
    <w:rsid w:val="003A445E"/>
    <w:rsid w:val="003A44DE"/>
    <w:rsid w:val="003A4DD8"/>
    <w:rsid w:val="003A515E"/>
    <w:rsid w:val="003A57B3"/>
    <w:rsid w:val="003A5FFE"/>
    <w:rsid w:val="003A63F5"/>
    <w:rsid w:val="003A6B3C"/>
    <w:rsid w:val="003A732C"/>
    <w:rsid w:val="003A761F"/>
    <w:rsid w:val="003A7A21"/>
    <w:rsid w:val="003B0779"/>
    <w:rsid w:val="003B0791"/>
    <w:rsid w:val="003B10E2"/>
    <w:rsid w:val="003B1120"/>
    <w:rsid w:val="003B1514"/>
    <w:rsid w:val="003B1A82"/>
    <w:rsid w:val="003B253D"/>
    <w:rsid w:val="003B2AF5"/>
    <w:rsid w:val="003B2BC6"/>
    <w:rsid w:val="003B312F"/>
    <w:rsid w:val="003B3573"/>
    <w:rsid w:val="003B35A5"/>
    <w:rsid w:val="003B3699"/>
    <w:rsid w:val="003B3E45"/>
    <w:rsid w:val="003B3F53"/>
    <w:rsid w:val="003B40C4"/>
    <w:rsid w:val="003B4183"/>
    <w:rsid w:val="003B4931"/>
    <w:rsid w:val="003B4C93"/>
    <w:rsid w:val="003B57BB"/>
    <w:rsid w:val="003B5813"/>
    <w:rsid w:val="003B6564"/>
    <w:rsid w:val="003B66CB"/>
    <w:rsid w:val="003B7081"/>
    <w:rsid w:val="003B7B30"/>
    <w:rsid w:val="003B7B65"/>
    <w:rsid w:val="003B7CE7"/>
    <w:rsid w:val="003C03EA"/>
    <w:rsid w:val="003C0689"/>
    <w:rsid w:val="003C196B"/>
    <w:rsid w:val="003C1986"/>
    <w:rsid w:val="003C1BF9"/>
    <w:rsid w:val="003C1CB3"/>
    <w:rsid w:val="003C2B44"/>
    <w:rsid w:val="003C315E"/>
    <w:rsid w:val="003C32F6"/>
    <w:rsid w:val="003C3B73"/>
    <w:rsid w:val="003C3FAC"/>
    <w:rsid w:val="003C42AA"/>
    <w:rsid w:val="003C447D"/>
    <w:rsid w:val="003C4D81"/>
    <w:rsid w:val="003C4E9C"/>
    <w:rsid w:val="003C52B8"/>
    <w:rsid w:val="003C55B2"/>
    <w:rsid w:val="003C58A4"/>
    <w:rsid w:val="003C5916"/>
    <w:rsid w:val="003C5E11"/>
    <w:rsid w:val="003C5F92"/>
    <w:rsid w:val="003C614A"/>
    <w:rsid w:val="003C6E1D"/>
    <w:rsid w:val="003C7784"/>
    <w:rsid w:val="003C7B82"/>
    <w:rsid w:val="003C7D5C"/>
    <w:rsid w:val="003D058C"/>
    <w:rsid w:val="003D1006"/>
    <w:rsid w:val="003D1771"/>
    <w:rsid w:val="003D1F78"/>
    <w:rsid w:val="003D2634"/>
    <w:rsid w:val="003D2A3C"/>
    <w:rsid w:val="003D343A"/>
    <w:rsid w:val="003D403A"/>
    <w:rsid w:val="003D439D"/>
    <w:rsid w:val="003D45B2"/>
    <w:rsid w:val="003D4A18"/>
    <w:rsid w:val="003D5A2E"/>
    <w:rsid w:val="003D5DBD"/>
    <w:rsid w:val="003D6C1C"/>
    <w:rsid w:val="003D6E22"/>
    <w:rsid w:val="003D76B1"/>
    <w:rsid w:val="003D7ECD"/>
    <w:rsid w:val="003E0672"/>
    <w:rsid w:val="003E08C6"/>
    <w:rsid w:val="003E0D8C"/>
    <w:rsid w:val="003E0F33"/>
    <w:rsid w:val="003E1212"/>
    <w:rsid w:val="003E1594"/>
    <w:rsid w:val="003E17A6"/>
    <w:rsid w:val="003E1DDA"/>
    <w:rsid w:val="003E1ECB"/>
    <w:rsid w:val="003E20A6"/>
    <w:rsid w:val="003E2164"/>
    <w:rsid w:val="003E2274"/>
    <w:rsid w:val="003E2A35"/>
    <w:rsid w:val="003E2C45"/>
    <w:rsid w:val="003E2D89"/>
    <w:rsid w:val="003E3BCC"/>
    <w:rsid w:val="003E3D2D"/>
    <w:rsid w:val="003E417E"/>
    <w:rsid w:val="003E4639"/>
    <w:rsid w:val="003E4AA5"/>
    <w:rsid w:val="003E4C43"/>
    <w:rsid w:val="003E4F46"/>
    <w:rsid w:val="003E53DC"/>
    <w:rsid w:val="003E54C5"/>
    <w:rsid w:val="003E5562"/>
    <w:rsid w:val="003E624D"/>
    <w:rsid w:val="003E631C"/>
    <w:rsid w:val="003E6566"/>
    <w:rsid w:val="003E6B3A"/>
    <w:rsid w:val="003E7748"/>
    <w:rsid w:val="003E7B6F"/>
    <w:rsid w:val="003E7E48"/>
    <w:rsid w:val="003F07AC"/>
    <w:rsid w:val="003F172F"/>
    <w:rsid w:val="003F1CCD"/>
    <w:rsid w:val="003F1CEC"/>
    <w:rsid w:val="003F2693"/>
    <w:rsid w:val="003F2C11"/>
    <w:rsid w:val="003F3963"/>
    <w:rsid w:val="003F4080"/>
    <w:rsid w:val="003F43BF"/>
    <w:rsid w:val="003F4EC2"/>
    <w:rsid w:val="003F606D"/>
    <w:rsid w:val="003F6B64"/>
    <w:rsid w:val="003F6BE4"/>
    <w:rsid w:val="003F6BF5"/>
    <w:rsid w:val="003F765F"/>
    <w:rsid w:val="00400030"/>
    <w:rsid w:val="00400738"/>
    <w:rsid w:val="00400773"/>
    <w:rsid w:val="00400C4F"/>
    <w:rsid w:val="00400E0B"/>
    <w:rsid w:val="00400F2E"/>
    <w:rsid w:val="004016D5"/>
    <w:rsid w:val="004017F3"/>
    <w:rsid w:val="00401DAF"/>
    <w:rsid w:val="00403365"/>
    <w:rsid w:val="0040399F"/>
    <w:rsid w:val="00403CF8"/>
    <w:rsid w:val="00403E3F"/>
    <w:rsid w:val="004040E3"/>
    <w:rsid w:val="00405DCB"/>
    <w:rsid w:val="00406777"/>
    <w:rsid w:val="00407459"/>
    <w:rsid w:val="00407746"/>
    <w:rsid w:val="004079A9"/>
    <w:rsid w:val="00410523"/>
    <w:rsid w:val="004109E2"/>
    <w:rsid w:val="00410F93"/>
    <w:rsid w:val="004120D4"/>
    <w:rsid w:val="004123EA"/>
    <w:rsid w:val="004124E1"/>
    <w:rsid w:val="00412720"/>
    <w:rsid w:val="004133E4"/>
    <w:rsid w:val="00413422"/>
    <w:rsid w:val="0041441D"/>
    <w:rsid w:val="00414782"/>
    <w:rsid w:val="00414907"/>
    <w:rsid w:val="00414D01"/>
    <w:rsid w:val="00414E8C"/>
    <w:rsid w:val="00416D98"/>
    <w:rsid w:val="00416D9B"/>
    <w:rsid w:val="00416FC7"/>
    <w:rsid w:val="004170FE"/>
    <w:rsid w:val="004174B8"/>
    <w:rsid w:val="00420576"/>
    <w:rsid w:val="0042072F"/>
    <w:rsid w:val="004209E6"/>
    <w:rsid w:val="00420A0A"/>
    <w:rsid w:val="00420E41"/>
    <w:rsid w:val="00420FC5"/>
    <w:rsid w:val="004212B3"/>
    <w:rsid w:val="004214D6"/>
    <w:rsid w:val="00421575"/>
    <w:rsid w:val="00421E67"/>
    <w:rsid w:val="00422598"/>
    <w:rsid w:val="004225FA"/>
    <w:rsid w:val="00422D69"/>
    <w:rsid w:val="0042324B"/>
    <w:rsid w:val="004234E8"/>
    <w:rsid w:val="0042359C"/>
    <w:rsid w:val="00423D92"/>
    <w:rsid w:val="00424631"/>
    <w:rsid w:val="00425025"/>
    <w:rsid w:val="00425100"/>
    <w:rsid w:val="004251AD"/>
    <w:rsid w:val="004259B1"/>
    <w:rsid w:val="00425A1F"/>
    <w:rsid w:val="00425CF6"/>
    <w:rsid w:val="00425EB1"/>
    <w:rsid w:val="00426805"/>
    <w:rsid w:val="00426A5C"/>
    <w:rsid w:val="0042739B"/>
    <w:rsid w:val="004275DE"/>
    <w:rsid w:val="00427FED"/>
    <w:rsid w:val="00430150"/>
    <w:rsid w:val="004302F9"/>
    <w:rsid w:val="00430669"/>
    <w:rsid w:val="0043091F"/>
    <w:rsid w:val="00430E84"/>
    <w:rsid w:val="00431190"/>
    <w:rsid w:val="004315AD"/>
    <w:rsid w:val="0043229B"/>
    <w:rsid w:val="00432531"/>
    <w:rsid w:val="004325F2"/>
    <w:rsid w:val="00432E52"/>
    <w:rsid w:val="00432EAF"/>
    <w:rsid w:val="00432F23"/>
    <w:rsid w:val="004342B2"/>
    <w:rsid w:val="004348E3"/>
    <w:rsid w:val="00434925"/>
    <w:rsid w:val="0043523B"/>
    <w:rsid w:val="00435287"/>
    <w:rsid w:val="004354B4"/>
    <w:rsid w:val="004365ED"/>
    <w:rsid w:val="00436E43"/>
    <w:rsid w:val="00436EDB"/>
    <w:rsid w:val="00436F5D"/>
    <w:rsid w:val="00437777"/>
    <w:rsid w:val="00437A81"/>
    <w:rsid w:val="004400D7"/>
    <w:rsid w:val="00440761"/>
    <w:rsid w:val="00440A22"/>
    <w:rsid w:val="00440B08"/>
    <w:rsid w:val="00441093"/>
    <w:rsid w:val="00441518"/>
    <w:rsid w:val="004416AE"/>
    <w:rsid w:val="004428FA"/>
    <w:rsid w:val="00443FC2"/>
    <w:rsid w:val="00444E1C"/>
    <w:rsid w:val="004455FA"/>
    <w:rsid w:val="004468AA"/>
    <w:rsid w:val="00446ACF"/>
    <w:rsid w:val="0044752F"/>
    <w:rsid w:val="00447AA4"/>
    <w:rsid w:val="00447EA0"/>
    <w:rsid w:val="0045114E"/>
    <w:rsid w:val="0045212B"/>
    <w:rsid w:val="0045218A"/>
    <w:rsid w:val="004523DA"/>
    <w:rsid w:val="00452859"/>
    <w:rsid w:val="00452B44"/>
    <w:rsid w:val="00452BA8"/>
    <w:rsid w:val="004530DA"/>
    <w:rsid w:val="00453282"/>
    <w:rsid w:val="004533E6"/>
    <w:rsid w:val="00453487"/>
    <w:rsid w:val="0045406E"/>
    <w:rsid w:val="004546EB"/>
    <w:rsid w:val="00454874"/>
    <w:rsid w:val="004551A4"/>
    <w:rsid w:val="00455464"/>
    <w:rsid w:val="0045550E"/>
    <w:rsid w:val="00455A06"/>
    <w:rsid w:val="00455B1C"/>
    <w:rsid w:val="00455C56"/>
    <w:rsid w:val="00455DA4"/>
    <w:rsid w:val="00456456"/>
    <w:rsid w:val="00456D57"/>
    <w:rsid w:val="00456E4F"/>
    <w:rsid w:val="00457A55"/>
    <w:rsid w:val="00457B64"/>
    <w:rsid w:val="00457B86"/>
    <w:rsid w:val="00460AE0"/>
    <w:rsid w:val="00460DCA"/>
    <w:rsid w:val="0046190B"/>
    <w:rsid w:val="00461A5F"/>
    <w:rsid w:val="00461E28"/>
    <w:rsid w:val="00462367"/>
    <w:rsid w:val="004638ED"/>
    <w:rsid w:val="0046490C"/>
    <w:rsid w:val="0046566E"/>
    <w:rsid w:val="00466E5A"/>
    <w:rsid w:val="00467B02"/>
    <w:rsid w:val="00470287"/>
    <w:rsid w:val="00470288"/>
    <w:rsid w:val="004702FA"/>
    <w:rsid w:val="004704BF"/>
    <w:rsid w:val="00470733"/>
    <w:rsid w:val="0047113C"/>
    <w:rsid w:val="0047193C"/>
    <w:rsid w:val="00471EB5"/>
    <w:rsid w:val="00473880"/>
    <w:rsid w:val="004739B1"/>
    <w:rsid w:val="00473AF9"/>
    <w:rsid w:val="0047420E"/>
    <w:rsid w:val="004744DF"/>
    <w:rsid w:val="0047493B"/>
    <w:rsid w:val="00474F71"/>
    <w:rsid w:val="00475478"/>
    <w:rsid w:val="004757B4"/>
    <w:rsid w:val="00475880"/>
    <w:rsid w:val="00476642"/>
    <w:rsid w:val="004772AA"/>
    <w:rsid w:val="0047774A"/>
    <w:rsid w:val="00477C53"/>
    <w:rsid w:val="00477E4C"/>
    <w:rsid w:val="00480EC4"/>
    <w:rsid w:val="0048127A"/>
    <w:rsid w:val="004818E3"/>
    <w:rsid w:val="00481E0C"/>
    <w:rsid w:val="00482CFA"/>
    <w:rsid w:val="00482E73"/>
    <w:rsid w:val="00483575"/>
    <w:rsid w:val="004847DD"/>
    <w:rsid w:val="004850F5"/>
    <w:rsid w:val="00485380"/>
    <w:rsid w:val="0048595A"/>
    <w:rsid w:val="00485A86"/>
    <w:rsid w:val="00485CD2"/>
    <w:rsid w:val="00485FD9"/>
    <w:rsid w:val="00486A22"/>
    <w:rsid w:val="004878EA"/>
    <w:rsid w:val="00490322"/>
    <w:rsid w:val="0049033C"/>
    <w:rsid w:val="004907BE"/>
    <w:rsid w:val="004908D0"/>
    <w:rsid w:val="004912D4"/>
    <w:rsid w:val="00492461"/>
    <w:rsid w:val="004928C1"/>
    <w:rsid w:val="00493762"/>
    <w:rsid w:val="00493D87"/>
    <w:rsid w:val="00493E6A"/>
    <w:rsid w:val="0049418F"/>
    <w:rsid w:val="00494381"/>
    <w:rsid w:val="004950CC"/>
    <w:rsid w:val="004950D4"/>
    <w:rsid w:val="004962C4"/>
    <w:rsid w:val="00496F1B"/>
    <w:rsid w:val="004971A9"/>
    <w:rsid w:val="0049799C"/>
    <w:rsid w:val="004A0506"/>
    <w:rsid w:val="004A0599"/>
    <w:rsid w:val="004A0B4D"/>
    <w:rsid w:val="004A0E00"/>
    <w:rsid w:val="004A13EB"/>
    <w:rsid w:val="004A14F0"/>
    <w:rsid w:val="004A22BB"/>
    <w:rsid w:val="004A2342"/>
    <w:rsid w:val="004A251B"/>
    <w:rsid w:val="004A2B88"/>
    <w:rsid w:val="004A2F62"/>
    <w:rsid w:val="004A33F3"/>
    <w:rsid w:val="004A39B8"/>
    <w:rsid w:val="004A3B4E"/>
    <w:rsid w:val="004A3FC6"/>
    <w:rsid w:val="004A4AE5"/>
    <w:rsid w:val="004A549E"/>
    <w:rsid w:val="004A5D7F"/>
    <w:rsid w:val="004A694F"/>
    <w:rsid w:val="004A69DD"/>
    <w:rsid w:val="004A6FE5"/>
    <w:rsid w:val="004A7328"/>
    <w:rsid w:val="004A7541"/>
    <w:rsid w:val="004A7647"/>
    <w:rsid w:val="004B05AD"/>
    <w:rsid w:val="004B0900"/>
    <w:rsid w:val="004B0D73"/>
    <w:rsid w:val="004B1BD3"/>
    <w:rsid w:val="004B1DB8"/>
    <w:rsid w:val="004B24B7"/>
    <w:rsid w:val="004B2E82"/>
    <w:rsid w:val="004B2EB6"/>
    <w:rsid w:val="004B2F01"/>
    <w:rsid w:val="004B3039"/>
    <w:rsid w:val="004B316D"/>
    <w:rsid w:val="004B33C3"/>
    <w:rsid w:val="004B33E1"/>
    <w:rsid w:val="004B355C"/>
    <w:rsid w:val="004B37CB"/>
    <w:rsid w:val="004B4182"/>
    <w:rsid w:val="004B4538"/>
    <w:rsid w:val="004B482C"/>
    <w:rsid w:val="004B48F0"/>
    <w:rsid w:val="004B4AC6"/>
    <w:rsid w:val="004B4E77"/>
    <w:rsid w:val="004B5E75"/>
    <w:rsid w:val="004B6670"/>
    <w:rsid w:val="004B6FB6"/>
    <w:rsid w:val="004C012F"/>
    <w:rsid w:val="004C0AC9"/>
    <w:rsid w:val="004C0BF7"/>
    <w:rsid w:val="004C0DE9"/>
    <w:rsid w:val="004C11CA"/>
    <w:rsid w:val="004C17F0"/>
    <w:rsid w:val="004C1FE2"/>
    <w:rsid w:val="004C3851"/>
    <w:rsid w:val="004C3AFF"/>
    <w:rsid w:val="004C4182"/>
    <w:rsid w:val="004C4D2E"/>
    <w:rsid w:val="004C5006"/>
    <w:rsid w:val="004C54B2"/>
    <w:rsid w:val="004C571D"/>
    <w:rsid w:val="004C6745"/>
    <w:rsid w:val="004C68D5"/>
    <w:rsid w:val="004C72A5"/>
    <w:rsid w:val="004C7675"/>
    <w:rsid w:val="004D004E"/>
    <w:rsid w:val="004D0B92"/>
    <w:rsid w:val="004D0FAC"/>
    <w:rsid w:val="004D12B6"/>
    <w:rsid w:val="004D1831"/>
    <w:rsid w:val="004D1A7F"/>
    <w:rsid w:val="004D2C51"/>
    <w:rsid w:val="004D34FC"/>
    <w:rsid w:val="004D35A2"/>
    <w:rsid w:val="004D39C3"/>
    <w:rsid w:val="004D473F"/>
    <w:rsid w:val="004D4921"/>
    <w:rsid w:val="004D4A02"/>
    <w:rsid w:val="004D5E20"/>
    <w:rsid w:val="004D5FD1"/>
    <w:rsid w:val="004D6035"/>
    <w:rsid w:val="004D6443"/>
    <w:rsid w:val="004D6689"/>
    <w:rsid w:val="004D674C"/>
    <w:rsid w:val="004D6933"/>
    <w:rsid w:val="004D6972"/>
    <w:rsid w:val="004D6BA0"/>
    <w:rsid w:val="004E04E7"/>
    <w:rsid w:val="004E124B"/>
    <w:rsid w:val="004E22A7"/>
    <w:rsid w:val="004E25D3"/>
    <w:rsid w:val="004E38E3"/>
    <w:rsid w:val="004E3B0B"/>
    <w:rsid w:val="004E52C3"/>
    <w:rsid w:val="004E5565"/>
    <w:rsid w:val="004E67D1"/>
    <w:rsid w:val="004E75F6"/>
    <w:rsid w:val="004F0008"/>
    <w:rsid w:val="004F0032"/>
    <w:rsid w:val="004F0B9A"/>
    <w:rsid w:val="004F1627"/>
    <w:rsid w:val="004F26FB"/>
    <w:rsid w:val="004F29BF"/>
    <w:rsid w:val="004F2E22"/>
    <w:rsid w:val="004F45ED"/>
    <w:rsid w:val="004F5247"/>
    <w:rsid w:val="004F5B85"/>
    <w:rsid w:val="004F6544"/>
    <w:rsid w:val="004F665B"/>
    <w:rsid w:val="004F6F16"/>
    <w:rsid w:val="004F75EF"/>
    <w:rsid w:val="004F7756"/>
    <w:rsid w:val="004F7C93"/>
    <w:rsid w:val="00500258"/>
    <w:rsid w:val="00500C25"/>
    <w:rsid w:val="00500D3E"/>
    <w:rsid w:val="005016AE"/>
    <w:rsid w:val="00501F38"/>
    <w:rsid w:val="00502091"/>
    <w:rsid w:val="00502796"/>
    <w:rsid w:val="00503215"/>
    <w:rsid w:val="00503934"/>
    <w:rsid w:val="00503D82"/>
    <w:rsid w:val="00503F5E"/>
    <w:rsid w:val="00503FB4"/>
    <w:rsid w:val="005040C2"/>
    <w:rsid w:val="0050462F"/>
    <w:rsid w:val="00504987"/>
    <w:rsid w:val="00505415"/>
    <w:rsid w:val="00505460"/>
    <w:rsid w:val="00506105"/>
    <w:rsid w:val="005064DB"/>
    <w:rsid w:val="005067AF"/>
    <w:rsid w:val="00506931"/>
    <w:rsid w:val="00506CFF"/>
    <w:rsid w:val="00507232"/>
    <w:rsid w:val="00507563"/>
    <w:rsid w:val="005104A6"/>
    <w:rsid w:val="005107AE"/>
    <w:rsid w:val="005109A7"/>
    <w:rsid w:val="00510DCC"/>
    <w:rsid w:val="0051114F"/>
    <w:rsid w:val="0051140E"/>
    <w:rsid w:val="0051171F"/>
    <w:rsid w:val="00511D5B"/>
    <w:rsid w:val="00511D94"/>
    <w:rsid w:val="00512856"/>
    <w:rsid w:val="00512C56"/>
    <w:rsid w:val="00512D2E"/>
    <w:rsid w:val="00513162"/>
    <w:rsid w:val="00513B14"/>
    <w:rsid w:val="00513C54"/>
    <w:rsid w:val="0051430C"/>
    <w:rsid w:val="005147A2"/>
    <w:rsid w:val="005153F6"/>
    <w:rsid w:val="005157DB"/>
    <w:rsid w:val="00515A06"/>
    <w:rsid w:val="00516101"/>
    <w:rsid w:val="00516B03"/>
    <w:rsid w:val="005171A1"/>
    <w:rsid w:val="0051736D"/>
    <w:rsid w:val="0052035F"/>
    <w:rsid w:val="00520B3D"/>
    <w:rsid w:val="00520D4E"/>
    <w:rsid w:val="005212FE"/>
    <w:rsid w:val="00521555"/>
    <w:rsid w:val="00521853"/>
    <w:rsid w:val="00521960"/>
    <w:rsid w:val="00522C4A"/>
    <w:rsid w:val="00523691"/>
    <w:rsid w:val="00523F1D"/>
    <w:rsid w:val="005247B3"/>
    <w:rsid w:val="00524C82"/>
    <w:rsid w:val="00525809"/>
    <w:rsid w:val="005267F6"/>
    <w:rsid w:val="00526B08"/>
    <w:rsid w:val="00526DF3"/>
    <w:rsid w:val="00526E8A"/>
    <w:rsid w:val="0052716B"/>
    <w:rsid w:val="00527BDA"/>
    <w:rsid w:val="005314C6"/>
    <w:rsid w:val="00531715"/>
    <w:rsid w:val="005319F3"/>
    <w:rsid w:val="0053220A"/>
    <w:rsid w:val="00532C9E"/>
    <w:rsid w:val="00534072"/>
    <w:rsid w:val="005343CA"/>
    <w:rsid w:val="0053502C"/>
    <w:rsid w:val="00535130"/>
    <w:rsid w:val="005354A6"/>
    <w:rsid w:val="00536006"/>
    <w:rsid w:val="0053606A"/>
    <w:rsid w:val="00536094"/>
    <w:rsid w:val="00536756"/>
    <w:rsid w:val="00537302"/>
    <w:rsid w:val="0053738C"/>
    <w:rsid w:val="005416F8"/>
    <w:rsid w:val="00541928"/>
    <w:rsid w:val="00542B93"/>
    <w:rsid w:val="00542D3C"/>
    <w:rsid w:val="00543952"/>
    <w:rsid w:val="005441BD"/>
    <w:rsid w:val="00544559"/>
    <w:rsid w:val="005445A7"/>
    <w:rsid w:val="00545D3E"/>
    <w:rsid w:val="005466D8"/>
    <w:rsid w:val="0054780C"/>
    <w:rsid w:val="00547848"/>
    <w:rsid w:val="00550386"/>
    <w:rsid w:val="005505A6"/>
    <w:rsid w:val="005508CB"/>
    <w:rsid w:val="00550BC7"/>
    <w:rsid w:val="00551473"/>
    <w:rsid w:val="00551B33"/>
    <w:rsid w:val="00551F13"/>
    <w:rsid w:val="00551FFD"/>
    <w:rsid w:val="0055261D"/>
    <w:rsid w:val="00552C42"/>
    <w:rsid w:val="0055345C"/>
    <w:rsid w:val="00553F16"/>
    <w:rsid w:val="005543D1"/>
    <w:rsid w:val="0055473D"/>
    <w:rsid w:val="005549A3"/>
    <w:rsid w:val="00554DB2"/>
    <w:rsid w:val="00554DEF"/>
    <w:rsid w:val="00555509"/>
    <w:rsid w:val="00555940"/>
    <w:rsid w:val="00555B02"/>
    <w:rsid w:val="00557083"/>
    <w:rsid w:val="00557A22"/>
    <w:rsid w:val="00557A74"/>
    <w:rsid w:val="00560102"/>
    <w:rsid w:val="00560605"/>
    <w:rsid w:val="00560876"/>
    <w:rsid w:val="00560953"/>
    <w:rsid w:val="00560F74"/>
    <w:rsid w:val="00561066"/>
    <w:rsid w:val="00561476"/>
    <w:rsid w:val="00561912"/>
    <w:rsid w:val="00561C5B"/>
    <w:rsid w:val="005621C9"/>
    <w:rsid w:val="005639E3"/>
    <w:rsid w:val="00563D61"/>
    <w:rsid w:val="005644D4"/>
    <w:rsid w:val="00564F2D"/>
    <w:rsid w:val="005650B9"/>
    <w:rsid w:val="005653E1"/>
    <w:rsid w:val="0056594C"/>
    <w:rsid w:val="005661FF"/>
    <w:rsid w:val="00566357"/>
    <w:rsid w:val="005664A2"/>
    <w:rsid w:val="00566CDA"/>
    <w:rsid w:val="0056727E"/>
    <w:rsid w:val="00567468"/>
    <w:rsid w:val="00567490"/>
    <w:rsid w:val="00567BA6"/>
    <w:rsid w:val="00570033"/>
    <w:rsid w:val="00570147"/>
    <w:rsid w:val="00570247"/>
    <w:rsid w:val="00570477"/>
    <w:rsid w:val="005706FB"/>
    <w:rsid w:val="005709EF"/>
    <w:rsid w:val="005716D8"/>
    <w:rsid w:val="00571E23"/>
    <w:rsid w:val="00572942"/>
    <w:rsid w:val="00572BC0"/>
    <w:rsid w:val="0057307E"/>
    <w:rsid w:val="005737D4"/>
    <w:rsid w:val="005737FF"/>
    <w:rsid w:val="00573955"/>
    <w:rsid w:val="00573A4C"/>
    <w:rsid w:val="00573DBE"/>
    <w:rsid w:val="0057405B"/>
    <w:rsid w:val="005749CE"/>
    <w:rsid w:val="00574A3D"/>
    <w:rsid w:val="00574A77"/>
    <w:rsid w:val="00574B79"/>
    <w:rsid w:val="00574D12"/>
    <w:rsid w:val="00576345"/>
    <w:rsid w:val="005763F6"/>
    <w:rsid w:val="00576545"/>
    <w:rsid w:val="005766B7"/>
    <w:rsid w:val="005768A2"/>
    <w:rsid w:val="00577A7F"/>
    <w:rsid w:val="005800B4"/>
    <w:rsid w:val="0058070B"/>
    <w:rsid w:val="00581068"/>
    <w:rsid w:val="005818D3"/>
    <w:rsid w:val="00581E91"/>
    <w:rsid w:val="00581F55"/>
    <w:rsid w:val="005820DA"/>
    <w:rsid w:val="0058296F"/>
    <w:rsid w:val="005829E5"/>
    <w:rsid w:val="00582A73"/>
    <w:rsid w:val="00582B04"/>
    <w:rsid w:val="00583104"/>
    <w:rsid w:val="00583D35"/>
    <w:rsid w:val="00584013"/>
    <w:rsid w:val="005846EA"/>
    <w:rsid w:val="00584A8A"/>
    <w:rsid w:val="00584E9D"/>
    <w:rsid w:val="00584E9F"/>
    <w:rsid w:val="005852E0"/>
    <w:rsid w:val="005856AB"/>
    <w:rsid w:val="00585BD7"/>
    <w:rsid w:val="005860E6"/>
    <w:rsid w:val="00586197"/>
    <w:rsid w:val="00586A16"/>
    <w:rsid w:val="00586CD1"/>
    <w:rsid w:val="0058715A"/>
    <w:rsid w:val="00587AC6"/>
    <w:rsid w:val="005905D7"/>
    <w:rsid w:val="005908A8"/>
    <w:rsid w:val="0059113E"/>
    <w:rsid w:val="005915BF"/>
    <w:rsid w:val="00591841"/>
    <w:rsid w:val="0059348F"/>
    <w:rsid w:val="00593ABE"/>
    <w:rsid w:val="00593DCC"/>
    <w:rsid w:val="005942EE"/>
    <w:rsid w:val="00594D2B"/>
    <w:rsid w:val="00595E80"/>
    <w:rsid w:val="005963E0"/>
    <w:rsid w:val="0059650E"/>
    <w:rsid w:val="005966CB"/>
    <w:rsid w:val="00596953"/>
    <w:rsid w:val="00596ABB"/>
    <w:rsid w:val="0059719E"/>
    <w:rsid w:val="005978EC"/>
    <w:rsid w:val="00597A0B"/>
    <w:rsid w:val="00597F7B"/>
    <w:rsid w:val="005A01ED"/>
    <w:rsid w:val="005A1D37"/>
    <w:rsid w:val="005A1E20"/>
    <w:rsid w:val="005A247A"/>
    <w:rsid w:val="005A3474"/>
    <w:rsid w:val="005A3575"/>
    <w:rsid w:val="005A3F18"/>
    <w:rsid w:val="005A4C85"/>
    <w:rsid w:val="005A4F40"/>
    <w:rsid w:val="005A581C"/>
    <w:rsid w:val="005A5CFB"/>
    <w:rsid w:val="005A5D7D"/>
    <w:rsid w:val="005A5FBA"/>
    <w:rsid w:val="005A6030"/>
    <w:rsid w:val="005A66C3"/>
    <w:rsid w:val="005A6930"/>
    <w:rsid w:val="005A6970"/>
    <w:rsid w:val="005A6C4D"/>
    <w:rsid w:val="005B008A"/>
    <w:rsid w:val="005B04B8"/>
    <w:rsid w:val="005B0711"/>
    <w:rsid w:val="005B1530"/>
    <w:rsid w:val="005B29CF"/>
    <w:rsid w:val="005B340D"/>
    <w:rsid w:val="005B4014"/>
    <w:rsid w:val="005B4182"/>
    <w:rsid w:val="005B4218"/>
    <w:rsid w:val="005B46EA"/>
    <w:rsid w:val="005B4F60"/>
    <w:rsid w:val="005B53B1"/>
    <w:rsid w:val="005B57AD"/>
    <w:rsid w:val="005B69EE"/>
    <w:rsid w:val="005B6D8A"/>
    <w:rsid w:val="005B7012"/>
    <w:rsid w:val="005B722E"/>
    <w:rsid w:val="005B7996"/>
    <w:rsid w:val="005C02FE"/>
    <w:rsid w:val="005C03BB"/>
    <w:rsid w:val="005C04D1"/>
    <w:rsid w:val="005C0D9E"/>
    <w:rsid w:val="005C10A1"/>
    <w:rsid w:val="005C1397"/>
    <w:rsid w:val="005C13DE"/>
    <w:rsid w:val="005C1432"/>
    <w:rsid w:val="005C1A34"/>
    <w:rsid w:val="005C2285"/>
    <w:rsid w:val="005C2A20"/>
    <w:rsid w:val="005C3046"/>
    <w:rsid w:val="005C31ED"/>
    <w:rsid w:val="005C3D45"/>
    <w:rsid w:val="005C42E7"/>
    <w:rsid w:val="005C50AC"/>
    <w:rsid w:val="005C5279"/>
    <w:rsid w:val="005C540E"/>
    <w:rsid w:val="005C54EE"/>
    <w:rsid w:val="005C5534"/>
    <w:rsid w:val="005C5D66"/>
    <w:rsid w:val="005C6406"/>
    <w:rsid w:val="005C6F22"/>
    <w:rsid w:val="005D0E6A"/>
    <w:rsid w:val="005D2737"/>
    <w:rsid w:val="005D2DFA"/>
    <w:rsid w:val="005D3D24"/>
    <w:rsid w:val="005D42C4"/>
    <w:rsid w:val="005D4B8A"/>
    <w:rsid w:val="005D5893"/>
    <w:rsid w:val="005D5CA8"/>
    <w:rsid w:val="005D5DBB"/>
    <w:rsid w:val="005D5F03"/>
    <w:rsid w:val="005D6292"/>
    <w:rsid w:val="005D685E"/>
    <w:rsid w:val="005D69D1"/>
    <w:rsid w:val="005D6CDF"/>
    <w:rsid w:val="005D73DA"/>
    <w:rsid w:val="005D756A"/>
    <w:rsid w:val="005D75A2"/>
    <w:rsid w:val="005E1ECC"/>
    <w:rsid w:val="005E210D"/>
    <w:rsid w:val="005E268B"/>
    <w:rsid w:val="005E3415"/>
    <w:rsid w:val="005E359F"/>
    <w:rsid w:val="005E3B85"/>
    <w:rsid w:val="005E3F65"/>
    <w:rsid w:val="005E4625"/>
    <w:rsid w:val="005E4833"/>
    <w:rsid w:val="005E4A46"/>
    <w:rsid w:val="005E50E5"/>
    <w:rsid w:val="005E5696"/>
    <w:rsid w:val="005E5FA1"/>
    <w:rsid w:val="005E604F"/>
    <w:rsid w:val="005E6C46"/>
    <w:rsid w:val="005E72C5"/>
    <w:rsid w:val="005F0B79"/>
    <w:rsid w:val="005F0BEA"/>
    <w:rsid w:val="005F1029"/>
    <w:rsid w:val="005F2288"/>
    <w:rsid w:val="005F2425"/>
    <w:rsid w:val="005F38E3"/>
    <w:rsid w:val="005F3AF4"/>
    <w:rsid w:val="005F3B14"/>
    <w:rsid w:val="005F4093"/>
    <w:rsid w:val="005F42B0"/>
    <w:rsid w:val="005F4340"/>
    <w:rsid w:val="005F44E9"/>
    <w:rsid w:val="005F465D"/>
    <w:rsid w:val="005F4BD8"/>
    <w:rsid w:val="005F57D4"/>
    <w:rsid w:val="005F588A"/>
    <w:rsid w:val="005F5EC7"/>
    <w:rsid w:val="005F689F"/>
    <w:rsid w:val="005F6E05"/>
    <w:rsid w:val="005F6F47"/>
    <w:rsid w:val="005F6F57"/>
    <w:rsid w:val="005F7207"/>
    <w:rsid w:val="005F77CD"/>
    <w:rsid w:val="005F7FCF"/>
    <w:rsid w:val="00600704"/>
    <w:rsid w:val="00601E67"/>
    <w:rsid w:val="006021E4"/>
    <w:rsid w:val="00602852"/>
    <w:rsid w:val="00603E7D"/>
    <w:rsid w:val="0060441B"/>
    <w:rsid w:val="00604551"/>
    <w:rsid w:val="006048DA"/>
    <w:rsid w:val="00604AA1"/>
    <w:rsid w:val="00604BDA"/>
    <w:rsid w:val="00604E0E"/>
    <w:rsid w:val="00605EA2"/>
    <w:rsid w:val="006066DF"/>
    <w:rsid w:val="006075FD"/>
    <w:rsid w:val="00607691"/>
    <w:rsid w:val="0060775E"/>
    <w:rsid w:val="00607A36"/>
    <w:rsid w:val="0061062C"/>
    <w:rsid w:val="00610FAB"/>
    <w:rsid w:val="00611120"/>
    <w:rsid w:val="006117ED"/>
    <w:rsid w:val="006119B4"/>
    <w:rsid w:val="006119E4"/>
    <w:rsid w:val="00611EA9"/>
    <w:rsid w:val="00611F45"/>
    <w:rsid w:val="00612305"/>
    <w:rsid w:val="00612A48"/>
    <w:rsid w:val="00613183"/>
    <w:rsid w:val="006133F0"/>
    <w:rsid w:val="00613D2A"/>
    <w:rsid w:val="006145B6"/>
    <w:rsid w:val="00614808"/>
    <w:rsid w:val="00614847"/>
    <w:rsid w:val="006151BD"/>
    <w:rsid w:val="00616107"/>
    <w:rsid w:val="00616543"/>
    <w:rsid w:val="00616674"/>
    <w:rsid w:val="00616888"/>
    <w:rsid w:val="006176BE"/>
    <w:rsid w:val="006206DD"/>
    <w:rsid w:val="006208EB"/>
    <w:rsid w:val="006212CB"/>
    <w:rsid w:val="00621AFC"/>
    <w:rsid w:val="00621F90"/>
    <w:rsid w:val="006224A7"/>
    <w:rsid w:val="00622579"/>
    <w:rsid w:val="00622906"/>
    <w:rsid w:val="00622A58"/>
    <w:rsid w:val="006231B5"/>
    <w:rsid w:val="0062358E"/>
    <w:rsid w:val="00624EF3"/>
    <w:rsid w:val="00624FCE"/>
    <w:rsid w:val="00625C9E"/>
    <w:rsid w:val="00625FB8"/>
    <w:rsid w:val="00626387"/>
    <w:rsid w:val="00626A1C"/>
    <w:rsid w:val="00626EF0"/>
    <w:rsid w:val="00627202"/>
    <w:rsid w:val="006272A9"/>
    <w:rsid w:val="006276DF"/>
    <w:rsid w:val="006279F9"/>
    <w:rsid w:val="006315FC"/>
    <w:rsid w:val="00631651"/>
    <w:rsid w:val="00631A7D"/>
    <w:rsid w:val="00631AD1"/>
    <w:rsid w:val="00631AFF"/>
    <w:rsid w:val="00631DEF"/>
    <w:rsid w:val="00632833"/>
    <w:rsid w:val="00632B3A"/>
    <w:rsid w:val="00632FA3"/>
    <w:rsid w:val="006330E5"/>
    <w:rsid w:val="0063336B"/>
    <w:rsid w:val="00633401"/>
    <w:rsid w:val="00633D2F"/>
    <w:rsid w:val="0063539D"/>
    <w:rsid w:val="00635D48"/>
    <w:rsid w:val="00635E7C"/>
    <w:rsid w:val="00635ED5"/>
    <w:rsid w:val="00635F9D"/>
    <w:rsid w:val="00636068"/>
    <w:rsid w:val="00636734"/>
    <w:rsid w:val="006369EE"/>
    <w:rsid w:val="00636DAD"/>
    <w:rsid w:val="006375E2"/>
    <w:rsid w:val="006376AE"/>
    <w:rsid w:val="006376E1"/>
    <w:rsid w:val="00637EA9"/>
    <w:rsid w:val="00637ED1"/>
    <w:rsid w:val="00640D8F"/>
    <w:rsid w:val="006420DA"/>
    <w:rsid w:val="006425A2"/>
    <w:rsid w:val="00642E55"/>
    <w:rsid w:val="00642F84"/>
    <w:rsid w:val="006431B3"/>
    <w:rsid w:val="00643411"/>
    <w:rsid w:val="00643B3C"/>
    <w:rsid w:val="00643E90"/>
    <w:rsid w:val="00644D22"/>
    <w:rsid w:val="00644EC5"/>
    <w:rsid w:val="0064504E"/>
    <w:rsid w:val="006455AC"/>
    <w:rsid w:val="00645B37"/>
    <w:rsid w:val="0064700E"/>
    <w:rsid w:val="006470BA"/>
    <w:rsid w:val="00647F59"/>
    <w:rsid w:val="00650677"/>
    <w:rsid w:val="00650F41"/>
    <w:rsid w:val="00651554"/>
    <w:rsid w:val="0065167D"/>
    <w:rsid w:val="00651800"/>
    <w:rsid w:val="00652A2A"/>
    <w:rsid w:val="006535AB"/>
    <w:rsid w:val="006537D2"/>
    <w:rsid w:val="00653916"/>
    <w:rsid w:val="00653AB2"/>
    <w:rsid w:val="00654B00"/>
    <w:rsid w:val="00654B62"/>
    <w:rsid w:val="006554BE"/>
    <w:rsid w:val="00655785"/>
    <w:rsid w:val="006560A7"/>
    <w:rsid w:val="006560B9"/>
    <w:rsid w:val="00656DA6"/>
    <w:rsid w:val="0065704C"/>
    <w:rsid w:val="006574D4"/>
    <w:rsid w:val="00657513"/>
    <w:rsid w:val="00657660"/>
    <w:rsid w:val="00657BDD"/>
    <w:rsid w:val="0066012B"/>
    <w:rsid w:val="0066038E"/>
    <w:rsid w:val="00660858"/>
    <w:rsid w:val="006609E6"/>
    <w:rsid w:val="00660E51"/>
    <w:rsid w:val="00660F67"/>
    <w:rsid w:val="00661001"/>
    <w:rsid w:val="006616A1"/>
    <w:rsid w:val="00663B71"/>
    <w:rsid w:val="00663D56"/>
    <w:rsid w:val="00665244"/>
    <w:rsid w:val="00665449"/>
    <w:rsid w:val="00665B8E"/>
    <w:rsid w:val="00665D56"/>
    <w:rsid w:val="00666D69"/>
    <w:rsid w:val="00666F76"/>
    <w:rsid w:val="006672FC"/>
    <w:rsid w:val="006678EC"/>
    <w:rsid w:val="00667BDF"/>
    <w:rsid w:val="00667D3D"/>
    <w:rsid w:val="0067223F"/>
    <w:rsid w:val="00672432"/>
    <w:rsid w:val="00672D15"/>
    <w:rsid w:val="00672DDC"/>
    <w:rsid w:val="00673600"/>
    <w:rsid w:val="006736A9"/>
    <w:rsid w:val="00673BC7"/>
    <w:rsid w:val="006743EE"/>
    <w:rsid w:val="00674975"/>
    <w:rsid w:val="00674E07"/>
    <w:rsid w:val="00674E46"/>
    <w:rsid w:val="00675C7A"/>
    <w:rsid w:val="00675D39"/>
    <w:rsid w:val="006764BF"/>
    <w:rsid w:val="006766C5"/>
    <w:rsid w:val="006766EC"/>
    <w:rsid w:val="00676743"/>
    <w:rsid w:val="00677F3C"/>
    <w:rsid w:val="006801FA"/>
    <w:rsid w:val="00680576"/>
    <w:rsid w:val="006813C0"/>
    <w:rsid w:val="00681727"/>
    <w:rsid w:val="00681D67"/>
    <w:rsid w:val="00682C98"/>
    <w:rsid w:val="00683A12"/>
    <w:rsid w:val="006847FA"/>
    <w:rsid w:val="0068560B"/>
    <w:rsid w:val="0068562B"/>
    <w:rsid w:val="006856C3"/>
    <w:rsid w:val="006856E7"/>
    <w:rsid w:val="00687236"/>
    <w:rsid w:val="0068740F"/>
    <w:rsid w:val="00691574"/>
    <w:rsid w:val="00691E12"/>
    <w:rsid w:val="00692A67"/>
    <w:rsid w:val="00692DFC"/>
    <w:rsid w:val="00693129"/>
    <w:rsid w:val="00694003"/>
    <w:rsid w:val="0069464C"/>
    <w:rsid w:val="00694FCD"/>
    <w:rsid w:val="006968C0"/>
    <w:rsid w:val="00697911"/>
    <w:rsid w:val="006979F4"/>
    <w:rsid w:val="00697F96"/>
    <w:rsid w:val="006A0C50"/>
    <w:rsid w:val="006A0DA0"/>
    <w:rsid w:val="006A0DC5"/>
    <w:rsid w:val="006A0DED"/>
    <w:rsid w:val="006A1277"/>
    <w:rsid w:val="006A2227"/>
    <w:rsid w:val="006A230A"/>
    <w:rsid w:val="006A2602"/>
    <w:rsid w:val="006A2D41"/>
    <w:rsid w:val="006A2D52"/>
    <w:rsid w:val="006A314F"/>
    <w:rsid w:val="006A3D16"/>
    <w:rsid w:val="006A4EE1"/>
    <w:rsid w:val="006A6424"/>
    <w:rsid w:val="006A67D3"/>
    <w:rsid w:val="006A67E1"/>
    <w:rsid w:val="006A6FB3"/>
    <w:rsid w:val="006A77A2"/>
    <w:rsid w:val="006B019B"/>
    <w:rsid w:val="006B0FDB"/>
    <w:rsid w:val="006B1754"/>
    <w:rsid w:val="006B1A80"/>
    <w:rsid w:val="006B2C09"/>
    <w:rsid w:val="006B394C"/>
    <w:rsid w:val="006B51AD"/>
    <w:rsid w:val="006B5211"/>
    <w:rsid w:val="006B5BE9"/>
    <w:rsid w:val="006B5F67"/>
    <w:rsid w:val="006B6685"/>
    <w:rsid w:val="006B69E5"/>
    <w:rsid w:val="006B6EF9"/>
    <w:rsid w:val="006B779A"/>
    <w:rsid w:val="006C00D0"/>
    <w:rsid w:val="006C00F5"/>
    <w:rsid w:val="006C09ED"/>
    <w:rsid w:val="006C0C65"/>
    <w:rsid w:val="006C1091"/>
    <w:rsid w:val="006C1403"/>
    <w:rsid w:val="006C155B"/>
    <w:rsid w:val="006C1AC7"/>
    <w:rsid w:val="006C1D2B"/>
    <w:rsid w:val="006C2700"/>
    <w:rsid w:val="006C2717"/>
    <w:rsid w:val="006C2C26"/>
    <w:rsid w:val="006C2DBB"/>
    <w:rsid w:val="006C35F5"/>
    <w:rsid w:val="006C36FB"/>
    <w:rsid w:val="006C3795"/>
    <w:rsid w:val="006C42CB"/>
    <w:rsid w:val="006C467D"/>
    <w:rsid w:val="006C4AA0"/>
    <w:rsid w:val="006C4FBF"/>
    <w:rsid w:val="006C51EF"/>
    <w:rsid w:val="006C57CB"/>
    <w:rsid w:val="006C63E3"/>
    <w:rsid w:val="006C679F"/>
    <w:rsid w:val="006C67B0"/>
    <w:rsid w:val="006C6892"/>
    <w:rsid w:val="006C7D62"/>
    <w:rsid w:val="006C7DA9"/>
    <w:rsid w:val="006C7E9D"/>
    <w:rsid w:val="006D02DA"/>
    <w:rsid w:val="006D06C1"/>
    <w:rsid w:val="006D0A5D"/>
    <w:rsid w:val="006D0B23"/>
    <w:rsid w:val="006D1AFF"/>
    <w:rsid w:val="006D2482"/>
    <w:rsid w:val="006D286D"/>
    <w:rsid w:val="006D289E"/>
    <w:rsid w:val="006D2D26"/>
    <w:rsid w:val="006D2ED6"/>
    <w:rsid w:val="006D3355"/>
    <w:rsid w:val="006D3EF4"/>
    <w:rsid w:val="006D4576"/>
    <w:rsid w:val="006D4840"/>
    <w:rsid w:val="006D48F3"/>
    <w:rsid w:val="006D49AC"/>
    <w:rsid w:val="006D4BF2"/>
    <w:rsid w:val="006D4CA2"/>
    <w:rsid w:val="006D547F"/>
    <w:rsid w:val="006D5685"/>
    <w:rsid w:val="006D63F8"/>
    <w:rsid w:val="006D698C"/>
    <w:rsid w:val="006D7959"/>
    <w:rsid w:val="006E0D08"/>
    <w:rsid w:val="006E14A3"/>
    <w:rsid w:val="006E14C2"/>
    <w:rsid w:val="006E1987"/>
    <w:rsid w:val="006E1EB1"/>
    <w:rsid w:val="006E23B2"/>
    <w:rsid w:val="006E2879"/>
    <w:rsid w:val="006E2D99"/>
    <w:rsid w:val="006E3BCF"/>
    <w:rsid w:val="006E401D"/>
    <w:rsid w:val="006E41BF"/>
    <w:rsid w:val="006E4FBA"/>
    <w:rsid w:val="006E5207"/>
    <w:rsid w:val="006E687D"/>
    <w:rsid w:val="006E6B72"/>
    <w:rsid w:val="006E736A"/>
    <w:rsid w:val="006E7D16"/>
    <w:rsid w:val="006F1331"/>
    <w:rsid w:val="006F15F4"/>
    <w:rsid w:val="006F19F3"/>
    <w:rsid w:val="006F19FB"/>
    <w:rsid w:val="006F2637"/>
    <w:rsid w:val="006F29E5"/>
    <w:rsid w:val="006F2B1B"/>
    <w:rsid w:val="006F3096"/>
    <w:rsid w:val="006F350B"/>
    <w:rsid w:val="006F3680"/>
    <w:rsid w:val="006F3796"/>
    <w:rsid w:val="006F4DC1"/>
    <w:rsid w:val="006F520A"/>
    <w:rsid w:val="006F54B2"/>
    <w:rsid w:val="006F5C70"/>
    <w:rsid w:val="006F5FB8"/>
    <w:rsid w:val="006F6378"/>
    <w:rsid w:val="006F6909"/>
    <w:rsid w:val="006F6A20"/>
    <w:rsid w:val="006F6AF1"/>
    <w:rsid w:val="006F727D"/>
    <w:rsid w:val="006F771C"/>
    <w:rsid w:val="0070027D"/>
    <w:rsid w:val="00700875"/>
    <w:rsid w:val="00700908"/>
    <w:rsid w:val="007017A0"/>
    <w:rsid w:val="00701AA3"/>
    <w:rsid w:val="007024EC"/>
    <w:rsid w:val="00702A8B"/>
    <w:rsid w:val="00703010"/>
    <w:rsid w:val="007035D0"/>
    <w:rsid w:val="00703D5B"/>
    <w:rsid w:val="00703DB8"/>
    <w:rsid w:val="007042AC"/>
    <w:rsid w:val="007046E0"/>
    <w:rsid w:val="007047B2"/>
    <w:rsid w:val="00704ADA"/>
    <w:rsid w:val="00704DE7"/>
    <w:rsid w:val="00704FBE"/>
    <w:rsid w:val="0070564E"/>
    <w:rsid w:val="007057FE"/>
    <w:rsid w:val="007058B0"/>
    <w:rsid w:val="00706394"/>
    <w:rsid w:val="00706868"/>
    <w:rsid w:val="00706E93"/>
    <w:rsid w:val="007072A6"/>
    <w:rsid w:val="00707319"/>
    <w:rsid w:val="00707418"/>
    <w:rsid w:val="007078B8"/>
    <w:rsid w:val="00707D2B"/>
    <w:rsid w:val="00711969"/>
    <w:rsid w:val="007122A4"/>
    <w:rsid w:val="00712B4B"/>
    <w:rsid w:val="00712C40"/>
    <w:rsid w:val="00713352"/>
    <w:rsid w:val="00713978"/>
    <w:rsid w:val="00713B2F"/>
    <w:rsid w:val="007146DF"/>
    <w:rsid w:val="007149C5"/>
    <w:rsid w:val="0071501B"/>
    <w:rsid w:val="00715E32"/>
    <w:rsid w:val="007162D1"/>
    <w:rsid w:val="00716463"/>
    <w:rsid w:val="00716A3E"/>
    <w:rsid w:val="00716C1F"/>
    <w:rsid w:val="0071706E"/>
    <w:rsid w:val="00720326"/>
    <w:rsid w:val="007211BD"/>
    <w:rsid w:val="00721203"/>
    <w:rsid w:val="00723618"/>
    <w:rsid w:val="00723776"/>
    <w:rsid w:val="0072408E"/>
    <w:rsid w:val="007243BB"/>
    <w:rsid w:val="00724DCF"/>
    <w:rsid w:val="00725502"/>
    <w:rsid w:val="00725767"/>
    <w:rsid w:val="00726E50"/>
    <w:rsid w:val="00727292"/>
    <w:rsid w:val="00727BF7"/>
    <w:rsid w:val="00727C25"/>
    <w:rsid w:val="00730541"/>
    <w:rsid w:val="007307D7"/>
    <w:rsid w:val="0073082C"/>
    <w:rsid w:val="00730DF3"/>
    <w:rsid w:val="007313F5"/>
    <w:rsid w:val="00731832"/>
    <w:rsid w:val="00731B55"/>
    <w:rsid w:val="00732302"/>
    <w:rsid w:val="00733566"/>
    <w:rsid w:val="0073407C"/>
    <w:rsid w:val="00734203"/>
    <w:rsid w:val="00735293"/>
    <w:rsid w:val="007355C9"/>
    <w:rsid w:val="007356AD"/>
    <w:rsid w:val="00735E1C"/>
    <w:rsid w:val="00736DBD"/>
    <w:rsid w:val="00740950"/>
    <w:rsid w:val="007409C2"/>
    <w:rsid w:val="00740C3D"/>
    <w:rsid w:val="00740CCF"/>
    <w:rsid w:val="00741378"/>
    <w:rsid w:val="00742560"/>
    <w:rsid w:val="00742F6A"/>
    <w:rsid w:val="00743516"/>
    <w:rsid w:val="007435A0"/>
    <w:rsid w:val="007446E8"/>
    <w:rsid w:val="007451AD"/>
    <w:rsid w:val="00746C83"/>
    <w:rsid w:val="00747271"/>
    <w:rsid w:val="0074731C"/>
    <w:rsid w:val="00747A2F"/>
    <w:rsid w:val="00747CCD"/>
    <w:rsid w:val="00750514"/>
    <w:rsid w:val="00751143"/>
    <w:rsid w:val="00751553"/>
    <w:rsid w:val="0075165E"/>
    <w:rsid w:val="00751E22"/>
    <w:rsid w:val="00751E98"/>
    <w:rsid w:val="00751FA8"/>
    <w:rsid w:val="007535A4"/>
    <w:rsid w:val="007544BC"/>
    <w:rsid w:val="007545A5"/>
    <w:rsid w:val="00754E10"/>
    <w:rsid w:val="00755FDC"/>
    <w:rsid w:val="00756092"/>
    <w:rsid w:val="007566EF"/>
    <w:rsid w:val="00756C17"/>
    <w:rsid w:val="0075724A"/>
    <w:rsid w:val="00757A64"/>
    <w:rsid w:val="00760503"/>
    <w:rsid w:val="00760C21"/>
    <w:rsid w:val="0076183C"/>
    <w:rsid w:val="00761AAC"/>
    <w:rsid w:val="00761C9B"/>
    <w:rsid w:val="00762030"/>
    <w:rsid w:val="0076219E"/>
    <w:rsid w:val="00762200"/>
    <w:rsid w:val="007626A3"/>
    <w:rsid w:val="00762702"/>
    <w:rsid w:val="007628A5"/>
    <w:rsid w:val="00762A29"/>
    <w:rsid w:val="00762D4C"/>
    <w:rsid w:val="00762FCD"/>
    <w:rsid w:val="0076327D"/>
    <w:rsid w:val="007636DE"/>
    <w:rsid w:val="00764122"/>
    <w:rsid w:val="007644B4"/>
    <w:rsid w:val="0076467F"/>
    <w:rsid w:val="00764B5C"/>
    <w:rsid w:val="00764C00"/>
    <w:rsid w:val="00764C0B"/>
    <w:rsid w:val="00765122"/>
    <w:rsid w:val="00765214"/>
    <w:rsid w:val="00765586"/>
    <w:rsid w:val="007657D4"/>
    <w:rsid w:val="0076590F"/>
    <w:rsid w:val="007661FF"/>
    <w:rsid w:val="00766527"/>
    <w:rsid w:val="00766864"/>
    <w:rsid w:val="0076743C"/>
    <w:rsid w:val="00767745"/>
    <w:rsid w:val="00767D1B"/>
    <w:rsid w:val="007702F4"/>
    <w:rsid w:val="00770436"/>
    <w:rsid w:val="007707FC"/>
    <w:rsid w:val="00770BE3"/>
    <w:rsid w:val="00770E54"/>
    <w:rsid w:val="007711CC"/>
    <w:rsid w:val="0077136F"/>
    <w:rsid w:val="0077176E"/>
    <w:rsid w:val="0077177A"/>
    <w:rsid w:val="00771C4E"/>
    <w:rsid w:val="00771C84"/>
    <w:rsid w:val="00771CCE"/>
    <w:rsid w:val="007728A8"/>
    <w:rsid w:val="00772923"/>
    <w:rsid w:val="00772957"/>
    <w:rsid w:val="00772BA2"/>
    <w:rsid w:val="00772F23"/>
    <w:rsid w:val="007733D2"/>
    <w:rsid w:val="00773A37"/>
    <w:rsid w:val="0077455C"/>
    <w:rsid w:val="007746DD"/>
    <w:rsid w:val="00775013"/>
    <w:rsid w:val="00775365"/>
    <w:rsid w:val="007757DB"/>
    <w:rsid w:val="00776129"/>
    <w:rsid w:val="0077661F"/>
    <w:rsid w:val="00776AF5"/>
    <w:rsid w:val="00777A27"/>
    <w:rsid w:val="00777CEB"/>
    <w:rsid w:val="00781A15"/>
    <w:rsid w:val="0078206C"/>
    <w:rsid w:val="00782816"/>
    <w:rsid w:val="007833DF"/>
    <w:rsid w:val="007837BD"/>
    <w:rsid w:val="0078441D"/>
    <w:rsid w:val="007845AA"/>
    <w:rsid w:val="007848DE"/>
    <w:rsid w:val="0078490C"/>
    <w:rsid w:val="0078497C"/>
    <w:rsid w:val="00784D21"/>
    <w:rsid w:val="00784ECF"/>
    <w:rsid w:val="007851BF"/>
    <w:rsid w:val="00785A76"/>
    <w:rsid w:val="00786204"/>
    <w:rsid w:val="007867B5"/>
    <w:rsid w:val="00786B4D"/>
    <w:rsid w:val="00786B5E"/>
    <w:rsid w:val="00786F05"/>
    <w:rsid w:val="00787334"/>
    <w:rsid w:val="007876E1"/>
    <w:rsid w:val="00787852"/>
    <w:rsid w:val="0079029F"/>
    <w:rsid w:val="007904D7"/>
    <w:rsid w:val="00790AA2"/>
    <w:rsid w:val="0079105B"/>
    <w:rsid w:val="007912E5"/>
    <w:rsid w:val="007915BC"/>
    <w:rsid w:val="007917EE"/>
    <w:rsid w:val="00793324"/>
    <w:rsid w:val="00793455"/>
    <w:rsid w:val="007935D9"/>
    <w:rsid w:val="007940C9"/>
    <w:rsid w:val="0079475D"/>
    <w:rsid w:val="00794AA5"/>
    <w:rsid w:val="00794F43"/>
    <w:rsid w:val="00795947"/>
    <w:rsid w:val="00795E63"/>
    <w:rsid w:val="007967AF"/>
    <w:rsid w:val="007967FA"/>
    <w:rsid w:val="00797054"/>
    <w:rsid w:val="0079712F"/>
    <w:rsid w:val="00797E7A"/>
    <w:rsid w:val="007A0206"/>
    <w:rsid w:val="007A091A"/>
    <w:rsid w:val="007A0EA6"/>
    <w:rsid w:val="007A10AB"/>
    <w:rsid w:val="007A14BC"/>
    <w:rsid w:val="007A19B0"/>
    <w:rsid w:val="007A2D9E"/>
    <w:rsid w:val="007A3174"/>
    <w:rsid w:val="007A41AC"/>
    <w:rsid w:val="007A4B0D"/>
    <w:rsid w:val="007A4D76"/>
    <w:rsid w:val="007A4DF9"/>
    <w:rsid w:val="007A5B84"/>
    <w:rsid w:val="007A6594"/>
    <w:rsid w:val="007A6BFF"/>
    <w:rsid w:val="007A7095"/>
    <w:rsid w:val="007A738D"/>
    <w:rsid w:val="007A7A8F"/>
    <w:rsid w:val="007B0381"/>
    <w:rsid w:val="007B0ACE"/>
    <w:rsid w:val="007B0F3D"/>
    <w:rsid w:val="007B148D"/>
    <w:rsid w:val="007B1751"/>
    <w:rsid w:val="007B18C8"/>
    <w:rsid w:val="007B1A33"/>
    <w:rsid w:val="007B1D4F"/>
    <w:rsid w:val="007B1EBB"/>
    <w:rsid w:val="007B22A6"/>
    <w:rsid w:val="007B2552"/>
    <w:rsid w:val="007B28DE"/>
    <w:rsid w:val="007B3712"/>
    <w:rsid w:val="007B4231"/>
    <w:rsid w:val="007B43D6"/>
    <w:rsid w:val="007B58AF"/>
    <w:rsid w:val="007B634E"/>
    <w:rsid w:val="007B6ADE"/>
    <w:rsid w:val="007B71C2"/>
    <w:rsid w:val="007B739D"/>
    <w:rsid w:val="007B7A5F"/>
    <w:rsid w:val="007C007D"/>
    <w:rsid w:val="007C241C"/>
    <w:rsid w:val="007C273E"/>
    <w:rsid w:val="007C29C7"/>
    <w:rsid w:val="007C2BD2"/>
    <w:rsid w:val="007C2EEB"/>
    <w:rsid w:val="007C3016"/>
    <w:rsid w:val="007C35A3"/>
    <w:rsid w:val="007C36BE"/>
    <w:rsid w:val="007C373D"/>
    <w:rsid w:val="007C4E4F"/>
    <w:rsid w:val="007C5EFA"/>
    <w:rsid w:val="007C62E1"/>
    <w:rsid w:val="007C63B1"/>
    <w:rsid w:val="007D0145"/>
    <w:rsid w:val="007D03A2"/>
    <w:rsid w:val="007D242A"/>
    <w:rsid w:val="007D38C8"/>
    <w:rsid w:val="007D3BDB"/>
    <w:rsid w:val="007D4770"/>
    <w:rsid w:val="007D4B49"/>
    <w:rsid w:val="007D4B51"/>
    <w:rsid w:val="007D4B5F"/>
    <w:rsid w:val="007D4F4B"/>
    <w:rsid w:val="007D526A"/>
    <w:rsid w:val="007D53ED"/>
    <w:rsid w:val="007D6001"/>
    <w:rsid w:val="007D6561"/>
    <w:rsid w:val="007D66D6"/>
    <w:rsid w:val="007D66DA"/>
    <w:rsid w:val="007D68BD"/>
    <w:rsid w:val="007D6E1B"/>
    <w:rsid w:val="007D7049"/>
    <w:rsid w:val="007D7CE8"/>
    <w:rsid w:val="007D7F94"/>
    <w:rsid w:val="007E03B1"/>
    <w:rsid w:val="007E05CE"/>
    <w:rsid w:val="007E0D98"/>
    <w:rsid w:val="007E0E48"/>
    <w:rsid w:val="007E115C"/>
    <w:rsid w:val="007E12CB"/>
    <w:rsid w:val="007E1476"/>
    <w:rsid w:val="007E176F"/>
    <w:rsid w:val="007E1B76"/>
    <w:rsid w:val="007E1C1E"/>
    <w:rsid w:val="007E219A"/>
    <w:rsid w:val="007E280D"/>
    <w:rsid w:val="007E29C8"/>
    <w:rsid w:val="007E2B4A"/>
    <w:rsid w:val="007E31B6"/>
    <w:rsid w:val="007E37BF"/>
    <w:rsid w:val="007E3941"/>
    <w:rsid w:val="007E3E8A"/>
    <w:rsid w:val="007E49FD"/>
    <w:rsid w:val="007E4DF5"/>
    <w:rsid w:val="007E50FC"/>
    <w:rsid w:val="007E52B1"/>
    <w:rsid w:val="007E5377"/>
    <w:rsid w:val="007E5437"/>
    <w:rsid w:val="007E551F"/>
    <w:rsid w:val="007E56ED"/>
    <w:rsid w:val="007E5897"/>
    <w:rsid w:val="007E6400"/>
    <w:rsid w:val="007E6593"/>
    <w:rsid w:val="007E6C27"/>
    <w:rsid w:val="007E6C89"/>
    <w:rsid w:val="007E6E09"/>
    <w:rsid w:val="007E7405"/>
    <w:rsid w:val="007E753B"/>
    <w:rsid w:val="007F08DB"/>
    <w:rsid w:val="007F08ED"/>
    <w:rsid w:val="007F0A9A"/>
    <w:rsid w:val="007F0F43"/>
    <w:rsid w:val="007F1101"/>
    <w:rsid w:val="007F1978"/>
    <w:rsid w:val="007F2175"/>
    <w:rsid w:val="007F2555"/>
    <w:rsid w:val="007F2568"/>
    <w:rsid w:val="007F2AA4"/>
    <w:rsid w:val="007F2CB1"/>
    <w:rsid w:val="007F2DB2"/>
    <w:rsid w:val="007F2F9B"/>
    <w:rsid w:val="007F3D67"/>
    <w:rsid w:val="007F4171"/>
    <w:rsid w:val="007F4286"/>
    <w:rsid w:val="007F4A8D"/>
    <w:rsid w:val="007F533D"/>
    <w:rsid w:val="007F559A"/>
    <w:rsid w:val="007F65F8"/>
    <w:rsid w:val="007F6EDB"/>
    <w:rsid w:val="007F70AC"/>
    <w:rsid w:val="007F78C7"/>
    <w:rsid w:val="007F7B3D"/>
    <w:rsid w:val="007F7B5E"/>
    <w:rsid w:val="007F7DBF"/>
    <w:rsid w:val="00800109"/>
    <w:rsid w:val="00800416"/>
    <w:rsid w:val="008006BA"/>
    <w:rsid w:val="00800953"/>
    <w:rsid w:val="00801CE3"/>
    <w:rsid w:val="00802143"/>
    <w:rsid w:val="00802C20"/>
    <w:rsid w:val="00802DCC"/>
    <w:rsid w:val="0080324D"/>
    <w:rsid w:val="008036EC"/>
    <w:rsid w:val="00803A23"/>
    <w:rsid w:val="00803D20"/>
    <w:rsid w:val="00804844"/>
    <w:rsid w:val="0080604B"/>
    <w:rsid w:val="00806AAC"/>
    <w:rsid w:val="00806DAC"/>
    <w:rsid w:val="00807816"/>
    <w:rsid w:val="00807C00"/>
    <w:rsid w:val="00807F96"/>
    <w:rsid w:val="00810032"/>
    <w:rsid w:val="00810912"/>
    <w:rsid w:val="00810C5E"/>
    <w:rsid w:val="00810C84"/>
    <w:rsid w:val="008112A0"/>
    <w:rsid w:val="008113C7"/>
    <w:rsid w:val="00811791"/>
    <w:rsid w:val="00811A99"/>
    <w:rsid w:val="008129B0"/>
    <w:rsid w:val="00814563"/>
    <w:rsid w:val="00814977"/>
    <w:rsid w:val="00814E39"/>
    <w:rsid w:val="0081533C"/>
    <w:rsid w:val="0081696D"/>
    <w:rsid w:val="0081699E"/>
    <w:rsid w:val="00816E01"/>
    <w:rsid w:val="008173D0"/>
    <w:rsid w:val="00817E6E"/>
    <w:rsid w:val="00820241"/>
    <w:rsid w:val="008204CD"/>
    <w:rsid w:val="008209F4"/>
    <w:rsid w:val="00820B26"/>
    <w:rsid w:val="00820E3F"/>
    <w:rsid w:val="0082100A"/>
    <w:rsid w:val="0082143B"/>
    <w:rsid w:val="0082159A"/>
    <w:rsid w:val="00821957"/>
    <w:rsid w:val="00822107"/>
    <w:rsid w:val="0082269E"/>
    <w:rsid w:val="00822F28"/>
    <w:rsid w:val="00823235"/>
    <w:rsid w:val="00823AD4"/>
    <w:rsid w:val="008249F1"/>
    <w:rsid w:val="00824AF2"/>
    <w:rsid w:val="0082506B"/>
    <w:rsid w:val="00825902"/>
    <w:rsid w:val="00825B8D"/>
    <w:rsid w:val="00826158"/>
    <w:rsid w:val="0082654B"/>
    <w:rsid w:val="00826686"/>
    <w:rsid w:val="00827C60"/>
    <w:rsid w:val="00827DB2"/>
    <w:rsid w:val="00827DED"/>
    <w:rsid w:val="00827F74"/>
    <w:rsid w:val="00830B6D"/>
    <w:rsid w:val="00832530"/>
    <w:rsid w:val="008325B4"/>
    <w:rsid w:val="0083277B"/>
    <w:rsid w:val="0083369F"/>
    <w:rsid w:val="00834405"/>
    <w:rsid w:val="00834C3C"/>
    <w:rsid w:val="00835563"/>
    <w:rsid w:val="00835A9D"/>
    <w:rsid w:val="00835DA5"/>
    <w:rsid w:val="00836511"/>
    <w:rsid w:val="00836827"/>
    <w:rsid w:val="00836B02"/>
    <w:rsid w:val="00836B41"/>
    <w:rsid w:val="00836E62"/>
    <w:rsid w:val="00836EC6"/>
    <w:rsid w:val="008372C9"/>
    <w:rsid w:val="0083741E"/>
    <w:rsid w:val="00837985"/>
    <w:rsid w:val="00837D3B"/>
    <w:rsid w:val="00840140"/>
    <w:rsid w:val="00840ACA"/>
    <w:rsid w:val="00840BAF"/>
    <w:rsid w:val="00840E3D"/>
    <w:rsid w:val="00840E3E"/>
    <w:rsid w:val="008411D3"/>
    <w:rsid w:val="0084142E"/>
    <w:rsid w:val="00841D8C"/>
    <w:rsid w:val="00841EB7"/>
    <w:rsid w:val="00842220"/>
    <w:rsid w:val="008422BB"/>
    <w:rsid w:val="00842F6C"/>
    <w:rsid w:val="00843E4C"/>
    <w:rsid w:val="00844111"/>
    <w:rsid w:val="008441A7"/>
    <w:rsid w:val="008448DC"/>
    <w:rsid w:val="008449A9"/>
    <w:rsid w:val="00844E51"/>
    <w:rsid w:val="00844F74"/>
    <w:rsid w:val="00845725"/>
    <w:rsid w:val="00845E64"/>
    <w:rsid w:val="00846112"/>
    <w:rsid w:val="00846339"/>
    <w:rsid w:val="00846382"/>
    <w:rsid w:val="008463F0"/>
    <w:rsid w:val="008506EC"/>
    <w:rsid w:val="00850908"/>
    <w:rsid w:val="00850F57"/>
    <w:rsid w:val="00850FE8"/>
    <w:rsid w:val="0085190E"/>
    <w:rsid w:val="00852639"/>
    <w:rsid w:val="00852823"/>
    <w:rsid w:val="00852903"/>
    <w:rsid w:val="00853262"/>
    <w:rsid w:val="00853394"/>
    <w:rsid w:val="008535C5"/>
    <w:rsid w:val="0085368E"/>
    <w:rsid w:val="008536C2"/>
    <w:rsid w:val="00853A6A"/>
    <w:rsid w:val="008542D1"/>
    <w:rsid w:val="00854893"/>
    <w:rsid w:val="00854ACC"/>
    <w:rsid w:val="00854AFB"/>
    <w:rsid w:val="00854C49"/>
    <w:rsid w:val="00854FBB"/>
    <w:rsid w:val="00855378"/>
    <w:rsid w:val="00855D3F"/>
    <w:rsid w:val="00856D98"/>
    <w:rsid w:val="00857358"/>
    <w:rsid w:val="008600C7"/>
    <w:rsid w:val="0086030E"/>
    <w:rsid w:val="00860C5C"/>
    <w:rsid w:val="008611D8"/>
    <w:rsid w:val="0086150E"/>
    <w:rsid w:val="008617D0"/>
    <w:rsid w:val="008619AD"/>
    <w:rsid w:val="00861A38"/>
    <w:rsid w:val="00861A60"/>
    <w:rsid w:val="00861D4E"/>
    <w:rsid w:val="00861F2A"/>
    <w:rsid w:val="00862357"/>
    <w:rsid w:val="008623CD"/>
    <w:rsid w:val="008626AC"/>
    <w:rsid w:val="00862D02"/>
    <w:rsid w:val="008637B9"/>
    <w:rsid w:val="00863EB4"/>
    <w:rsid w:val="00864194"/>
    <w:rsid w:val="00864212"/>
    <w:rsid w:val="0086427B"/>
    <w:rsid w:val="00864802"/>
    <w:rsid w:val="00864B5D"/>
    <w:rsid w:val="00864B9C"/>
    <w:rsid w:val="008656F3"/>
    <w:rsid w:val="0086592D"/>
    <w:rsid w:val="00865F5A"/>
    <w:rsid w:val="00866278"/>
    <w:rsid w:val="00866924"/>
    <w:rsid w:val="00866B39"/>
    <w:rsid w:val="00866BDB"/>
    <w:rsid w:val="00867368"/>
    <w:rsid w:val="0086762E"/>
    <w:rsid w:val="00867E60"/>
    <w:rsid w:val="008700BE"/>
    <w:rsid w:val="008702A6"/>
    <w:rsid w:val="00870399"/>
    <w:rsid w:val="008705BD"/>
    <w:rsid w:val="00870FA1"/>
    <w:rsid w:val="008711EC"/>
    <w:rsid w:val="008718FE"/>
    <w:rsid w:val="00872946"/>
    <w:rsid w:val="00873B7F"/>
    <w:rsid w:val="00873BA5"/>
    <w:rsid w:val="00874349"/>
    <w:rsid w:val="00874601"/>
    <w:rsid w:val="00874A3E"/>
    <w:rsid w:val="00875108"/>
    <w:rsid w:val="00875333"/>
    <w:rsid w:val="00875AA0"/>
    <w:rsid w:val="00875DC8"/>
    <w:rsid w:val="00876421"/>
    <w:rsid w:val="00876DC6"/>
    <w:rsid w:val="008771CE"/>
    <w:rsid w:val="0087768B"/>
    <w:rsid w:val="00877F3E"/>
    <w:rsid w:val="0088040D"/>
    <w:rsid w:val="00880904"/>
    <w:rsid w:val="00880FB6"/>
    <w:rsid w:val="008811F1"/>
    <w:rsid w:val="00881876"/>
    <w:rsid w:val="00881DA8"/>
    <w:rsid w:val="00881E01"/>
    <w:rsid w:val="008828F8"/>
    <w:rsid w:val="0088296F"/>
    <w:rsid w:val="00882BEB"/>
    <w:rsid w:val="008834B4"/>
    <w:rsid w:val="008835EE"/>
    <w:rsid w:val="0088362F"/>
    <w:rsid w:val="008837C5"/>
    <w:rsid w:val="00883928"/>
    <w:rsid w:val="00883DDE"/>
    <w:rsid w:val="00883F46"/>
    <w:rsid w:val="00884D0B"/>
    <w:rsid w:val="00884E03"/>
    <w:rsid w:val="00885890"/>
    <w:rsid w:val="00885D0A"/>
    <w:rsid w:val="00886CB4"/>
    <w:rsid w:val="00886CB6"/>
    <w:rsid w:val="008900BC"/>
    <w:rsid w:val="008902EF"/>
    <w:rsid w:val="008903A0"/>
    <w:rsid w:val="00890C5D"/>
    <w:rsid w:val="00891470"/>
    <w:rsid w:val="008914B9"/>
    <w:rsid w:val="00891D73"/>
    <w:rsid w:val="00892054"/>
    <w:rsid w:val="0089211A"/>
    <w:rsid w:val="00892395"/>
    <w:rsid w:val="00892A44"/>
    <w:rsid w:val="008931DD"/>
    <w:rsid w:val="0089352B"/>
    <w:rsid w:val="0089372A"/>
    <w:rsid w:val="008944C4"/>
    <w:rsid w:val="00894636"/>
    <w:rsid w:val="00894DED"/>
    <w:rsid w:val="008955AC"/>
    <w:rsid w:val="00895BB3"/>
    <w:rsid w:val="00896FE4"/>
    <w:rsid w:val="008974B8"/>
    <w:rsid w:val="0089780F"/>
    <w:rsid w:val="00897AEC"/>
    <w:rsid w:val="00897F0A"/>
    <w:rsid w:val="00897FD0"/>
    <w:rsid w:val="008A1031"/>
    <w:rsid w:val="008A12E8"/>
    <w:rsid w:val="008A1396"/>
    <w:rsid w:val="008A13ED"/>
    <w:rsid w:val="008A1409"/>
    <w:rsid w:val="008A1B1A"/>
    <w:rsid w:val="008A1CBA"/>
    <w:rsid w:val="008A21F9"/>
    <w:rsid w:val="008A2535"/>
    <w:rsid w:val="008A2561"/>
    <w:rsid w:val="008A25A1"/>
    <w:rsid w:val="008A26E4"/>
    <w:rsid w:val="008A2DE8"/>
    <w:rsid w:val="008A312D"/>
    <w:rsid w:val="008A3A16"/>
    <w:rsid w:val="008A3E09"/>
    <w:rsid w:val="008A3E57"/>
    <w:rsid w:val="008A4647"/>
    <w:rsid w:val="008A4738"/>
    <w:rsid w:val="008A61C1"/>
    <w:rsid w:val="008A6963"/>
    <w:rsid w:val="008A6AE7"/>
    <w:rsid w:val="008A734A"/>
    <w:rsid w:val="008A745C"/>
    <w:rsid w:val="008A77A7"/>
    <w:rsid w:val="008B0681"/>
    <w:rsid w:val="008B0D7D"/>
    <w:rsid w:val="008B0FFD"/>
    <w:rsid w:val="008B1A4D"/>
    <w:rsid w:val="008B2B4F"/>
    <w:rsid w:val="008B2C0F"/>
    <w:rsid w:val="008B344A"/>
    <w:rsid w:val="008B3EE8"/>
    <w:rsid w:val="008B3F34"/>
    <w:rsid w:val="008B4059"/>
    <w:rsid w:val="008B44B2"/>
    <w:rsid w:val="008B4CFD"/>
    <w:rsid w:val="008B6504"/>
    <w:rsid w:val="008B672C"/>
    <w:rsid w:val="008B6B9E"/>
    <w:rsid w:val="008B6D00"/>
    <w:rsid w:val="008B79CA"/>
    <w:rsid w:val="008C01E0"/>
    <w:rsid w:val="008C0794"/>
    <w:rsid w:val="008C0B4F"/>
    <w:rsid w:val="008C10D0"/>
    <w:rsid w:val="008C1530"/>
    <w:rsid w:val="008C1648"/>
    <w:rsid w:val="008C1925"/>
    <w:rsid w:val="008C1973"/>
    <w:rsid w:val="008C1C78"/>
    <w:rsid w:val="008C1E80"/>
    <w:rsid w:val="008C1FC9"/>
    <w:rsid w:val="008C2704"/>
    <w:rsid w:val="008C27C2"/>
    <w:rsid w:val="008C2E26"/>
    <w:rsid w:val="008C2E8D"/>
    <w:rsid w:val="008C401B"/>
    <w:rsid w:val="008C434D"/>
    <w:rsid w:val="008C52BE"/>
    <w:rsid w:val="008C56B9"/>
    <w:rsid w:val="008C5C35"/>
    <w:rsid w:val="008C5D16"/>
    <w:rsid w:val="008C6592"/>
    <w:rsid w:val="008C65F4"/>
    <w:rsid w:val="008C68EA"/>
    <w:rsid w:val="008C756E"/>
    <w:rsid w:val="008C789D"/>
    <w:rsid w:val="008D05E0"/>
    <w:rsid w:val="008D07DC"/>
    <w:rsid w:val="008D1662"/>
    <w:rsid w:val="008D1DB7"/>
    <w:rsid w:val="008D1EB9"/>
    <w:rsid w:val="008D2600"/>
    <w:rsid w:val="008D2764"/>
    <w:rsid w:val="008D2841"/>
    <w:rsid w:val="008D33B9"/>
    <w:rsid w:val="008D3B9B"/>
    <w:rsid w:val="008D3CB7"/>
    <w:rsid w:val="008D4279"/>
    <w:rsid w:val="008D514F"/>
    <w:rsid w:val="008D6209"/>
    <w:rsid w:val="008D624B"/>
    <w:rsid w:val="008D6BE2"/>
    <w:rsid w:val="008D70BC"/>
    <w:rsid w:val="008D721C"/>
    <w:rsid w:val="008D77F5"/>
    <w:rsid w:val="008D7E55"/>
    <w:rsid w:val="008E0394"/>
    <w:rsid w:val="008E061C"/>
    <w:rsid w:val="008E0AC0"/>
    <w:rsid w:val="008E0D4B"/>
    <w:rsid w:val="008E0F71"/>
    <w:rsid w:val="008E18DF"/>
    <w:rsid w:val="008E2004"/>
    <w:rsid w:val="008E221A"/>
    <w:rsid w:val="008E24D2"/>
    <w:rsid w:val="008E2773"/>
    <w:rsid w:val="008E28D8"/>
    <w:rsid w:val="008E2B31"/>
    <w:rsid w:val="008E3634"/>
    <w:rsid w:val="008E36B7"/>
    <w:rsid w:val="008E3CDE"/>
    <w:rsid w:val="008E3FFE"/>
    <w:rsid w:val="008E459E"/>
    <w:rsid w:val="008E4809"/>
    <w:rsid w:val="008E4D40"/>
    <w:rsid w:val="008E5218"/>
    <w:rsid w:val="008E5287"/>
    <w:rsid w:val="008E5817"/>
    <w:rsid w:val="008E5F8A"/>
    <w:rsid w:val="008E60BE"/>
    <w:rsid w:val="008E63C9"/>
    <w:rsid w:val="008E647E"/>
    <w:rsid w:val="008E6510"/>
    <w:rsid w:val="008E667A"/>
    <w:rsid w:val="008E692A"/>
    <w:rsid w:val="008E6B74"/>
    <w:rsid w:val="008E6C3E"/>
    <w:rsid w:val="008E70F4"/>
    <w:rsid w:val="008E7D7B"/>
    <w:rsid w:val="008F0FAF"/>
    <w:rsid w:val="008F147F"/>
    <w:rsid w:val="008F1E1A"/>
    <w:rsid w:val="008F23C8"/>
    <w:rsid w:val="008F365E"/>
    <w:rsid w:val="008F3B5E"/>
    <w:rsid w:val="008F3F8F"/>
    <w:rsid w:val="008F4621"/>
    <w:rsid w:val="008F46CD"/>
    <w:rsid w:val="008F489A"/>
    <w:rsid w:val="008F5289"/>
    <w:rsid w:val="008F6480"/>
    <w:rsid w:val="008F6B9D"/>
    <w:rsid w:val="008F7740"/>
    <w:rsid w:val="008F78E2"/>
    <w:rsid w:val="0090046D"/>
    <w:rsid w:val="00900BAC"/>
    <w:rsid w:val="00900CA2"/>
    <w:rsid w:val="00900E13"/>
    <w:rsid w:val="00900E48"/>
    <w:rsid w:val="0090143A"/>
    <w:rsid w:val="00901824"/>
    <w:rsid w:val="00901AB2"/>
    <w:rsid w:val="00903653"/>
    <w:rsid w:val="00903C87"/>
    <w:rsid w:val="00903CD7"/>
    <w:rsid w:val="0090420A"/>
    <w:rsid w:val="009047F5"/>
    <w:rsid w:val="00904CED"/>
    <w:rsid w:val="0090508C"/>
    <w:rsid w:val="00907147"/>
    <w:rsid w:val="00907217"/>
    <w:rsid w:val="009075BE"/>
    <w:rsid w:val="0090776D"/>
    <w:rsid w:val="00907BD3"/>
    <w:rsid w:val="00907E47"/>
    <w:rsid w:val="00910047"/>
    <w:rsid w:val="009100B5"/>
    <w:rsid w:val="00910A52"/>
    <w:rsid w:val="00911479"/>
    <w:rsid w:val="009117FB"/>
    <w:rsid w:val="0091217A"/>
    <w:rsid w:val="009129C6"/>
    <w:rsid w:val="00912EB5"/>
    <w:rsid w:val="0091310A"/>
    <w:rsid w:val="00913B0B"/>
    <w:rsid w:val="0091484D"/>
    <w:rsid w:val="00914D67"/>
    <w:rsid w:val="00914D9E"/>
    <w:rsid w:val="00914F44"/>
    <w:rsid w:val="00915718"/>
    <w:rsid w:val="00915E20"/>
    <w:rsid w:val="00915F9C"/>
    <w:rsid w:val="0091601D"/>
    <w:rsid w:val="009166EA"/>
    <w:rsid w:val="00917073"/>
    <w:rsid w:val="00917478"/>
    <w:rsid w:val="0092038D"/>
    <w:rsid w:val="009205C3"/>
    <w:rsid w:val="00920FD7"/>
    <w:rsid w:val="009217EC"/>
    <w:rsid w:val="00921C41"/>
    <w:rsid w:val="00921E96"/>
    <w:rsid w:val="00923682"/>
    <w:rsid w:val="00923C81"/>
    <w:rsid w:val="00923E44"/>
    <w:rsid w:val="0092435C"/>
    <w:rsid w:val="00924412"/>
    <w:rsid w:val="009249C6"/>
    <w:rsid w:val="009251B5"/>
    <w:rsid w:val="00925413"/>
    <w:rsid w:val="0092575D"/>
    <w:rsid w:val="0092583A"/>
    <w:rsid w:val="00925E71"/>
    <w:rsid w:val="00925F9A"/>
    <w:rsid w:val="00927C70"/>
    <w:rsid w:val="00930745"/>
    <w:rsid w:val="0093100A"/>
    <w:rsid w:val="009310B9"/>
    <w:rsid w:val="009311DC"/>
    <w:rsid w:val="00931840"/>
    <w:rsid w:val="00931991"/>
    <w:rsid w:val="00931CB1"/>
    <w:rsid w:val="00932131"/>
    <w:rsid w:val="009324DF"/>
    <w:rsid w:val="00932F9F"/>
    <w:rsid w:val="0093329F"/>
    <w:rsid w:val="009333E2"/>
    <w:rsid w:val="009337A2"/>
    <w:rsid w:val="009337C1"/>
    <w:rsid w:val="00934505"/>
    <w:rsid w:val="0093461F"/>
    <w:rsid w:val="0093482A"/>
    <w:rsid w:val="00936C3C"/>
    <w:rsid w:val="00936EE8"/>
    <w:rsid w:val="00936FEF"/>
    <w:rsid w:val="00937043"/>
    <w:rsid w:val="0093767A"/>
    <w:rsid w:val="0094095F"/>
    <w:rsid w:val="00940A2B"/>
    <w:rsid w:val="00940C40"/>
    <w:rsid w:val="0094391C"/>
    <w:rsid w:val="00943A54"/>
    <w:rsid w:val="00943B65"/>
    <w:rsid w:val="00943E42"/>
    <w:rsid w:val="00943F97"/>
    <w:rsid w:val="009440D2"/>
    <w:rsid w:val="009445D3"/>
    <w:rsid w:val="00944E43"/>
    <w:rsid w:val="00945154"/>
    <w:rsid w:val="0094542A"/>
    <w:rsid w:val="00945729"/>
    <w:rsid w:val="009458E8"/>
    <w:rsid w:val="00945A8F"/>
    <w:rsid w:val="00945D1D"/>
    <w:rsid w:val="00946083"/>
    <w:rsid w:val="009472F5"/>
    <w:rsid w:val="00947C70"/>
    <w:rsid w:val="00947E9D"/>
    <w:rsid w:val="0095142E"/>
    <w:rsid w:val="00951926"/>
    <w:rsid w:val="00951CD7"/>
    <w:rsid w:val="00952206"/>
    <w:rsid w:val="00952550"/>
    <w:rsid w:val="00952BC2"/>
    <w:rsid w:val="009531D8"/>
    <w:rsid w:val="00953500"/>
    <w:rsid w:val="009535CC"/>
    <w:rsid w:val="00953C45"/>
    <w:rsid w:val="00954243"/>
    <w:rsid w:val="0095459A"/>
    <w:rsid w:val="009549E1"/>
    <w:rsid w:val="00955166"/>
    <w:rsid w:val="0095599E"/>
    <w:rsid w:val="00955A8A"/>
    <w:rsid w:val="009568BA"/>
    <w:rsid w:val="00956F98"/>
    <w:rsid w:val="00956F9F"/>
    <w:rsid w:val="00957E24"/>
    <w:rsid w:val="00961E49"/>
    <w:rsid w:val="0096290F"/>
    <w:rsid w:val="00962B92"/>
    <w:rsid w:val="00963132"/>
    <w:rsid w:val="00963DD2"/>
    <w:rsid w:val="0096400D"/>
    <w:rsid w:val="00964021"/>
    <w:rsid w:val="00964078"/>
    <w:rsid w:val="00964487"/>
    <w:rsid w:val="009645BC"/>
    <w:rsid w:val="0096490F"/>
    <w:rsid w:val="009653AC"/>
    <w:rsid w:val="00965F5F"/>
    <w:rsid w:val="009663C8"/>
    <w:rsid w:val="00966600"/>
    <w:rsid w:val="009671B2"/>
    <w:rsid w:val="009671D9"/>
    <w:rsid w:val="00967276"/>
    <w:rsid w:val="00967A5F"/>
    <w:rsid w:val="00967B5B"/>
    <w:rsid w:val="00967CD7"/>
    <w:rsid w:val="00967D1D"/>
    <w:rsid w:val="00970359"/>
    <w:rsid w:val="00970543"/>
    <w:rsid w:val="009706AA"/>
    <w:rsid w:val="009707CE"/>
    <w:rsid w:val="009710BE"/>
    <w:rsid w:val="00971352"/>
    <w:rsid w:val="0097148C"/>
    <w:rsid w:val="00971831"/>
    <w:rsid w:val="00971EBB"/>
    <w:rsid w:val="009726D1"/>
    <w:rsid w:val="0097292D"/>
    <w:rsid w:val="00972A8B"/>
    <w:rsid w:val="0097312B"/>
    <w:rsid w:val="00974DD3"/>
    <w:rsid w:val="00975AE8"/>
    <w:rsid w:val="00975C92"/>
    <w:rsid w:val="00975E5B"/>
    <w:rsid w:val="00975F51"/>
    <w:rsid w:val="00976679"/>
    <w:rsid w:val="00976CD6"/>
    <w:rsid w:val="00976D48"/>
    <w:rsid w:val="00976F22"/>
    <w:rsid w:val="00976FF9"/>
    <w:rsid w:val="009779B1"/>
    <w:rsid w:val="009779F8"/>
    <w:rsid w:val="00977C8F"/>
    <w:rsid w:val="00977F94"/>
    <w:rsid w:val="00977FAE"/>
    <w:rsid w:val="00980A1F"/>
    <w:rsid w:val="00981131"/>
    <w:rsid w:val="0098115E"/>
    <w:rsid w:val="009815DE"/>
    <w:rsid w:val="00982A83"/>
    <w:rsid w:val="00982BD1"/>
    <w:rsid w:val="009832C8"/>
    <w:rsid w:val="00983326"/>
    <w:rsid w:val="009836F9"/>
    <w:rsid w:val="009853B5"/>
    <w:rsid w:val="009863E9"/>
    <w:rsid w:val="0098757B"/>
    <w:rsid w:val="00987D41"/>
    <w:rsid w:val="00987E95"/>
    <w:rsid w:val="0099050D"/>
    <w:rsid w:val="009905C4"/>
    <w:rsid w:val="009918FE"/>
    <w:rsid w:val="00991A04"/>
    <w:rsid w:val="00991EEC"/>
    <w:rsid w:val="00991F31"/>
    <w:rsid w:val="00992E20"/>
    <w:rsid w:val="009935DF"/>
    <w:rsid w:val="009936FC"/>
    <w:rsid w:val="00993925"/>
    <w:rsid w:val="00993977"/>
    <w:rsid w:val="00993A00"/>
    <w:rsid w:val="009969B5"/>
    <w:rsid w:val="00996D2E"/>
    <w:rsid w:val="00997BDB"/>
    <w:rsid w:val="009A05D1"/>
    <w:rsid w:val="009A0628"/>
    <w:rsid w:val="009A09A7"/>
    <w:rsid w:val="009A0C37"/>
    <w:rsid w:val="009A1386"/>
    <w:rsid w:val="009A1FD3"/>
    <w:rsid w:val="009A28AC"/>
    <w:rsid w:val="009A2B14"/>
    <w:rsid w:val="009A319A"/>
    <w:rsid w:val="009A37D9"/>
    <w:rsid w:val="009A3A5B"/>
    <w:rsid w:val="009A3F2A"/>
    <w:rsid w:val="009A467D"/>
    <w:rsid w:val="009A48E0"/>
    <w:rsid w:val="009A56D0"/>
    <w:rsid w:val="009A6F60"/>
    <w:rsid w:val="009A72D4"/>
    <w:rsid w:val="009A73D8"/>
    <w:rsid w:val="009A7FCB"/>
    <w:rsid w:val="009B1707"/>
    <w:rsid w:val="009B1BFA"/>
    <w:rsid w:val="009B1C62"/>
    <w:rsid w:val="009B2794"/>
    <w:rsid w:val="009B2AAC"/>
    <w:rsid w:val="009B2B6D"/>
    <w:rsid w:val="009B3298"/>
    <w:rsid w:val="009B3521"/>
    <w:rsid w:val="009B35C8"/>
    <w:rsid w:val="009B370B"/>
    <w:rsid w:val="009B37CF"/>
    <w:rsid w:val="009B3D5F"/>
    <w:rsid w:val="009B445A"/>
    <w:rsid w:val="009B4B94"/>
    <w:rsid w:val="009B4BEC"/>
    <w:rsid w:val="009B541C"/>
    <w:rsid w:val="009B5505"/>
    <w:rsid w:val="009B554C"/>
    <w:rsid w:val="009B6291"/>
    <w:rsid w:val="009B659F"/>
    <w:rsid w:val="009B6B8B"/>
    <w:rsid w:val="009B706A"/>
    <w:rsid w:val="009B7404"/>
    <w:rsid w:val="009B786F"/>
    <w:rsid w:val="009C076C"/>
    <w:rsid w:val="009C14A1"/>
    <w:rsid w:val="009C14F7"/>
    <w:rsid w:val="009C3B19"/>
    <w:rsid w:val="009C413A"/>
    <w:rsid w:val="009C4460"/>
    <w:rsid w:val="009C4671"/>
    <w:rsid w:val="009C4706"/>
    <w:rsid w:val="009C472B"/>
    <w:rsid w:val="009C5345"/>
    <w:rsid w:val="009C554D"/>
    <w:rsid w:val="009C5613"/>
    <w:rsid w:val="009D0462"/>
    <w:rsid w:val="009D05C1"/>
    <w:rsid w:val="009D2C16"/>
    <w:rsid w:val="009D36F1"/>
    <w:rsid w:val="009D3BEF"/>
    <w:rsid w:val="009D3D6B"/>
    <w:rsid w:val="009D42D3"/>
    <w:rsid w:val="009D4F56"/>
    <w:rsid w:val="009D5239"/>
    <w:rsid w:val="009D5528"/>
    <w:rsid w:val="009D575F"/>
    <w:rsid w:val="009D59BB"/>
    <w:rsid w:val="009D641E"/>
    <w:rsid w:val="009D7192"/>
    <w:rsid w:val="009D7223"/>
    <w:rsid w:val="009D7EE8"/>
    <w:rsid w:val="009D7F6F"/>
    <w:rsid w:val="009E0E38"/>
    <w:rsid w:val="009E1A35"/>
    <w:rsid w:val="009E1DB4"/>
    <w:rsid w:val="009E2B94"/>
    <w:rsid w:val="009E2D23"/>
    <w:rsid w:val="009E33D4"/>
    <w:rsid w:val="009E3EDF"/>
    <w:rsid w:val="009E4D49"/>
    <w:rsid w:val="009E5096"/>
    <w:rsid w:val="009E688D"/>
    <w:rsid w:val="009E6B67"/>
    <w:rsid w:val="009E6ECF"/>
    <w:rsid w:val="009E6EEF"/>
    <w:rsid w:val="009E6FD1"/>
    <w:rsid w:val="009E7199"/>
    <w:rsid w:val="009E7969"/>
    <w:rsid w:val="009E7C3A"/>
    <w:rsid w:val="009F01BE"/>
    <w:rsid w:val="009F09AA"/>
    <w:rsid w:val="009F1BAE"/>
    <w:rsid w:val="009F1C49"/>
    <w:rsid w:val="009F2AC6"/>
    <w:rsid w:val="009F2BDB"/>
    <w:rsid w:val="009F2C16"/>
    <w:rsid w:val="009F2C1B"/>
    <w:rsid w:val="009F2DF6"/>
    <w:rsid w:val="009F2F78"/>
    <w:rsid w:val="009F2FBD"/>
    <w:rsid w:val="009F3029"/>
    <w:rsid w:val="009F3206"/>
    <w:rsid w:val="009F335C"/>
    <w:rsid w:val="009F5039"/>
    <w:rsid w:val="009F615D"/>
    <w:rsid w:val="009F6F4B"/>
    <w:rsid w:val="009F708C"/>
    <w:rsid w:val="009F7639"/>
    <w:rsid w:val="009F7987"/>
    <w:rsid w:val="00A002B5"/>
    <w:rsid w:val="00A00FBE"/>
    <w:rsid w:val="00A01F4A"/>
    <w:rsid w:val="00A0260C"/>
    <w:rsid w:val="00A0286B"/>
    <w:rsid w:val="00A02AFE"/>
    <w:rsid w:val="00A02EFB"/>
    <w:rsid w:val="00A041B5"/>
    <w:rsid w:val="00A042E4"/>
    <w:rsid w:val="00A04E5D"/>
    <w:rsid w:val="00A04F8C"/>
    <w:rsid w:val="00A05158"/>
    <w:rsid w:val="00A05E3D"/>
    <w:rsid w:val="00A067E8"/>
    <w:rsid w:val="00A07D50"/>
    <w:rsid w:val="00A102AD"/>
    <w:rsid w:val="00A103F3"/>
    <w:rsid w:val="00A103F7"/>
    <w:rsid w:val="00A10873"/>
    <w:rsid w:val="00A11370"/>
    <w:rsid w:val="00A11733"/>
    <w:rsid w:val="00A11A30"/>
    <w:rsid w:val="00A11D81"/>
    <w:rsid w:val="00A123ED"/>
    <w:rsid w:val="00A12DFB"/>
    <w:rsid w:val="00A13AD2"/>
    <w:rsid w:val="00A13BF5"/>
    <w:rsid w:val="00A1428B"/>
    <w:rsid w:val="00A1474E"/>
    <w:rsid w:val="00A14837"/>
    <w:rsid w:val="00A14857"/>
    <w:rsid w:val="00A148C1"/>
    <w:rsid w:val="00A15ADD"/>
    <w:rsid w:val="00A1671F"/>
    <w:rsid w:val="00A16BA6"/>
    <w:rsid w:val="00A16F61"/>
    <w:rsid w:val="00A17E9D"/>
    <w:rsid w:val="00A20815"/>
    <w:rsid w:val="00A20BA8"/>
    <w:rsid w:val="00A2159A"/>
    <w:rsid w:val="00A216F5"/>
    <w:rsid w:val="00A21C98"/>
    <w:rsid w:val="00A21EF7"/>
    <w:rsid w:val="00A2212D"/>
    <w:rsid w:val="00A225E3"/>
    <w:rsid w:val="00A229F8"/>
    <w:rsid w:val="00A23A26"/>
    <w:rsid w:val="00A23A7A"/>
    <w:rsid w:val="00A23FA4"/>
    <w:rsid w:val="00A24A8F"/>
    <w:rsid w:val="00A2568A"/>
    <w:rsid w:val="00A25708"/>
    <w:rsid w:val="00A25BF0"/>
    <w:rsid w:val="00A25C83"/>
    <w:rsid w:val="00A262AA"/>
    <w:rsid w:val="00A26BFA"/>
    <w:rsid w:val="00A26EEA"/>
    <w:rsid w:val="00A277E6"/>
    <w:rsid w:val="00A278E7"/>
    <w:rsid w:val="00A2796B"/>
    <w:rsid w:val="00A300D6"/>
    <w:rsid w:val="00A3026E"/>
    <w:rsid w:val="00A30B1F"/>
    <w:rsid w:val="00A314CE"/>
    <w:rsid w:val="00A31554"/>
    <w:rsid w:val="00A3183D"/>
    <w:rsid w:val="00A31F0B"/>
    <w:rsid w:val="00A32042"/>
    <w:rsid w:val="00A32052"/>
    <w:rsid w:val="00A321B4"/>
    <w:rsid w:val="00A3296A"/>
    <w:rsid w:val="00A331A6"/>
    <w:rsid w:val="00A331B3"/>
    <w:rsid w:val="00A33691"/>
    <w:rsid w:val="00A336AE"/>
    <w:rsid w:val="00A33D3A"/>
    <w:rsid w:val="00A33E01"/>
    <w:rsid w:val="00A34136"/>
    <w:rsid w:val="00A368E8"/>
    <w:rsid w:val="00A36C34"/>
    <w:rsid w:val="00A371C0"/>
    <w:rsid w:val="00A3756D"/>
    <w:rsid w:val="00A376A3"/>
    <w:rsid w:val="00A403A5"/>
    <w:rsid w:val="00A40884"/>
    <w:rsid w:val="00A40AD0"/>
    <w:rsid w:val="00A40AFA"/>
    <w:rsid w:val="00A40E3B"/>
    <w:rsid w:val="00A424B3"/>
    <w:rsid w:val="00A42BEA"/>
    <w:rsid w:val="00A43093"/>
    <w:rsid w:val="00A43786"/>
    <w:rsid w:val="00A43F29"/>
    <w:rsid w:val="00A43F34"/>
    <w:rsid w:val="00A452DC"/>
    <w:rsid w:val="00A4576A"/>
    <w:rsid w:val="00A45AD0"/>
    <w:rsid w:val="00A45EE9"/>
    <w:rsid w:val="00A4667A"/>
    <w:rsid w:val="00A46711"/>
    <w:rsid w:val="00A46FE8"/>
    <w:rsid w:val="00A47564"/>
    <w:rsid w:val="00A47A81"/>
    <w:rsid w:val="00A47BD5"/>
    <w:rsid w:val="00A5010D"/>
    <w:rsid w:val="00A5013C"/>
    <w:rsid w:val="00A5090E"/>
    <w:rsid w:val="00A50F16"/>
    <w:rsid w:val="00A522C1"/>
    <w:rsid w:val="00A5279E"/>
    <w:rsid w:val="00A5283F"/>
    <w:rsid w:val="00A52A66"/>
    <w:rsid w:val="00A5319B"/>
    <w:rsid w:val="00A53774"/>
    <w:rsid w:val="00A53C14"/>
    <w:rsid w:val="00A541C2"/>
    <w:rsid w:val="00A54817"/>
    <w:rsid w:val="00A5526E"/>
    <w:rsid w:val="00A56188"/>
    <w:rsid w:val="00A564C4"/>
    <w:rsid w:val="00A57689"/>
    <w:rsid w:val="00A5768A"/>
    <w:rsid w:val="00A57C4B"/>
    <w:rsid w:val="00A57D48"/>
    <w:rsid w:val="00A61058"/>
    <w:rsid w:val="00A61362"/>
    <w:rsid w:val="00A61410"/>
    <w:rsid w:val="00A6198A"/>
    <w:rsid w:val="00A62AA8"/>
    <w:rsid w:val="00A62AC3"/>
    <w:rsid w:val="00A62D7C"/>
    <w:rsid w:val="00A63CF7"/>
    <w:rsid w:val="00A63E26"/>
    <w:rsid w:val="00A645AA"/>
    <w:rsid w:val="00A646BF"/>
    <w:rsid w:val="00A64A75"/>
    <w:rsid w:val="00A65108"/>
    <w:rsid w:val="00A65760"/>
    <w:rsid w:val="00A65D86"/>
    <w:rsid w:val="00A66140"/>
    <w:rsid w:val="00A661CE"/>
    <w:rsid w:val="00A665E6"/>
    <w:rsid w:val="00A668D0"/>
    <w:rsid w:val="00A66B1B"/>
    <w:rsid w:val="00A66C40"/>
    <w:rsid w:val="00A67FAF"/>
    <w:rsid w:val="00A7037E"/>
    <w:rsid w:val="00A705AD"/>
    <w:rsid w:val="00A7067F"/>
    <w:rsid w:val="00A70767"/>
    <w:rsid w:val="00A707A7"/>
    <w:rsid w:val="00A70D31"/>
    <w:rsid w:val="00A71790"/>
    <w:rsid w:val="00A718FD"/>
    <w:rsid w:val="00A719D9"/>
    <w:rsid w:val="00A72341"/>
    <w:rsid w:val="00A72486"/>
    <w:rsid w:val="00A728D3"/>
    <w:rsid w:val="00A73A83"/>
    <w:rsid w:val="00A73BFB"/>
    <w:rsid w:val="00A74F10"/>
    <w:rsid w:val="00A75373"/>
    <w:rsid w:val="00A75447"/>
    <w:rsid w:val="00A77102"/>
    <w:rsid w:val="00A7712B"/>
    <w:rsid w:val="00A7754F"/>
    <w:rsid w:val="00A776ED"/>
    <w:rsid w:val="00A778AA"/>
    <w:rsid w:val="00A779C0"/>
    <w:rsid w:val="00A77EA2"/>
    <w:rsid w:val="00A80E50"/>
    <w:rsid w:val="00A81279"/>
    <w:rsid w:val="00A813B1"/>
    <w:rsid w:val="00A82123"/>
    <w:rsid w:val="00A82800"/>
    <w:rsid w:val="00A83663"/>
    <w:rsid w:val="00A83741"/>
    <w:rsid w:val="00A83B0F"/>
    <w:rsid w:val="00A84216"/>
    <w:rsid w:val="00A844E8"/>
    <w:rsid w:val="00A859EC"/>
    <w:rsid w:val="00A8660A"/>
    <w:rsid w:val="00A87974"/>
    <w:rsid w:val="00A87B61"/>
    <w:rsid w:val="00A90BFA"/>
    <w:rsid w:val="00A90C89"/>
    <w:rsid w:val="00A91433"/>
    <w:rsid w:val="00A9260A"/>
    <w:rsid w:val="00A92BF3"/>
    <w:rsid w:val="00A92E53"/>
    <w:rsid w:val="00A93830"/>
    <w:rsid w:val="00A9385F"/>
    <w:rsid w:val="00A938CB"/>
    <w:rsid w:val="00A93C3E"/>
    <w:rsid w:val="00A943C8"/>
    <w:rsid w:val="00A94AB3"/>
    <w:rsid w:val="00A94FFA"/>
    <w:rsid w:val="00A950A4"/>
    <w:rsid w:val="00A9520D"/>
    <w:rsid w:val="00A95D26"/>
    <w:rsid w:val="00A96012"/>
    <w:rsid w:val="00A96479"/>
    <w:rsid w:val="00A96588"/>
    <w:rsid w:val="00A96635"/>
    <w:rsid w:val="00A96CD7"/>
    <w:rsid w:val="00A96F9E"/>
    <w:rsid w:val="00A97026"/>
    <w:rsid w:val="00A9747D"/>
    <w:rsid w:val="00AA00A6"/>
    <w:rsid w:val="00AA02E4"/>
    <w:rsid w:val="00AA0DD0"/>
    <w:rsid w:val="00AA0FD3"/>
    <w:rsid w:val="00AA1830"/>
    <w:rsid w:val="00AA1AB1"/>
    <w:rsid w:val="00AA24EF"/>
    <w:rsid w:val="00AA2AD2"/>
    <w:rsid w:val="00AA2B6B"/>
    <w:rsid w:val="00AA2D3D"/>
    <w:rsid w:val="00AA3DCD"/>
    <w:rsid w:val="00AA41E1"/>
    <w:rsid w:val="00AA476E"/>
    <w:rsid w:val="00AA4966"/>
    <w:rsid w:val="00AA4D18"/>
    <w:rsid w:val="00AA5053"/>
    <w:rsid w:val="00AA52B8"/>
    <w:rsid w:val="00AA5333"/>
    <w:rsid w:val="00AA5897"/>
    <w:rsid w:val="00AA5A75"/>
    <w:rsid w:val="00AA646F"/>
    <w:rsid w:val="00AA6B49"/>
    <w:rsid w:val="00AA6BA8"/>
    <w:rsid w:val="00AA757B"/>
    <w:rsid w:val="00AA7B14"/>
    <w:rsid w:val="00AA7B5F"/>
    <w:rsid w:val="00AA7F5A"/>
    <w:rsid w:val="00AB0111"/>
    <w:rsid w:val="00AB09D6"/>
    <w:rsid w:val="00AB0B6B"/>
    <w:rsid w:val="00AB0F69"/>
    <w:rsid w:val="00AB2340"/>
    <w:rsid w:val="00AB280E"/>
    <w:rsid w:val="00AB2C3E"/>
    <w:rsid w:val="00AB31A3"/>
    <w:rsid w:val="00AB3CFC"/>
    <w:rsid w:val="00AB3EE2"/>
    <w:rsid w:val="00AB4851"/>
    <w:rsid w:val="00AB4F95"/>
    <w:rsid w:val="00AB5D36"/>
    <w:rsid w:val="00AB5E23"/>
    <w:rsid w:val="00AB5F1C"/>
    <w:rsid w:val="00AB5FE4"/>
    <w:rsid w:val="00AB6007"/>
    <w:rsid w:val="00AB659D"/>
    <w:rsid w:val="00AB6713"/>
    <w:rsid w:val="00AB6998"/>
    <w:rsid w:val="00AB6BA2"/>
    <w:rsid w:val="00AB6DBE"/>
    <w:rsid w:val="00AB6F76"/>
    <w:rsid w:val="00AB738A"/>
    <w:rsid w:val="00AB7869"/>
    <w:rsid w:val="00AC026E"/>
    <w:rsid w:val="00AC0392"/>
    <w:rsid w:val="00AC0AFF"/>
    <w:rsid w:val="00AC140C"/>
    <w:rsid w:val="00AC140E"/>
    <w:rsid w:val="00AC1567"/>
    <w:rsid w:val="00AC19AD"/>
    <w:rsid w:val="00AC229F"/>
    <w:rsid w:val="00AC252A"/>
    <w:rsid w:val="00AC25C5"/>
    <w:rsid w:val="00AC32AB"/>
    <w:rsid w:val="00AC3FC0"/>
    <w:rsid w:val="00AC426C"/>
    <w:rsid w:val="00AC43CC"/>
    <w:rsid w:val="00AC4B85"/>
    <w:rsid w:val="00AC53A9"/>
    <w:rsid w:val="00AC5417"/>
    <w:rsid w:val="00AC60CA"/>
    <w:rsid w:val="00AC6D51"/>
    <w:rsid w:val="00AC7A58"/>
    <w:rsid w:val="00AC7B00"/>
    <w:rsid w:val="00AC7E86"/>
    <w:rsid w:val="00AC7F0A"/>
    <w:rsid w:val="00AD0FB6"/>
    <w:rsid w:val="00AD2016"/>
    <w:rsid w:val="00AD2569"/>
    <w:rsid w:val="00AD3070"/>
    <w:rsid w:val="00AD3627"/>
    <w:rsid w:val="00AD3774"/>
    <w:rsid w:val="00AD4A0A"/>
    <w:rsid w:val="00AD4C32"/>
    <w:rsid w:val="00AD4E7C"/>
    <w:rsid w:val="00AD592D"/>
    <w:rsid w:val="00AD718F"/>
    <w:rsid w:val="00AD7671"/>
    <w:rsid w:val="00AD7D1E"/>
    <w:rsid w:val="00AD7DA7"/>
    <w:rsid w:val="00AE05E6"/>
    <w:rsid w:val="00AE1109"/>
    <w:rsid w:val="00AE14A2"/>
    <w:rsid w:val="00AE1F28"/>
    <w:rsid w:val="00AE1F75"/>
    <w:rsid w:val="00AE232C"/>
    <w:rsid w:val="00AE23C9"/>
    <w:rsid w:val="00AE2997"/>
    <w:rsid w:val="00AE2A21"/>
    <w:rsid w:val="00AE2D0C"/>
    <w:rsid w:val="00AE365B"/>
    <w:rsid w:val="00AE3939"/>
    <w:rsid w:val="00AE4119"/>
    <w:rsid w:val="00AE424D"/>
    <w:rsid w:val="00AE53E8"/>
    <w:rsid w:val="00AE5CF6"/>
    <w:rsid w:val="00AE5E09"/>
    <w:rsid w:val="00AE6FE4"/>
    <w:rsid w:val="00AE781F"/>
    <w:rsid w:val="00AE7916"/>
    <w:rsid w:val="00AE7941"/>
    <w:rsid w:val="00AF13A6"/>
    <w:rsid w:val="00AF13F9"/>
    <w:rsid w:val="00AF1D2D"/>
    <w:rsid w:val="00AF1D5C"/>
    <w:rsid w:val="00AF2059"/>
    <w:rsid w:val="00AF2186"/>
    <w:rsid w:val="00AF2F5F"/>
    <w:rsid w:val="00AF316C"/>
    <w:rsid w:val="00AF342D"/>
    <w:rsid w:val="00AF3769"/>
    <w:rsid w:val="00AF3AF2"/>
    <w:rsid w:val="00AF3D84"/>
    <w:rsid w:val="00AF4161"/>
    <w:rsid w:val="00AF45BD"/>
    <w:rsid w:val="00AF464F"/>
    <w:rsid w:val="00AF5044"/>
    <w:rsid w:val="00AF580B"/>
    <w:rsid w:val="00AF58F5"/>
    <w:rsid w:val="00AF67F9"/>
    <w:rsid w:val="00AF6EB0"/>
    <w:rsid w:val="00AF6F6A"/>
    <w:rsid w:val="00AF70B9"/>
    <w:rsid w:val="00AF7ACC"/>
    <w:rsid w:val="00B007C8"/>
    <w:rsid w:val="00B008AA"/>
    <w:rsid w:val="00B00A4D"/>
    <w:rsid w:val="00B00AAF"/>
    <w:rsid w:val="00B01442"/>
    <w:rsid w:val="00B015AA"/>
    <w:rsid w:val="00B02B4D"/>
    <w:rsid w:val="00B02E2D"/>
    <w:rsid w:val="00B03533"/>
    <w:rsid w:val="00B047B2"/>
    <w:rsid w:val="00B04C3B"/>
    <w:rsid w:val="00B04CB5"/>
    <w:rsid w:val="00B057A6"/>
    <w:rsid w:val="00B05F2D"/>
    <w:rsid w:val="00B0610A"/>
    <w:rsid w:val="00B06602"/>
    <w:rsid w:val="00B07883"/>
    <w:rsid w:val="00B1036E"/>
    <w:rsid w:val="00B10413"/>
    <w:rsid w:val="00B108BF"/>
    <w:rsid w:val="00B10A8F"/>
    <w:rsid w:val="00B10B6D"/>
    <w:rsid w:val="00B11042"/>
    <w:rsid w:val="00B11834"/>
    <w:rsid w:val="00B1224D"/>
    <w:rsid w:val="00B122CA"/>
    <w:rsid w:val="00B126AC"/>
    <w:rsid w:val="00B136E9"/>
    <w:rsid w:val="00B138D3"/>
    <w:rsid w:val="00B14410"/>
    <w:rsid w:val="00B14778"/>
    <w:rsid w:val="00B14C1B"/>
    <w:rsid w:val="00B15E61"/>
    <w:rsid w:val="00B1628B"/>
    <w:rsid w:val="00B16478"/>
    <w:rsid w:val="00B169E9"/>
    <w:rsid w:val="00B16A66"/>
    <w:rsid w:val="00B16ACC"/>
    <w:rsid w:val="00B17D1B"/>
    <w:rsid w:val="00B205C2"/>
    <w:rsid w:val="00B20F1F"/>
    <w:rsid w:val="00B22B07"/>
    <w:rsid w:val="00B22EF8"/>
    <w:rsid w:val="00B24245"/>
    <w:rsid w:val="00B2484B"/>
    <w:rsid w:val="00B2485C"/>
    <w:rsid w:val="00B24954"/>
    <w:rsid w:val="00B24F15"/>
    <w:rsid w:val="00B24F35"/>
    <w:rsid w:val="00B25C01"/>
    <w:rsid w:val="00B26207"/>
    <w:rsid w:val="00B270E4"/>
    <w:rsid w:val="00B27CED"/>
    <w:rsid w:val="00B27D46"/>
    <w:rsid w:val="00B27F20"/>
    <w:rsid w:val="00B3024D"/>
    <w:rsid w:val="00B30CAE"/>
    <w:rsid w:val="00B30D7B"/>
    <w:rsid w:val="00B31BA6"/>
    <w:rsid w:val="00B321F6"/>
    <w:rsid w:val="00B32219"/>
    <w:rsid w:val="00B32C88"/>
    <w:rsid w:val="00B32EE1"/>
    <w:rsid w:val="00B33080"/>
    <w:rsid w:val="00B33F2E"/>
    <w:rsid w:val="00B34249"/>
    <w:rsid w:val="00B34747"/>
    <w:rsid w:val="00B347DB"/>
    <w:rsid w:val="00B35996"/>
    <w:rsid w:val="00B35D07"/>
    <w:rsid w:val="00B35D2B"/>
    <w:rsid w:val="00B36369"/>
    <w:rsid w:val="00B36F77"/>
    <w:rsid w:val="00B3714B"/>
    <w:rsid w:val="00B37D93"/>
    <w:rsid w:val="00B37FAD"/>
    <w:rsid w:val="00B409AE"/>
    <w:rsid w:val="00B42246"/>
    <w:rsid w:val="00B4256D"/>
    <w:rsid w:val="00B42AB7"/>
    <w:rsid w:val="00B42CBA"/>
    <w:rsid w:val="00B42E49"/>
    <w:rsid w:val="00B438D2"/>
    <w:rsid w:val="00B444D7"/>
    <w:rsid w:val="00B44D0B"/>
    <w:rsid w:val="00B4557C"/>
    <w:rsid w:val="00B45BB6"/>
    <w:rsid w:val="00B4716E"/>
    <w:rsid w:val="00B471A5"/>
    <w:rsid w:val="00B50903"/>
    <w:rsid w:val="00B5099F"/>
    <w:rsid w:val="00B50A30"/>
    <w:rsid w:val="00B50C75"/>
    <w:rsid w:val="00B51241"/>
    <w:rsid w:val="00B513E2"/>
    <w:rsid w:val="00B51AF0"/>
    <w:rsid w:val="00B51C71"/>
    <w:rsid w:val="00B522C8"/>
    <w:rsid w:val="00B52998"/>
    <w:rsid w:val="00B530EA"/>
    <w:rsid w:val="00B5314E"/>
    <w:rsid w:val="00B53666"/>
    <w:rsid w:val="00B55B0E"/>
    <w:rsid w:val="00B574B6"/>
    <w:rsid w:val="00B60104"/>
    <w:rsid w:val="00B60A2D"/>
    <w:rsid w:val="00B60BDA"/>
    <w:rsid w:val="00B60ECE"/>
    <w:rsid w:val="00B61D9F"/>
    <w:rsid w:val="00B6233F"/>
    <w:rsid w:val="00B62F8C"/>
    <w:rsid w:val="00B62FFE"/>
    <w:rsid w:val="00B642AB"/>
    <w:rsid w:val="00B65013"/>
    <w:rsid w:val="00B650FE"/>
    <w:rsid w:val="00B6525C"/>
    <w:rsid w:val="00B65643"/>
    <w:rsid w:val="00B671D3"/>
    <w:rsid w:val="00B7012C"/>
    <w:rsid w:val="00B708B9"/>
    <w:rsid w:val="00B70998"/>
    <w:rsid w:val="00B709A6"/>
    <w:rsid w:val="00B7123A"/>
    <w:rsid w:val="00B71346"/>
    <w:rsid w:val="00B71EDD"/>
    <w:rsid w:val="00B71EFD"/>
    <w:rsid w:val="00B72540"/>
    <w:rsid w:val="00B72AC4"/>
    <w:rsid w:val="00B72B94"/>
    <w:rsid w:val="00B72C48"/>
    <w:rsid w:val="00B7435C"/>
    <w:rsid w:val="00B74477"/>
    <w:rsid w:val="00B748C1"/>
    <w:rsid w:val="00B74C1A"/>
    <w:rsid w:val="00B75493"/>
    <w:rsid w:val="00B75EA2"/>
    <w:rsid w:val="00B76F38"/>
    <w:rsid w:val="00B7753D"/>
    <w:rsid w:val="00B77D0E"/>
    <w:rsid w:val="00B8002A"/>
    <w:rsid w:val="00B803EA"/>
    <w:rsid w:val="00B8085D"/>
    <w:rsid w:val="00B80B24"/>
    <w:rsid w:val="00B80DF8"/>
    <w:rsid w:val="00B81668"/>
    <w:rsid w:val="00B81EFF"/>
    <w:rsid w:val="00B8228E"/>
    <w:rsid w:val="00B825BF"/>
    <w:rsid w:val="00B82623"/>
    <w:rsid w:val="00B83198"/>
    <w:rsid w:val="00B831BA"/>
    <w:rsid w:val="00B836BB"/>
    <w:rsid w:val="00B83B87"/>
    <w:rsid w:val="00B83BDB"/>
    <w:rsid w:val="00B83C2D"/>
    <w:rsid w:val="00B83F8C"/>
    <w:rsid w:val="00B84033"/>
    <w:rsid w:val="00B84122"/>
    <w:rsid w:val="00B85E73"/>
    <w:rsid w:val="00B862B0"/>
    <w:rsid w:val="00B86379"/>
    <w:rsid w:val="00B864FB"/>
    <w:rsid w:val="00B86939"/>
    <w:rsid w:val="00B86CD0"/>
    <w:rsid w:val="00B87198"/>
    <w:rsid w:val="00B87784"/>
    <w:rsid w:val="00B90EBD"/>
    <w:rsid w:val="00B92043"/>
    <w:rsid w:val="00B9220C"/>
    <w:rsid w:val="00B92F80"/>
    <w:rsid w:val="00B932C1"/>
    <w:rsid w:val="00B93314"/>
    <w:rsid w:val="00B93D79"/>
    <w:rsid w:val="00B93EF6"/>
    <w:rsid w:val="00B9441D"/>
    <w:rsid w:val="00B96105"/>
    <w:rsid w:val="00B96187"/>
    <w:rsid w:val="00B97B23"/>
    <w:rsid w:val="00B97F71"/>
    <w:rsid w:val="00BA0547"/>
    <w:rsid w:val="00BA09C2"/>
    <w:rsid w:val="00BA0A92"/>
    <w:rsid w:val="00BA10BA"/>
    <w:rsid w:val="00BA1908"/>
    <w:rsid w:val="00BA2946"/>
    <w:rsid w:val="00BA2B7C"/>
    <w:rsid w:val="00BA3B07"/>
    <w:rsid w:val="00BA3DFA"/>
    <w:rsid w:val="00BA44B0"/>
    <w:rsid w:val="00BA4775"/>
    <w:rsid w:val="00BA4A20"/>
    <w:rsid w:val="00BA5600"/>
    <w:rsid w:val="00BA5CFF"/>
    <w:rsid w:val="00BA5F17"/>
    <w:rsid w:val="00BA6968"/>
    <w:rsid w:val="00BA7867"/>
    <w:rsid w:val="00BA79C8"/>
    <w:rsid w:val="00BA7D36"/>
    <w:rsid w:val="00BB07B4"/>
    <w:rsid w:val="00BB1089"/>
    <w:rsid w:val="00BB127D"/>
    <w:rsid w:val="00BB142A"/>
    <w:rsid w:val="00BB2334"/>
    <w:rsid w:val="00BB29A4"/>
    <w:rsid w:val="00BB2A78"/>
    <w:rsid w:val="00BB2E12"/>
    <w:rsid w:val="00BB2E23"/>
    <w:rsid w:val="00BB2F69"/>
    <w:rsid w:val="00BB30CF"/>
    <w:rsid w:val="00BB34B9"/>
    <w:rsid w:val="00BB35C2"/>
    <w:rsid w:val="00BB383B"/>
    <w:rsid w:val="00BB3989"/>
    <w:rsid w:val="00BB42AB"/>
    <w:rsid w:val="00BB476E"/>
    <w:rsid w:val="00BB4841"/>
    <w:rsid w:val="00BB548B"/>
    <w:rsid w:val="00BB553B"/>
    <w:rsid w:val="00BB5606"/>
    <w:rsid w:val="00BB5607"/>
    <w:rsid w:val="00BB57AC"/>
    <w:rsid w:val="00BB5CDF"/>
    <w:rsid w:val="00BB5D9C"/>
    <w:rsid w:val="00BB6120"/>
    <w:rsid w:val="00BB7180"/>
    <w:rsid w:val="00BB71AB"/>
    <w:rsid w:val="00BB79EE"/>
    <w:rsid w:val="00BB7FD6"/>
    <w:rsid w:val="00BC0913"/>
    <w:rsid w:val="00BC0B83"/>
    <w:rsid w:val="00BC0C0C"/>
    <w:rsid w:val="00BC12B7"/>
    <w:rsid w:val="00BC20EB"/>
    <w:rsid w:val="00BC28D7"/>
    <w:rsid w:val="00BC376C"/>
    <w:rsid w:val="00BC3849"/>
    <w:rsid w:val="00BC3DF0"/>
    <w:rsid w:val="00BC4EA5"/>
    <w:rsid w:val="00BC4F7A"/>
    <w:rsid w:val="00BC55C3"/>
    <w:rsid w:val="00BC5711"/>
    <w:rsid w:val="00BC5EBC"/>
    <w:rsid w:val="00BC6321"/>
    <w:rsid w:val="00BC7817"/>
    <w:rsid w:val="00BD09B2"/>
    <w:rsid w:val="00BD0D79"/>
    <w:rsid w:val="00BD13EA"/>
    <w:rsid w:val="00BD19C5"/>
    <w:rsid w:val="00BD2676"/>
    <w:rsid w:val="00BD371B"/>
    <w:rsid w:val="00BD3819"/>
    <w:rsid w:val="00BD3BF0"/>
    <w:rsid w:val="00BD3D6B"/>
    <w:rsid w:val="00BD3D93"/>
    <w:rsid w:val="00BD4158"/>
    <w:rsid w:val="00BD45EB"/>
    <w:rsid w:val="00BD486F"/>
    <w:rsid w:val="00BD4E9F"/>
    <w:rsid w:val="00BD5272"/>
    <w:rsid w:val="00BD5766"/>
    <w:rsid w:val="00BD6173"/>
    <w:rsid w:val="00BD62C5"/>
    <w:rsid w:val="00BD642D"/>
    <w:rsid w:val="00BD6988"/>
    <w:rsid w:val="00BD725D"/>
    <w:rsid w:val="00BD7474"/>
    <w:rsid w:val="00BE0190"/>
    <w:rsid w:val="00BE08DC"/>
    <w:rsid w:val="00BE0C60"/>
    <w:rsid w:val="00BE0D80"/>
    <w:rsid w:val="00BE1484"/>
    <w:rsid w:val="00BE19F0"/>
    <w:rsid w:val="00BE1A77"/>
    <w:rsid w:val="00BE1DF8"/>
    <w:rsid w:val="00BE2911"/>
    <w:rsid w:val="00BE2C0B"/>
    <w:rsid w:val="00BE2DD1"/>
    <w:rsid w:val="00BE39E2"/>
    <w:rsid w:val="00BE4742"/>
    <w:rsid w:val="00BE66DA"/>
    <w:rsid w:val="00BE6772"/>
    <w:rsid w:val="00BE6F61"/>
    <w:rsid w:val="00BE7383"/>
    <w:rsid w:val="00BE754D"/>
    <w:rsid w:val="00BE7574"/>
    <w:rsid w:val="00BE76A9"/>
    <w:rsid w:val="00BE78D6"/>
    <w:rsid w:val="00BF0945"/>
    <w:rsid w:val="00BF124B"/>
    <w:rsid w:val="00BF1DB9"/>
    <w:rsid w:val="00BF2273"/>
    <w:rsid w:val="00BF3207"/>
    <w:rsid w:val="00BF3213"/>
    <w:rsid w:val="00BF555B"/>
    <w:rsid w:val="00BF5ABB"/>
    <w:rsid w:val="00BF6D10"/>
    <w:rsid w:val="00BF6E79"/>
    <w:rsid w:val="00BF742C"/>
    <w:rsid w:val="00BF751B"/>
    <w:rsid w:val="00BF7592"/>
    <w:rsid w:val="00C00113"/>
    <w:rsid w:val="00C002BB"/>
    <w:rsid w:val="00C002FE"/>
    <w:rsid w:val="00C0174D"/>
    <w:rsid w:val="00C019E1"/>
    <w:rsid w:val="00C0222F"/>
    <w:rsid w:val="00C022C3"/>
    <w:rsid w:val="00C02592"/>
    <w:rsid w:val="00C02F5E"/>
    <w:rsid w:val="00C03C4F"/>
    <w:rsid w:val="00C03F6C"/>
    <w:rsid w:val="00C04F1B"/>
    <w:rsid w:val="00C05472"/>
    <w:rsid w:val="00C0606E"/>
    <w:rsid w:val="00C06275"/>
    <w:rsid w:val="00C0737F"/>
    <w:rsid w:val="00C074E6"/>
    <w:rsid w:val="00C07564"/>
    <w:rsid w:val="00C105B5"/>
    <w:rsid w:val="00C1091D"/>
    <w:rsid w:val="00C10BDA"/>
    <w:rsid w:val="00C12108"/>
    <w:rsid w:val="00C121D9"/>
    <w:rsid w:val="00C1292D"/>
    <w:rsid w:val="00C12AFC"/>
    <w:rsid w:val="00C12E14"/>
    <w:rsid w:val="00C12E70"/>
    <w:rsid w:val="00C1336F"/>
    <w:rsid w:val="00C13453"/>
    <w:rsid w:val="00C13CBB"/>
    <w:rsid w:val="00C13F24"/>
    <w:rsid w:val="00C1468F"/>
    <w:rsid w:val="00C154C0"/>
    <w:rsid w:val="00C159DF"/>
    <w:rsid w:val="00C15BDB"/>
    <w:rsid w:val="00C15C0D"/>
    <w:rsid w:val="00C161F0"/>
    <w:rsid w:val="00C16225"/>
    <w:rsid w:val="00C173CD"/>
    <w:rsid w:val="00C20471"/>
    <w:rsid w:val="00C20BA7"/>
    <w:rsid w:val="00C20F03"/>
    <w:rsid w:val="00C21DB7"/>
    <w:rsid w:val="00C220F9"/>
    <w:rsid w:val="00C2223B"/>
    <w:rsid w:val="00C22597"/>
    <w:rsid w:val="00C22B74"/>
    <w:rsid w:val="00C237E7"/>
    <w:rsid w:val="00C23A05"/>
    <w:rsid w:val="00C23C30"/>
    <w:rsid w:val="00C2428E"/>
    <w:rsid w:val="00C2541C"/>
    <w:rsid w:val="00C25D63"/>
    <w:rsid w:val="00C261B6"/>
    <w:rsid w:val="00C26676"/>
    <w:rsid w:val="00C26862"/>
    <w:rsid w:val="00C26C97"/>
    <w:rsid w:val="00C271EB"/>
    <w:rsid w:val="00C2757D"/>
    <w:rsid w:val="00C2787E"/>
    <w:rsid w:val="00C27BF9"/>
    <w:rsid w:val="00C30458"/>
    <w:rsid w:val="00C309D0"/>
    <w:rsid w:val="00C31DA6"/>
    <w:rsid w:val="00C325E6"/>
    <w:rsid w:val="00C3285F"/>
    <w:rsid w:val="00C32AE9"/>
    <w:rsid w:val="00C3306F"/>
    <w:rsid w:val="00C33260"/>
    <w:rsid w:val="00C33612"/>
    <w:rsid w:val="00C34064"/>
    <w:rsid w:val="00C3546B"/>
    <w:rsid w:val="00C36803"/>
    <w:rsid w:val="00C36BC5"/>
    <w:rsid w:val="00C37964"/>
    <w:rsid w:val="00C40385"/>
    <w:rsid w:val="00C40D0B"/>
    <w:rsid w:val="00C410A7"/>
    <w:rsid w:val="00C414B6"/>
    <w:rsid w:val="00C41750"/>
    <w:rsid w:val="00C42E31"/>
    <w:rsid w:val="00C43DB0"/>
    <w:rsid w:val="00C43EAF"/>
    <w:rsid w:val="00C44416"/>
    <w:rsid w:val="00C44543"/>
    <w:rsid w:val="00C446C5"/>
    <w:rsid w:val="00C4598F"/>
    <w:rsid w:val="00C459C4"/>
    <w:rsid w:val="00C45D0B"/>
    <w:rsid w:val="00C46043"/>
    <w:rsid w:val="00C46549"/>
    <w:rsid w:val="00C46A92"/>
    <w:rsid w:val="00C50360"/>
    <w:rsid w:val="00C51070"/>
    <w:rsid w:val="00C5125D"/>
    <w:rsid w:val="00C51347"/>
    <w:rsid w:val="00C51AD5"/>
    <w:rsid w:val="00C52403"/>
    <w:rsid w:val="00C524A4"/>
    <w:rsid w:val="00C528B2"/>
    <w:rsid w:val="00C52A1A"/>
    <w:rsid w:val="00C531BE"/>
    <w:rsid w:val="00C533D9"/>
    <w:rsid w:val="00C5446A"/>
    <w:rsid w:val="00C54E12"/>
    <w:rsid w:val="00C552ED"/>
    <w:rsid w:val="00C553F6"/>
    <w:rsid w:val="00C55468"/>
    <w:rsid w:val="00C557DA"/>
    <w:rsid w:val="00C55A6D"/>
    <w:rsid w:val="00C573B2"/>
    <w:rsid w:val="00C60394"/>
    <w:rsid w:val="00C60532"/>
    <w:rsid w:val="00C60C53"/>
    <w:rsid w:val="00C60E5E"/>
    <w:rsid w:val="00C613C5"/>
    <w:rsid w:val="00C618F4"/>
    <w:rsid w:val="00C622C3"/>
    <w:rsid w:val="00C624FB"/>
    <w:rsid w:val="00C62A99"/>
    <w:rsid w:val="00C6370F"/>
    <w:rsid w:val="00C63BD5"/>
    <w:rsid w:val="00C6586C"/>
    <w:rsid w:val="00C65986"/>
    <w:rsid w:val="00C65ABF"/>
    <w:rsid w:val="00C66EAB"/>
    <w:rsid w:val="00C6776F"/>
    <w:rsid w:val="00C67AF3"/>
    <w:rsid w:val="00C70101"/>
    <w:rsid w:val="00C707D6"/>
    <w:rsid w:val="00C708ED"/>
    <w:rsid w:val="00C70BFF"/>
    <w:rsid w:val="00C70C21"/>
    <w:rsid w:val="00C74906"/>
    <w:rsid w:val="00C74B06"/>
    <w:rsid w:val="00C75B20"/>
    <w:rsid w:val="00C75B9A"/>
    <w:rsid w:val="00C7771E"/>
    <w:rsid w:val="00C80248"/>
    <w:rsid w:val="00C808BF"/>
    <w:rsid w:val="00C81042"/>
    <w:rsid w:val="00C814C9"/>
    <w:rsid w:val="00C81B40"/>
    <w:rsid w:val="00C81D8F"/>
    <w:rsid w:val="00C81D95"/>
    <w:rsid w:val="00C81EA9"/>
    <w:rsid w:val="00C81FEA"/>
    <w:rsid w:val="00C82637"/>
    <w:rsid w:val="00C82E05"/>
    <w:rsid w:val="00C83969"/>
    <w:rsid w:val="00C8396A"/>
    <w:rsid w:val="00C839F6"/>
    <w:rsid w:val="00C84E20"/>
    <w:rsid w:val="00C85234"/>
    <w:rsid w:val="00C85F9C"/>
    <w:rsid w:val="00C86154"/>
    <w:rsid w:val="00C866E5"/>
    <w:rsid w:val="00C86C7D"/>
    <w:rsid w:val="00C86C95"/>
    <w:rsid w:val="00C875A8"/>
    <w:rsid w:val="00C8791D"/>
    <w:rsid w:val="00C90C09"/>
    <w:rsid w:val="00C910EF"/>
    <w:rsid w:val="00C9253E"/>
    <w:rsid w:val="00C9287B"/>
    <w:rsid w:val="00C937D2"/>
    <w:rsid w:val="00C93915"/>
    <w:rsid w:val="00C949BF"/>
    <w:rsid w:val="00C95A0E"/>
    <w:rsid w:val="00C9624F"/>
    <w:rsid w:val="00C96628"/>
    <w:rsid w:val="00C9665D"/>
    <w:rsid w:val="00C96BD5"/>
    <w:rsid w:val="00C97209"/>
    <w:rsid w:val="00CA05EB"/>
    <w:rsid w:val="00CA0C88"/>
    <w:rsid w:val="00CA29BA"/>
    <w:rsid w:val="00CA3515"/>
    <w:rsid w:val="00CA3535"/>
    <w:rsid w:val="00CA3746"/>
    <w:rsid w:val="00CA3755"/>
    <w:rsid w:val="00CA3770"/>
    <w:rsid w:val="00CA3A05"/>
    <w:rsid w:val="00CA3CBF"/>
    <w:rsid w:val="00CA4C2F"/>
    <w:rsid w:val="00CA5894"/>
    <w:rsid w:val="00CA62BE"/>
    <w:rsid w:val="00CA6898"/>
    <w:rsid w:val="00CA746B"/>
    <w:rsid w:val="00CA75D4"/>
    <w:rsid w:val="00CA76D9"/>
    <w:rsid w:val="00CA7D61"/>
    <w:rsid w:val="00CB04E2"/>
    <w:rsid w:val="00CB05A0"/>
    <w:rsid w:val="00CB08B2"/>
    <w:rsid w:val="00CB108D"/>
    <w:rsid w:val="00CB11BF"/>
    <w:rsid w:val="00CB14E9"/>
    <w:rsid w:val="00CB1B6A"/>
    <w:rsid w:val="00CB1D83"/>
    <w:rsid w:val="00CB2947"/>
    <w:rsid w:val="00CB29C2"/>
    <w:rsid w:val="00CB4202"/>
    <w:rsid w:val="00CB4B2C"/>
    <w:rsid w:val="00CB4D02"/>
    <w:rsid w:val="00CB4F70"/>
    <w:rsid w:val="00CB573A"/>
    <w:rsid w:val="00CB60D4"/>
    <w:rsid w:val="00CB63DA"/>
    <w:rsid w:val="00CB68D9"/>
    <w:rsid w:val="00CB6D90"/>
    <w:rsid w:val="00CB6ECC"/>
    <w:rsid w:val="00CB70CD"/>
    <w:rsid w:val="00CB71CB"/>
    <w:rsid w:val="00CB72C3"/>
    <w:rsid w:val="00CB78B7"/>
    <w:rsid w:val="00CC0122"/>
    <w:rsid w:val="00CC05C8"/>
    <w:rsid w:val="00CC062F"/>
    <w:rsid w:val="00CC0D27"/>
    <w:rsid w:val="00CC11BE"/>
    <w:rsid w:val="00CC125C"/>
    <w:rsid w:val="00CC29EB"/>
    <w:rsid w:val="00CC45E4"/>
    <w:rsid w:val="00CC4620"/>
    <w:rsid w:val="00CC46E0"/>
    <w:rsid w:val="00CC53C3"/>
    <w:rsid w:val="00CC574E"/>
    <w:rsid w:val="00CC60B7"/>
    <w:rsid w:val="00CC6345"/>
    <w:rsid w:val="00CC67EF"/>
    <w:rsid w:val="00CC6940"/>
    <w:rsid w:val="00CC722A"/>
    <w:rsid w:val="00CC726E"/>
    <w:rsid w:val="00CC77F2"/>
    <w:rsid w:val="00CC78A9"/>
    <w:rsid w:val="00CC791B"/>
    <w:rsid w:val="00CC7A56"/>
    <w:rsid w:val="00CC7D06"/>
    <w:rsid w:val="00CD019F"/>
    <w:rsid w:val="00CD0829"/>
    <w:rsid w:val="00CD11A5"/>
    <w:rsid w:val="00CD196B"/>
    <w:rsid w:val="00CD27C5"/>
    <w:rsid w:val="00CD293A"/>
    <w:rsid w:val="00CD37E9"/>
    <w:rsid w:val="00CD3834"/>
    <w:rsid w:val="00CD39F7"/>
    <w:rsid w:val="00CD48E6"/>
    <w:rsid w:val="00CD4F1C"/>
    <w:rsid w:val="00CD4F79"/>
    <w:rsid w:val="00CD525A"/>
    <w:rsid w:val="00CD59B3"/>
    <w:rsid w:val="00CD5ACD"/>
    <w:rsid w:val="00CD5AE5"/>
    <w:rsid w:val="00CD6577"/>
    <w:rsid w:val="00CD663A"/>
    <w:rsid w:val="00CD6AA4"/>
    <w:rsid w:val="00CD78D2"/>
    <w:rsid w:val="00CD7C03"/>
    <w:rsid w:val="00CE0766"/>
    <w:rsid w:val="00CE0CD3"/>
    <w:rsid w:val="00CE14C6"/>
    <w:rsid w:val="00CE18F3"/>
    <w:rsid w:val="00CE1AF5"/>
    <w:rsid w:val="00CE1F1E"/>
    <w:rsid w:val="00CE28BE"/>
    <w:rsid w:val="00CE313E"/>
    <w:rsid w:val="00CE343B"/>
    <w:rsid w:val="00CE350B"/>
    <w:rsid w:val="00CE35D1"/>
    <w:rsid w:val="00CE4169"/>
    <w:rsid w:val="00CE427F"/>
    <w:rsid w:val="00CE5256"/>
    <w:rsid w:val="00CE57A2"/>
    <w:rsid w:val="00CE5C02"/>
    <w:rsid w:val="00CE5D21"/>
    <w:rsid w:val="00CE5D72"/>
    <w:rsid w:val="00CE5DC3"/>
    <w:rsid w:val="00CE62C7"/>
    <w:rsid w:val="00CE6334"/>
    <w:rsid w:val="00CE6B40"/>
    <w:rsid w:val="00CE6EBD"/>
    <w:rsid w:val="00CE7894"/>
    <w:rsid w:val="00CF001D"/>
    <w:rsid w:val="00CF06A1"/>
    <w:rsid w:val="00CF1467"/>
    <w:rsid w:val="00CF18E9"/>
    <w:rsid w:val="00CF24F7"/>
    <w:rsid w:val="00CF2645"/>
    <w:rsid w:val="00CF3412"/>
    <w:rsid w:val="00CF34EE"/>
    <w:rsid w:val="00CF3532"/>
    <w:rsid w:val="00CF47E6"/>
    <w:rsid w:val="00CF48D6"/>
    <w:rsid w:val="00CF4D85"/>
    <w:rsid w:val="00CF5551"/>
    <w:rsid w:val="00CF57C9"/>
    <w:rsid w:val="00CF57D6"/>
    <w:rsid w:val="00CF5C3F"/>
    <w:rsid w:val="00CF6110"/>
    <w:rsid w:val="00CF6356"/>
    <w:rsid w:val="00CF6C1B"/>
    <w:rsid w:val="00CF75AB"/>
    <w:rsid w:val="00CF7E8B"/>
    <w:rsid w:val="00D0004E"/>
    <w:rsid w:val="00D019D5"/>
    <w:rsid w:val="00D02182"/>
    <w:rsid w:val="00D02224"/>
    <w:rsid w:val="00D02FEC"/>
    <w:rsid w:val="00D03C6B"/>
    <w:rsid w:val="00D03D62"/>
    <w:rsid w:val="00D03E5F"/>
    <w:rsid w:val="00D040FE"/>
    <w:rsid w:val="00D0412E"/>
    <w:rsid w:val="00D043C3"/>
    <w:rsid w:val="00D047DE"/>
    <w:rsid w:val="00D04962"/>
    <w:rsid w:val="00D04ED4"/>
    <w:rsid w:val="00D05B28"/>
    <w:rsid w:val="00D05FA0"/>
    <w:rsid w:val="00D06377"/>
    <w:rsid w:val="00D063D0"/>
    <w:rsid w:val="00D068CB"/>
    <w:rsid w:val="00D06EC1"/>
    <w:rsid w:val="00D0728A"/>
    <w:rsid w:val="00D07E57"/>
    <w:rsid w:val="00D1012B"/>
    <w:rsid w:val="00D1029C"/>
    <w:rsid w:val="00D1115E"/>
    <w:rsid w:val="00D114A0"/>
    <w:rsid w:val="00D118D5"/>
    <w:rsid w:val="00D12D8A"/>
    <w:rsid w:val="00D12DF6"/>
    <w:rsid w:val="00D1322A"/>
    <w:rsid w:val="00D13999"/>
    <w:rsid w:val="00D139F5"/>
    <w:rsid w:val="00D13A70"/>
    <w:rsid w:val="00D14E89"/>
    <w:rsid w:val="00D1544D"/>
    <w:rsid w:val="00D159BF"/>
    <w:rsid w:val="00D162E2"/>
    <w:rsid w:val="00D1668F"/>
    <w:rsid w:val="00D167D0"/>
    <w:rsid w:val="00D168BF"/>
    <w:rsid w:val="00D168FD"/>
    <w:rsid w:val="00D16F64"/>
    <w:rsid w:val="00D17052"/>
    <w:rsid w:val="00D174BE"/>
    <w:rsid w:val="00D20268"/>
    <w:rsid w:val="00D207F2"/>
    <w:rsid w:val="00D20CEE"/>
    <w:rsid w:val="00D212EB"/>
    <w:rsid w:val="00D21F17"/>
    <w:rsid w:val="00D22F05"/>
    <w:rsid w:val="00D230A7"/>
    <w:rsid w:val="00D233DE"/>
    <w:rsid w:val="00D23AC3"/>
    <w:rsid w:val="00D23D4C"/>
    <w:rsid w:val="00D23F8E"/>
    <w:rsid w:val="00D2472C"/>
    <w:rsid w:val="00D24DF9"/>
    <w:rsid w:val="00D25590"/>
    <w:rsid w:val="00D2685A"/>
    <w:rsid w:val="00D2756A"/>
    <w:rsid w:val="00D279BA"/>
    <w:rsid w:val="00D27EEC"/>
    <w:rsid w:val="00D30D7A"/>
    <w:rsid w:val="00D310EC"/>
    <w:rsid w:val="00D311EA"/>
    <w:rsid w:val="00D31835"/>
    <w:rsid w:val="00D31ACE"/>
    <w:rsid w:val="00D31BB1"/>
    <w:rsid w:val="00D31E91"/>
    <w:rsid w:val="00D320D0"/>
    <w:rsid w:val="00D3217D"/>
    <w:rsid w:val="00D325E1"/>
    <w:rsid w:val="00D32BD3"/>
    <w:rsid w:val="00D334D0"/>
    <w:rsid w:val="00D33BB0"/>
    <w:rsid w:val="00D34303"/>
    <w:rsid w:val="00D34413"/>
    <w:rsid w:val="00D345D3"/>
    <w:rsid w:val="00D34705"/>
    <w:rsid w:val="00D34E7B"/>
    <w:rsid w:val="00D36754"/>
    <w:rsid w:val="00D3779A"/>
    <w:rsid w:val="00D37997"/>
    <w:rsid w:val="00D40026"/>
    <w:rsid w:val="00D402C4"/>
    <w:rsid w:val="00D404B5"/>
    <w:rsid w:val="00D40CD2"/>
    <w:rsid w:val="00D4206C"/>
    <w:rsid w:val="00D422C4"/>
    <w:rsid w:val="00D423C6"/>
    <w:rsid w:val="00D42C56"/>
    <w:rsid w:val="00D43417"/>
    <w:rsid w:val="00D43F74"/>
    <w:rsid w:val="00D43FDC"/>
    <w:rsid w:val="00D447CB"/>
    <w:rsid w:val="00D449BA"/>
    <w:rsid w:val="00D4545C"/>
    <w:rsid w:val="00D4636F"/>
    <w:rsid w:val="00D46D2B"/>
    <w:rsid w:val="00D475F4"/>
    <w:rsid w:val="00D479A0"/>
    <w:rsid w:val="00D47A3B"/>
    <w:rsid w:val="00D47D16"/>
    <w:rsid w:val="00D47E6C"/>
    <w:rsid w:val="00D502F0"/>
    <w:rsid w:val="00D5039B"/>
    <w:rsid w:val="00D505F4"/>
    <w:rsid w:val="00D50FF7"/>
    <w:rsid w:val="00D511C9"/>
    <w:rsid w:val="00D518B9"/>
    <w:rsid w:val="00D51CE1"/>
    <w:rsid w:val="00D52408"/>
    <w:rsid w:val="00D53E9B"/>
    <w:rsid w:val="00D546B7"/>
    <w:rsid w:val="00D5470D"/>
    <w:rsid w:val="00D55250"/>
    <w:rsid w:val="00D55369"/>
    <w:rsid w:val="00D5579E"/>
    <w:rsid w:val="00D557F5"/>
    <w:rsid w:val="00D55D76"/>
    <w:rsid w:val="00D562F2"/>
    <w:rsid w:val="00D56F5A"/>
    <w:rsid w:val="00D56FE3"/>
    <w:rsid w:val="00D57120"/>
    <w:rsid w:val="00D576A0"/>
    <w:rsid w:val="00D5797C"/>
    <w:rsid w:val="00D57D9E"/>
    <w:rsid w:val="00D60A2A"/>
    <w:rsid w:val="00D60CAA"/>
    <w:rsid w:val="00D61858"/>
    <w:rsid w:val="00D61B59"/>
    <w:rsid w:val="00D61B8D"/>
    <w:rsid w:val="00D61B93"/>
    <w:rsid w:val="00D622C8"/>
    <w:rsid w:val="00D62D31"/>
    <w:rsid w:val="00D64721"/>
    <w:rsid w:val="00D6580F"/>
    <w:rsid w:val="00D65D87"/>
    <w:rsid w:val="00D66A15"/>
    <w:rsid w:val="00D67B9E"/>
    <w:rsid w:val="00D67E4A"/>
    <w:rsid w:val="00D702A6"/>
    <w:rsid w:val="00D71D0B"/>
    <w:rsid w:val="00D732AA"/>
    <w:rsid w:val="00D73C01"/>
    <w:rsid w:val="00D74164"/>
    <w:rsid w:val="00D74181"/>
    <w:rsid w:val="00D74357"/>
    <w:rsid w:val="00D74F06"/>
    <w:rsid w:val="00D7517E"/>
    <w:rsid w:val="00D759AC"/>
    <w:rsid w:val="00D75A2B"/>
    <w:rsid w:val="00D763FD"/>
    <w:rsid w:val="00D7670F"/>
    <w:rsid w:val="00D76DB6"/>
    <w:rsid w:val="00D76F89"/>
    <w:rsid w:val="00D80C31"/>
    <w:rsid w:val="00D80DD2"/>
    <w:rsid w:val="00D81A7A"/>
    <w:rsid w:val="00D82DA0"/>
    <w:rsid w:val="00D83672"/>
    <w:rsid w:val="00D8383C"/>
    <w:rsid w:val="00D84461"/>
    <w:rsid w:val="00D84738"/>
    <w:rsid w:val="00D84E00"/>
    <w:rsid w:val="00D856E8"/>
    <w:rsid w:val="00D858C5"/>
    <w:rsid w:val="00D860A6"/>
    <w:rsid w:val="00D862FF"/>
    <w:rsid w:val="00D8670D"/>
    <w:rsid w:val="00D86888"/>
    <w:rsid w:val="00D86FEE"/>
    <w:rsid w:val="00D87B36"/>
    <w:rsid w:val="00D9045F"/>
    <w:rsid w:val="00D90AD1"/>
    <w:rsid w:val="00D90CE4"/>
    <w:rsid w:val="00D912C0"/>
    <w:rsid w:val="00D91365"/>
    <w:rsid w:val="00D915F6"/>
    <w:rsid w:val="00D917F2"/>
    <w:rsid w:val="00D91E92"/>
    <w:rsid w:val="00D91FD9"/>
    <w:rsid w:val="00D92622"/>
    <w:rsid w:val="00D92896"/>
    <w:rsid w:val="00D93792"/>
    <w:rsid w:val="00D941F7"/>
    <w:rsid w:val="00D942B8"/>
    <w:rsid w:val="00D9512D"/>
    <w:rsid w:val="00D9583E"/>
    <w:rsid w:val="00D96D3D"/>
    <w:rsid w:val="00D9702F"/>
    <w:rsid w:val="00D97409"/>
    <w:rsid w:val="00D9769A"/>
    <w:rsid w:val="00D97D97"/>
    <w:rsid w:val="00D97EC6"/>
    <w:rsid w:val="00DA047F"/>
    <w:rsid w:val="00DA069D"/>
    <w:rsid w:val="00DA07A5"/>
    <w:rsid w:val="00DA0E88"/>
    <w:rsid w:val="00DA1384"/>
    <w:rsid w:val="00DA13CF"/>
    <w:rsid w:val="00DA1565"/>
    <w:rsid w:val="00DA1E08"/>
    <w:rsid w:val="00DA20AB"/>
    <w:rsid w:val="00DA2210"/>
    <w:rsid w:val="00DA23E0"/>
    <w:rsid w:val="00DA2510"/>
    <w:rsid w:val="00DA2D5D"/>
    <w:rsid w:val="00DA2EC6"/>
    <w:rsid w:val="00DA352B"/>
    <w:rsid w:val="00DA45B8"/>
    <w:rsid w:val="00DA4B81"/>
    <w:rsid w:val="00DA4DDF"/>
    <w:rsid w:val="00DA6081"/>
    <w:rsid w:val="00DA66ED"/>
    <w:rsid w:val="00DA712E"/>
    <w:rsid w:val="00DB0804"/>
    <w:rsid w:val="00DB0891"/>
    <w:rsid w:val="00DB0EC0"/>
    <w:rsid w:val="00DB18D6"/>
    <w:rsid w:val="00DB1B11"/>
    <w:rsid w:val="00DB1C2E"/>
    <w:rsid w:val="00DB1D21"/>
    <w:rsid w:val="00DB2041"/>
    <w:rsid w:val="00DB23D6"/>
    <w:rsid w:val="00DB2FC4"/>
    <w:rsid w:val="00DB3A88"/>
    <w:rsid w:val="00DB3BD4"/>
    <w:rsid w:val="00DB4020"/>
    <w:rsid w:val="00DB48E2"/>
    <w:rsid w:val="00DB5026"/>
    <w:rsid w:val="00DB52BF"/>
    <w:rsid w:val="00DB5BED"/>
    <w:rsid w:val="00DB5D08"/>
    <w:rsid w:val="00DB5ED6"/>
    <w:rsid w:val="00DB6381"/>
    <w:rsid w:val="00DB68DF"/>
    <w:rsid w:val="00DB6ED6"/>
    <w:rsid w:val="00DB6F39"/>
    <w:rsid w:val="00DB7F5A"/>
    <w:rsid w:val="00DC1C0B"/>
    <w:rsid w:val="00DC1D98"/>
    <w:rsid w:val="00DC2AAC"/>
    <w:rsid w:val="00DC2C35"/>
    <w:rsid w:val="00DC366B"/>
    <w:rsid w:val="00DC382A"/>
    <w:rsid w:val="00DC4955"/>
    <w:rsid w:val="00DC4FF3"/>
    <w:rsid w:val="00DC54F0"/>
    <w:rsid w:val="00DC64D5"/>
    <w:rsid w:val="00DC776B"/>
    <w:rsid w:val="00DD0512"/>
    <w:rsid w:val="00DD2C87"/>
    <w:rsid w:val="00DD2F2E"/>
    <w:rsid w:val="00DD2F99"/>
    <w:rsid w:val="00DD337C"/>
    <w:rsid w:val="00DD37F2"/>
    <w:rsid w:val="00DD48BA"/>
    <w:rsid w:val="00DD54E7"/>
    <w:rsid w:val="00DD5947"/>
    <w:rsid w:val="00DD6B51"/>
    <w:rsid w:val="00DD6CE5"/>
    <w:rsid w:val="00DD6D5A"/>
    <w:rsid w:val="00DD73FA"/>
    <w:rsid w:val="00DE0018"/>
    <w:rsid w:val="00DE09ED"/>
    <w:rsid w:val="00DE0ABB"/>
    <w:rsid w:val="00DE0DF8"/>
    <w:rsid w:val="00DE1012"/>
    <w:rsid w:val="00DE14CC"/>
    <w:rsid w:val="00DE1828"/>
    <w:rsid w:val="00DE1923"/>
    <w:rsid w:val="00DE1AFD"/>
    <w:rsid w:val="00DE1D08"/>
    <w:rsid w:val="00DE1D56"/>
    <w:rsid w:val="00DE22B5"/>
    <w:rsid w:val="00DE235E"/>
    <w:rsid w:val="00DE29A2"/>
    <w:rsid w:val="00DE2B33"/>
    <w:rsid w:val="00DE2C80"/>
    <w:rsid w:val="00DE360C"/>
    <w:rsid w:val="00DE4131"/>
    <w:rsid w:val="00DE433C"/>
    <w:rsid w:val="00DE434C"/>
    <w:rsid w:val="00DE4532"/>
    <w:rsid w:val="00DE506E"/>
    <w:rsid w:val="00DE5AA1"/>
    <w:rsid w:val="00DE5CC7"/>
    <w:rsid w:val="00DE638B"/>
    <w:rsid w:val="00DE65C9"/>
    <w:rsid w:val="00DE6919"/>
    <w:rsid w:val="00DE72EE"/>
    <w:rsid w:val="00DE7481"/>
    <w:rsid w:val="00DE75BE"/>
    <w:rsid w:val="00DF050C"/>
    <w:rsid w:val="00DF07D2"/>
    <w:rsid w:val="00DF0AA0"/>
    <w:rsid w:val="00DF0B03"/>
    <w:rsid w:val="00DF26B7"/>
    <w:rsid w:val="00DF2BC4"/>
    <w:rsid w:val="00DF2C7F"/>
    <w:rsid w:val="00DF37E5"/>
    <w:rsid w:val="00DF3895"/>
    <w:rsid w:val="00DF4208"/>
    <w:rsid w:val="00DF51AE"/>
    <w:rsid w:val="00DF6C06"/>
    <w:rsid w:val="00DF7555"/>
    <w:rsid w:val="00DF7603"/>
    <w:rsid w:val="00DF77A5"/>
    <w:rsid w:val="00E0048E"/>
    <w:rsid w:val="00E004B8"/>
    <w:rsid w:val="00E01AF7"/>
    <w:rsid w:val="00E0265F"/>
    <w:rsid w:val="00E034FE"/>
    <w:rsid w:val="00E03709"/>
    <w:rsid w:val="00E0397B"/>
    <w:rsid w:val="00E03C4D"/>
    <w:rsid w:val="00E041E5"/>
    <w:rsid w:val="00E04287"/>
    <w:rsid w:val="00E04812"/>
    <w:rsid w:val="00E04888"/>
    <w:rsid w:val="00E04DEF"/>
    <w:rsid w:val="00E0525D"/>
    <w:rsid w:val="00E05F1B"/>
    <w:rsid w:val="00E06383"/>
    <w:rsid w:val="00E0639F"/>
    <w:rsid w:val="00E06D0B"/>
    <w:rsid w:val="00E07530"/>
    <w:rsid w:val="00E0763B"/>
    <w:rsid w:val="00E0796A"/>
    <w:rsid w:val="00E07CAC"/>
    <w:rsid w:val="00E10302"/>
    <w:rsid w:val="00E107D9"/>
    <w:rsid w:val="00E10F33"/>
    <w:rsid w:val="00E118E6"/>
    <w:rsid w:val="00E1258A"/>
    <w:rsid w:val="00E129AB"/>
    <w:rsid w:val="00E12E6D"/>
    <w:rsid w:val="00E130CE"/>
    <w:rsid w:val="00E133A7"/>
    <w:rsid w:val="00E13A49"/>
    <w:rsid w:val="00E13D25"/>
    <w:rsid w:val="00E15096"/>
    <w:rsid w:val="00E1651D"/>
    <w:rsid w:val="00E16C0E"/>
    <w:rsid w:val="00E17EC5"/>
    <w:rsid w:val="00E2009D"/>
    <w:rsid w:val="00E20155"/>
    <w:rsid w:val="00E208B6"/>
    <w:rsid w:val="00E209FB"/>
    <w:rsid w:val="00E2124E"/>
    <w:rsid w:val="00E21AD1"/>
    <w:rsid w:val="00E21B7B"/>
    <w:rsid w:val="00E21F2D"/>
    <w:rsid w:val="00E23147"/>
    <w:rsid w:val="00E23FD8"/>
    <w:rsid w:val="00E241BE"/>
    <w:rsid w:val="00E2471F"/>
    <w:rsid w:val="00E262E0"/>
    <w:rsid w:val="00E26545"/>
    <w:rsid w:val="00E26A41"/>
    <w:rsid w:val="00E26BFD"/>
    <w:rsid w:val="00E26C55"/>
    <w:rsid w:val="00E26E5C"/>
    <w:rsid w:val="00E27E90"/>
    <w:rsid w:val="00E301F2"/>
    <w:rsid w:val="00E30D8A"/>
    <w:rsid w:val="00E32077"/>
    <w:rsid w:val="00E326BF"/>
    <w:rsid w:val="00E328A7"/>
    <w:rsid w:val="00E32A4F"/>
    <w:rsid w:val="00E32CB9"/>
    <w:rsid w:val="00E32CF3"/>
    <w:rsid w:val="00E32E5A"/>
    <w:rsid w:val="00E3307F"/>
    <w:rsid w:val="00E332B4"/>
    <w:rsid w:val="00E33601"/>
    <w:rsid w:val="00E336C8"/>
    <w:rsid w:val="00E336EA"/>
    <w:rsid w:val="00E33C83"/>
    <w:rsid w:val="00E33D02"/>
    <w:rsid w:val="00E34970"/>
    <w:rsid w:val="00E34F2C"/>
    <w:rsid w:val="00E34FAD"/>
    <w:rsid w:val="00E35D2F"/>
    <w:rsid w:val="00E35D79"/>
    <w:rsid w:val="00E36496"/>
    <w:rsid w:val="00E3724A"/>
    <w:rsid w:val="00E3743D"/>
    <w:rsid w:val="00E37ED0"/>
    <w:rsid w:val="00E40316"/>
    <w:rsid w:val="00E42F7E"/>
    <w:rsid w:val="00E434AD"/>
    <w:rsid w:val="00E43707"/>
    <w:rsid w:val="00E43D07"/>
    <w:rsid w:val="00E44202"/>
    <w:rsid w:val="00E44235"/>
    <w:rsid w:val="00E443C2"/>
    <w:rsid w:val="00E44E46"/>
    <w:rsid w:val="00E45DB9"/>
    <w:rsid w:val="00E45FB3"/>
    <w:rsid w:val="00E4641E"/>
    <w:rsid w:val="00E469DA"/>
    <w:rsid w:val="00E475DC"/>
    <w:rsid w:val="00E47747"/>
    <w:rsid w:val="00E47D19"/>
    <w:rsid w:val="00E501FE"/>
    <w:rsid w:val="00E50BC7"/>
    <w:rsid w:val="00E50F86"/>
    <w:rsid w:val="00E519AE"/>
    <w:rsid w:val="00E51CCC"/>
    <w:rsid w:val="00E523CE"/>
    <w:rsid w:val="00E527AD"/>
    <w:rsid w:val="00E52D27"/>
    <w:rsid w:val="00E53100"/>
    <w:rsid w:val="00E532BD"/>
    <w:rsid w:val="00E5365F"/>
    <w:rsid w:val="00E53B63"/>
    <w:rsid w:val="00E53B84"/>
    <w:rsid w:val="00E5521A"/>
    <w:rsid w:val="00E55C5B"/>
    <w:rsid w:val="00E560DE"/>
    <w:rsid w:val="00E56149"/>
    <w:rsid w:val="00E561B7"/>
    <w:rsid w:val="00E5629D"/>
    <w:rsid w:val="00E57AF7"/>
    <w:rsid w:val="00E57B2F"/>
    <w:rsid w:val="00E57F60"/>
    <w:rsid w:val="00E602FF"/>
    <w:rsid w:val="00E6085A"/>
    <w:rsid w:val="00E610E8"/>
    <w:rsid w:val="00E6135A"/>
    <w:rsid w:val="00E6155D"/>
    <w:rsid w:val="00E6166A"/>
    <w:rsid w:val="00E61A8C"/>
    <w:rsid w:val="00E6241B"/>
    <w:rsid w:val="00E63554"/>
    <w:rsid w:val="00E6419A"/>
    <w:rsid w:val="00E641BA"/>
    <w:rsid w:val="00E645DC"/>
    <w:rsid w:val="00E64628"/>
    <w:rsid w:val="00E64FCC"/>
    <w:rsid w:val="00E64FD7"/>
    <w:rsid w:val="00E65196"/>
    <w:rsid w:val="00E65F7E"/>
    <w:rsid w:val="00E66085"/>
    <w:rsid w:val="00E6637C"/>
    <w:rsid w:val="00E67173"/>
    <w:rsid w:val="00E67492"/>
    <w:rsid w:val="00E67B57"/>
    <w:rsid w:val="00E703B6"/>
    <w:rsid w:val="00E70AA1"/>
    <w:rsid w:val="00E7190F"/>
    <w:rsid w:val="00E71F15"/>
    <w:rsid w:val="00E72200"/>
    <w:rsid w:val="00E7247F"/>
    <w:rsid w:val="00E72B1B"/>
    <w:rsid w:val="00E72BD5"/>
    <w:rsid w:val="00E72C0C"/>
    <w:rsid w:val="00E72DD5"/>
    <w:rsid w:val="00E72ECD"/>
    <w:rsid w:val="00E731DC"/>
    <w:rsid w:val="00E73207"/>
    <w:rsid w:val="00E735F8"/>
    <w:rsid w:val="00E73E22"/>
    <w:rsid w:val="00E74D26"/>
    <w:rsid w:val="00E75198"/>
    <w:rsid w:val="00E75C9B"/>
    <w:rsid w:val="00E75D47"/>
    <w:rsid w:val="00E75E00"/>
    <w:rsid w:val="00E75E4D"/>
    <w:rsid w:val="00E763BF"/>
    <w:rsid w:val="00E766F5"/>
    <w:rsid w:val="00E76932"/>
    <w:rsid w:val="00E77A28"/>
    <w:rsid w:val="00E77F0E"/>
    <w:rsid w:val="00E808A3"/>
    <w:rsid w:val="00E80EDF"/>
    <w:rsid w:val="00E80FC3"/>
    <w:rsid w:val="00E8145D"/>
    <w:rsid w:val="00E82948"/>
    <w:rsid w:val="00E82B28"/>
    <w:rsid w:val="00E82F9C"/>
    <w:rsid w:val="00E83928"/>
    <w:rsid w:val="00E848FB"/>
    <w:rsid w:val="00E84A0E"/>
    <w:rsid w:val="00E85255"/>
    <w:rsid w:val="00E85AC3"/>
    <w:rsid w:val="00E87333"/>
    <w:rsid w:val="00E87A46"/>
    <w:rsid w:val="00E87FB0"/>
    <w:rsid w:val="00E9013A"/>
    <w:rsid w:val="00E90218"/>
    <w:rsid w:val="00E913BB"/>
    <w:rsid w:val="00E92708"/>
    <w:rsid w:val="00E931A9"/>
    <w:rsid w:val="00E948E3"/>
    <w:rsid w:val="00E94C21"/>
    <w:rsid w:val="00E94FAD"/>
    <w:rsid w:val="00E95A35"/>
    <w:rsid w:val="00E95A94"/>
    <w:rsid w:val="00E95F2E"/>
    <w:rsid w:val="00E96213"/>
    <w:rsid w:val="00E96388"/>
    <w:rsid w:val="00E96A23"/>
    <w:rsid w:val="00E97177"/>
    <w:rsid w:val="00EA0137"/>
    <w:rsid w:val="00EA0235"/>
    <w:rsid w:val="00EA06A5"/>
    <w:rsid w:val="00EA0834"/>
    <w:rsid w:val="00EA08E7"/>
    <w:rsid w:val="00EA109C"/>
    <w:rsid w:val="00EA1508"/>
    <w:rsid w:val="00EA1541"/>
    <w:rsid w:val="00EA1A5D"/>
    <w:rsid w:val="00EA29F4"/>
    <w:rsid w:val="00EA2B78"/>
    <w:rsid w:val="00EA2C8D"/>
    <w:rsid w:val="00EA3189"/>
    <w:rsid w:val="00EA32E4"/>
    <w:rsid w:val="00EA32EA"/>
    <w:rsid w:val="00EA3630"/>
    <w:rsid w:val="00EA3C0D"/>
    <w:rsid w:val="00EA4618"/>
    <w:rsid w:val="00EA484F"/>
    <w:rsid w:val="00EA4E37"/>
    <w:rsid w:val="00EA59DF"/>
    <w:rsid w:val="00EA6859"/>
    <w:rsid w:val="00EA6C3B"/>
    <w:rsid w:val="00EA7B73"/>
    <w:rsid w:val="00EA7E36"/>
    <w:rsid w:val="00EB0335"/>
    <w:rsid w:val="00EB0898"/>
    <w:rsid w:val="00EB0AC1"/>
    <w:rsid w:val="00EB0CF4"/>
    <w:rsid w:val="00EB119E"/>
    <w:rsid w:val="00EB1957"/>
    <w:rsid w:val="00EB19B7"/>
    <w:rsid w:val="00EB22CA"/>
    <w:rsid w:val="00EB24A7"/>
    <w:rsid w:val="00EB2591"/>
    <w:rsid w:val="00EB2C4C"/>
    <w:rsid w:val="00EB36F5"/>
    <w:rsid w:val="00EB4EA0"/>
    <w:rsid w:val="00EB51EB"/>
    <w:rsid w:val="00EB5BEB"/>
    <w:rsid w:val="00EB5CEF"/>
    <w:rsid w:val="00EB6239"/>
    <w:rsid w:val="00EB627B"/>
    <w:rsid w:val="00EB6906"/>
    <w:rsid w:val="00EB6AB1"/>
    <w:rsid w:val="00EB6D94"/>
    <w:rsid w:val="00EB7206"/>
    <w:rsid w:val="00EB7815"/>
    <w:rsid w:val="00EB7C4B"/>
    <w:rsid w:val="00EB7DDF"/>
    <w:rsid w:val="00EC05E6"/>
    <w:rsid w:val="00EC0724"/>
    <w:rsid w:val="00EC0DC0"/>
    <w:rsid w:val="00EC206D"/>
    <w:rsid w:val="00EC2098"/>
    <w:rsid w:val="00EC27E5"/>
    <w:rsid w:val="00EC281E"/>
    <w:rsid w:val="00EC4183"/>
    <w:rsid w:val="00EC4EA2"/>
    <w:rsid w:val="00EC52E8"/>
    <w:rsid w:val="00EC53AA"/>
    <w:rsid w:val="00EC575F"/>
    <w:rsid w:val="00EC5950"/>
    <w:rsid w:val="00EC61A4"/>
    <w:rsid w:val="00EC6468"/>
    <w:rsid w:val="00EC6708"/>
    <w:rsid w:val="00EC74BE"/>
    <w:rsid w:val="00EC7A32"/>
    <w:rsid w:val="00EC7AF0"/>
    <w:rsid w:val="00ED02B3"/>
    <w:rsid w:val="00ED0361"/>
    <w:rsid w:val="00ED0D7F"/>
    <w:rsid w:val="00ED12E5"/>
    <w:rsid w:val="00ED1670"/>
    <w:rsid w:val="00ED1A98"/>
    <w:rsid w:val="00ED1CB6"/>
    <w:rsid w:val="00ED207C"/>
    <w:rsid w:val="00ED21BF"/>
    <w:rsid w:val="00ED2461"/>
    <w:rsid w:val="00ED24CB"/>
    <w:rsid w:val="00ED2D30"/>
    <w:rsid w:val="00ED2F16"/>
    <w:rsid w:val="00ED325A"/>
    <w:rsid w:val="00ED38A4"/>
    <w:rsid w:val="00ED3D76"/>
    <w:rsid w:val="00ED3E6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3CF"/>
    <w:rsid w:val="00EE1847"/>
    <w:rsid w:val="00EE240E"/>
    <w:rsid w:val="00EE2560"/>
    <w:rsid w:val="00EE3092"/>
    <w:rsid w:val="00EE3421"/>
    <w:rsid w:val="00EE3546"/>
    <w:rsid w:val="00EE44CE"/>
    <w:rsid w:val="00EE5654"/>
    <w:rsid w:val="00EE5A91"/>
    <w:rsid w:val="00EE66C0"/>
    <w:rsid w:val="00EE688E"/>
    <w:rsid w:val="00EE6A6D"/>
    <w:rsid w:val="00EE6AA2"/>
    <w:rsid w:val="00EF034B"/>
    <w:rsid w:val="00EF03E2"/>
    <w:rsid w:val="00EF0B24"/>
    <w:rsid w:val="00EF0B67"/>
    <w:rsid w:val="00EF141D"/>
    <w:rsid w:val="00EF171E"/>
    <w:rsid w:val="00EF1ADE"/>
    <w:rsid w:val="00EF1B85"/>
    <w:rsid w:val="00EF270E"/>
    <w:rsid w:val="00EF359F"/>
    <w:rsid w:val="00EF371A"/>
    <w:rsid w:val="00EF37D0"/>
    <w:rsid w:val="00EF3A19"/>
    <w:rsid w:val="00EF43CE"/>
    <w:rsid w:val="00EF4C92"/>
    <w:rsid w:val="00EF4E55"/>
    <w:rsid w:val="00EF58DD"/>
    <w:rsid w:val="00EF5931"/>
    <w:rsid w:val="00EF7069"/>
    <w:rsid w:val="00EF77AF"/>
    <w:rsid w:val="00EF7F8B"/>
    <w:rsid w:val="00F0002B"/>
    <w:rsid w:val="00F00120"/>
    <w:rsid w:val="00F01146"/>
    <w:rsid w:val="00F0153C"/>
    <w:rsid w:val="00F01C81"/>
    <w:rsid w:val="00F02115"/>
    <w:rsid w:val="00F02541"/>
    <w:rsid w:val="00F025FC"/>
    <w:rsid w:val="00F02CBA"/>
    <w:rsid w:val="00F0300F"/>
    <w:rsid w:val="00F032E6"/>
    <w:rsid w:val="00F03814"/>
    <w:rsid w:val="00F03BBA"/>
    <w:rsid w:val="00F03C69"/>
    <w:rsid w:val="00F03D11"/>
    <w:rsid w:val="00F04489"/>
    <w:rsid w:val="00F04B5E"/>
    <w:rsid w:val="00F05E71"/>
    <w:rsid w:val="00F063A5"/>
    <w:rsid w:val="00F07A09"/>
    <w:rsid w:val="00F11178"/>
    <w:rsid w:val="00F11EC1"/>
    <w:rsid w:val="00F12DD6"/>
    <w:rsid w:val="00F12E4F"/>
    <w:rsid w:val="00F1390C"/>
    <w:rsid w:val="00F13E69"/>
    <w:rsid w:val="00F14D98"/>
    <w:rsid w:val="00F14F2E"/>
    <w:rsid w:val="00F159C1"/>
    <w:rsid w:val="00F15C7D"/>
    <w:rsid w:val="00F16662"/>
    <w:rsid w:val="00F16899"/>
    <w:rsid w:val="00F16A12"/>
    <w:rsid w:val="00F16E95"/>
    <w:rsid w:val="00F17464"/>
    <w:rsid w:val="00F175A3"/>
    <w:rsid w:val="00F17A9E"/>
    <w:rsid w:val="00F17FC9"/>
    <w:rsid w:val="00F20C5E"/>
    <w:rsid w:val="00F2104A"/>
    <w:rsid w:val="00F21187"/>
    <w:rsid w:val="00F21341"/>
    <w:rsid w:val="00F216FD"/>
    <w:rsid w:val="00F22722"/>
    <w:rsid w:val="00F22A54"/>
    <w:rsid w:val="00F22A7B"/>
    <w:rsid w:val="00F23A49"/>
    <w:rsid w:val="00F25739"/>
    <w:rsid w:val="00F257EF"/>
    <w:rsid w:val="00F25868"/>
    <w:rsid w:val="00F26B34"/>
    <w:rsid w:val="00F2722A"/>
    <w:rsid w:val="00F27A40"/>
    <w:rsid w:val="00F30575"/>
    <w:rsid w:val="00F30A22"/>
    <w:rsid w:val="00F30C5B"/>
    <w:rsid w:val="00F31CC2"/>
    <w:rsid w:val="00F31FB7"/>
    <w:rsid w:val="00F32318"/>
    <w:rsid w:val="00F32BED"/>
    <w:rsid w:val="00F342DE"/>
    <w:rsid w:val="00F352D2"/>
    <w:rsid w:val="00F356BE"/>
    <w:rsid w:val="00F35F50"/>
    <w:rsid w:val="00F365C6"/>
    <w:rsid w:val="00F36A1D"/>
    <w:rsid w:val="00F36ACD"/>
    <w:rsid w:val="00F36C80"/>
    <w:rsid w:val="00F37291"/>
    <w:rsid w:val="00F37567"/>
    <w:rsid w:val="00F378FE"/>
    <w:rsid w:val="00F37EBC"/>
    <w:rsid w:val="00F40245"/>
    <w:rsid w:val="00F4036D"/>
    <w:rsid w:val="00F405AE"/>
    <w:rsid w:val="00F40888"/>
    <w:rsid w:val="00F40B0F"/>
    <w:rsid w:val="00F40EA3"/>
    <w:rsid w:val="00F41122"/>
    <w:rsid w:val="00F41969"/>
    <w:rsid w:val="00F425EA"/>
    <w:rsid w:val="00F42B7B"/>
    <w:rsid w:val="00F43FE0"/>
    <w:rsid w:val="00F44079"/>
    <w:rsid w:val="00F44278"/>
    <w:rsid w:val="00F445A3"/>
    <w:rsid w:val="00F44A8C"/>
    <w:rsid w:val="00F44D06"/>
    <w:rsid w:val="00F44EF7"/>
    <w:rsid w:val="00F456A7"/>
    <w:rsid w:val="00F4773E"/>
    <w:rsid w:val="00F51324"/>
    <w:rsid w:val="00F515E8"/>
    <w:rsid w:val="00F517E1"/>
    <w:rsid w:val="00F51B65"/>
    <w:rsid w:val="00F51DE6"/>
    <w:rsid w:val="00F51E25"/>
    <w:rsid w:val="00F52AAB"/>
    <w:rsid w:val="00F52DC6"/>
    <w:rsid w:val="00F52EB6"/>
    <w:rsid w:val="00F52F49"/>
    <w:rsid w:val="00F53B46"/>
    <w:rsid w:val="00F551A4"/>
    <w:rsid w:val="00F55260"/>
    <w:rsid w:val="00F55592"/>
    <w:rsid w:val="00F557BA"/>
    <w:rsid w:val="00F5619F"/>
    <w:rsid w:val="00F562D0"/>
    <w:rsid w:val="00F56356"/>
    <w:rsid w:val="00F56481"/>
    <w:rsid w:val="00F60021"/>
    <w:rsid w:val="00F60E62"/>
    <w:rsid w:val="00F61686"/>
    <w:rsid w:val="00F62321"/>
    <w:rsid w:val="00F6251D"/>
    <w:rsid w:val="00F6316B"/>
    <w:rsid w:val="00F633F3"/>
    <w:rsid w:val="00F63403"/>
    <w:rsid w:val="00F63FED"/>
    <w:rsid w:val="00F64381"/>
    <w:rsid w:val="00F646FB"/>
    <w:rsid w:val="00F64A9F"/>
    <w:rsid w:val="00F65376"/>
    <w:rsid w:val="00F657A1"/>
    <w:rsid w:val="00F657D2"/>
    <w:rsid w:val="00F65AE0"/>
    <w:rsid w:val="00F66971"/>
    <w:rsid w:val="00F67D8F"/>
    <w:rsid w:val="00F70018"/>
    <w:rsid w:val="00F7085C"/>
    <w:rsid w:val="00F71151"/>
    <w:rsid w:val="00F7119A"/>
    <w:rsid w:val="00F71243"/>
    <w:rsid w:val="00F72DA5"/>
    <w:rsid w:val="00F74554"/>
    <w:rsid w:val="00F74561"/>
    <w:rsid w:val="00F74A3D"/>
    <w:rsid w:val="00F74E38"/>
    <w:rsid w:val="00F7520F"/>
    <w:rsid w:val="00F761B8"/>
    <w:rsid w:val="00F7623E"/>
    <w:rsid w:val="00F764F1"/>
    <w:rsid w:val="00F76BBD"/>
    <w:rsid w:val="00F76D6F"/>
    <w:rsid w:val="00F77124"/>
    <w:rsid w:val="00F778B0"/>
    <w:rsid w:val="00F7792E"/>
    <w:rsid w:val="00F80A95"/>
    <w:rsid w:val="00F80B33"/>
    <w:rsid w:val="00F80EBD"/>
    <w:rsid w:val="00F8112C"/>
    <w:rsid w:val="00F8186E"/>
    <w:rsid w:val="00F81A39"/>
    <w:rsid w:val="00F81B4D"/>
    <w:rsid w:val="00F81BB2"/>
    <w:rsid w:val="00F81EDE"/>
    <w:rsid w:val="00F82B42"/>
    <w:rsid w:val="00F82E38"/>
    <w:rsid w:val="00F8307E"/>
    <w:rsid w:val="00F830C3"/>
    <w:rsid w:val="00F83293"/>
    <w:rsid w:val="00F833F6"/>
    <w:rsid w:val="00F8352C"/>
    <w:rsid w:val="00F83BC2"/>
    <w:rsid w:val="00F83E4C"/>
    <w:rsid w:val="00F84086"/>
    <w:rsid w:val="00F84229"/>
    <w:rsid w:val="00F848A4"/>
    <w:rsid w:val="00F84B03"/>
    <w:rsid w:val="00F84DBD"/>
    <w:rsid w:val="00F85144"/>
    <w:rsid w:val="00F8544A"/>
    <w:rsid w:val="00F8570D"/>
    <w:rsid w:val="00F857DB"/>
    <w:rsid w:val="00F85FB8"/>
    <w:rsid w:val="00F8619C"/>
    <w:rsid w:val="00F86DF6"/>
    <w:rsid w:val="00F87551"/>
    <w:rsid w:val="00F87E97"/>
    <w:rsid w:val="00F904E2"/>
    <w:rsid w:val="00F907B7"/>
    <w:rsid w:val="00F90B8D"/>
    <w:rsid w:val="00F90D80"/>
    <w:rsid w:val="00F90D84"/>
    <w:rsid w:val="00F91006"/>
    <w:rsid w:val="00F916B9"/>
    <w:rsid w:val="00F919A7"/>
    <w:rsid w:val="00F91B02"/>
    <w:rsid w:val="00F923AF"/>
    <w:rsid w:val="00F92EC1"/>
    <w:rsid w:val="00F932F6"/>
    <w:rsid w:val="00F934B6"/>
    <w:rsid w:val="00F93691"/>
    <w:rsid w:val="00F938CE"/>
    <w:rsid w:val="00F946F5"/>
    <w:rsid w:val="00F94BCB"/>
    <w:rsid w:val="00F94C47"/>
    <w:rsid w:val="00F95710"/>
    <w:rsid w:val="00F9595A"/>
    <w:rsid w:val="00F9659B"/>
    <w:rsid w:val="00F968E7"/>
    <w:rsid w:val="00F96AA9"/>
    <w:rsid w:val="00F96C4B"/>
    <w:rsid w:val="00F96D0D"/>
    <w:rsid w:val="00F97425"/>
    <w:rsid w:val="00F97F68"/>
    <w:rsid w:val="00FA0148"/>
    <w:rsid w:val="00FA0421"/>
    <w:rsid w:val="00FA0912"/>
    <w:rsid w:val="00FA0C66"/>
    <w:rsid w:val="00FA1956"/>
    <w:rsid w:val="00FA1CDA"/>
    <w:rsid w:val="00FA1DCF"/>
    <w:rsid w:val="00FA1DD9"/>
    <w:rsid w:val="00FA1E63"/>
    <w:rsid w:val="00FA2310"/>
    <w:rsid w:val="00FA2BD2"/>
    <w:rsid w:val="00FA2CA8"/>
    <w:rsid w:val="00FA2EB8"/>
    <w:rsid w:val="00FA3389"/>
    <w:rsid w:val="00FA3476"/>
    <w:rsid w:val="00FA361A"/>
    <w:rsid w:val="00FA4423"/>
    <w:rsid w:val="00FA44E5"/>
    <w:rsid w:val="00FA4CA1"/>
    <w:rsid w:val="00FA5305"/>
    <w:rsid w:val="00FA56BC"/>
    <w:rsid w:val="00FA5C31"/>
    <w:rsid w:val="00FA65E2"/>
    <w:rsid w:val="00FA669E"/>
    <w:rsid w:val="00FA6798"/>
    <w:rsid w:val="00FA6919"/>
    <w:rsid w:val="00FA69E6"/>
    <w:rsid w:val="00FA75C6"/>
    <w:rsid w:val="00FA7886"/>
    <w:rsid w:val="00FA7E49"/>
    <w:rsid w:val="00FB0A5A"/>
    <w:rsid w:val="00FB0C10"/>
    <w:rsid w:val="00FB1F99"/>
    <w:rsid w:val="00FB257D"/>
    <w:rsid w:val="00FB3364"/>
    <w:rsid w:val="00FB3C36"/>
    <w:rsid w:val="00FB423D"/>
    <w:rsid w:val="00FB4280"/>
    <w:rsid w:val="00FB455E"/>
    <w:rsid w:val="00FB4B60"/>
    <w:rsid w:val="00FB5214"/>
    <w:rsid w:val="00FB57F8"/>
    <w:rsid w:val="00FB580D"/>
    <w:rsid w:val="00FB5B7F"/>
    <w:rsid w:val="00FB645A"/>
    <w:rsid w:val="00FB68DE"/>
    <w:rsid w:val="00FB6B05"/>
    <w:rsid w:val="00FB6DA7"/>
    <w:rsid w:val="00FB75AE"/>
    <w:rsid w:val="00FB77D8"/>
    <w:rsid w:val="00FB7B14"/>
    <w:rsid w:val="00FB7CCE"/>
    <w:rsid w:val="00FC0104"/>
    <w:rsid w:val="00FC01C8"/>
    <w:rsid w:val="00FC0519"/>
    <w:rsid w:val="00FC0A92"/>
    <w:rsid w:val="00FC0D8F"/>
    <w:rsid w:val="00FC0F61"/>
    <w:rsid w:val="00FC145B"/>
    <w:rsid w:val="00FC1577"/>
    <w:rsid w:val="00FC198F"/>
    <w:rsid w:val="00FC2CA4"/>
    <w:rsid w:val="00FC2DEE"/>
    <w:rsid w:val="00FC3501"/>
    <w:rsid w:val="00FC36A1"/>
    <w:rsid w:val="00FC3790"/>
    <w:rsid w:val="00FC39FD"/>
    <w:rsid w:val="00FC3D67"/>
    <w:rsid w:val="00FC423D"/>
    <w:rsid w:val="00FC46CF"/>
    <w:rsid w:val="00FC5027"/>
    <w:rsid w:val="00FC50C7"/>
    <w:rsid w:val="00FC511D"/>
    <w:rsid w:val="00FC6034"/>
    <w:rsid w:val="00FC68BC"/>
    <w:rsid w:val="00FC7366"/>
    <w:rsid w:val="00FC74ED"/>
    <w:rsid w:val="00FC75E3"/>
    <w:rsid w:val="00FD035C"/>
    <w:rsid w:val="00FD07EF"/>
    <w:rsid w:val="00FD097A"/>
    <w:rsid w:val="00FD0E3D"/>
    <w:rsid w:val="00FD11D4"/>
    <w:rsid w:val="00FD1DD0"/>
    <w:rsid w:val="00FD217B"/>
    <w:rsid w:val="00FD225D"/>
    <w:rsid w:val="00FD2384"/>
    <w:rsid w:val="00FD29D4"/>
    <w:rsid w:val="00FD2E6C"/>
    <w:rsid w:val="00FD42AA"/>
    <w:rsid w:val="00FD4C24"/>
    <w:rsid w:val="00FD4C88"/>
    <w:rsid w:val="00FD4F32"/>
    <w:rsid w:val="00FD59ED"/>
    <w:rsid w:val="00FD66C6"/>
    <w:rsid w:val="00FD6B00"/>
    <w:rsid w:val="00FD7C9B"/>
    <w:rsid w:val="00FD7D34"/>
    <w:rsid w:val="00FD7E19"/>
    <w:rsid w:val="00FD7F27"/>
    <w:rsid w:val="00FE035B"/>
    <w:rsid w:val="00FE0F68"/>
    <w:rsid w:val="00FE125C"/>
    <w:rsid w:val="00FE1F3B"/>
    <w:rsid w:val="00FE2BEA"/>
    <w:rsid w:val="00FE3482"/>
    <w:rsid w:val="00FE3549"/>
    <w:rsid w:val="00FE452E"/>
    <w:rsid w:val="00FE4827"/>
    <w:rsid w:val="00FE4963"/>
    <w:rsid w:val="00FE4FA3"/>
    <w:rsid w:val="00FE58C7"/>
    <w:rsid w:val="00FE5C7B"/>
    <w:rsid w:val="00FE6060"/>
    <w:rsid w:val="00FE650C"/>
    <w:rsid w:val="00FE7B6C"/>
    <w:rsid w:val="00FF03C0"/>
    <w:rsid w:val="00FF2806"/>
    <w:rsid w:val="00FF2AED"/>
    <w:rsid w:val="00FF2D9A"/>
    <w:rsid w:val="00FF3663"/>
    <w:rsid w:val="00FF3B7A"/>
    <w:rsid w:val="00FF4275"/>
    <w:rsid w:val="00FF4A4C"/>
    <w:rsid w:val="00FF4C15"/>
    <w:rsid w:val="00FF4F2F"/>
    <w:rsid w:val="00FF5BFB"/>
    <w:rsid w:val="00FF5E54"/>
    <w:rsid w:val="00FF69EA"/>
    <w:rsid w:val="00FF70F1"/>
    <w:rsid w:val="00FF754D"/>
    <w:rsid w:val="00FF761C"/>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u-ES" w:bidi="eu-ES"/>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u-ES" w:eastAsia="eu-ES" w:bidi="eu-ES"/>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u-ES" w:bidi="eu-ES"/>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u-ES" w:bidi="eu-ES"/>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u-ES"/>
    </w:rPr>
  </w:style>
  <w:style w:type="character" w:customStyle="1" w:styleId="atitulo1Car">
    <w:name w:val="atitulo1 Car"/>
    <w:link w:val="atitulo1"/>
    <w:uiPriority w:val="99"/>
    <w:rsid w:val="0066012B"/>
    <w:rPr>
      <w:rFonts w:ascii="Arial" w:hAnsi="Arial"/>
      <w:b/>
      <w:color w:val="000000"/>
      <w:kern w:val="28"/>
      <w:sz w:val="25"/>
      <w:szCs w:val="26"/>
      <w:lang w:val="eu-ES" w:eastAsia="eu-E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rPr>
  </w:style>
  <w:style w:type="paragraph" w:customStyle="1" w:styleId="xl2">
    <w:name w:val="xl2"/>
    <w:basedOn w:val="Normal"/>
    <w:rsid w:val="00E2009D"/>
    <w:pPr>
      <w:spacing w:after="240"/>
      <w:ind w:left="525" w:right="75" w:hanging="225"/>
    </w:pPr>
    <w:rPr>
      <w:sz w:val="24"/>
      <w:szCs w:val="24"/>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u-ES" w:eastAsia="eu-ES"/>
    </w:rPr>
  </w:style>
  <w:style w:type="character" w:customStyle="1" w:styleId="Ttulo4Car">
    <w:name w:val="Título 4 Car"/>
    <w:basedOn w:val="Fuentedeprrafopredeter"/>
    <w:link w:val="Ttulo4"/>
    <w:uiPriority w:val="99"/>
    <w:rsid w:val="006535AB"/>
    <w:rPr>
      <w:b/>
      <w:bCs/>
      <w:sz w:val="28"/>
      <w:szCs w:val="28"/>
      <w:lang w:val="eu-ES" w:eastAsia="eu-E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u-ES"/>
    </w:rPr>
  </w:style>
  <w:style w:type="character" w:customStyle="1" w:styleId="Ttulo3Car">
    <w:name w:val="Título 3 Car"/>
    <w:basedOn w:val="Fuentedeprrafopredeter"/>
    <w:link w:val="Ttulo3"/>
    <w:uiPriority w:val="99"/>
    <w:rsid w:val="006535AB"/>
    <w:rPr>
      <w:rFonts w:ascii="Arial" w:hAnsi="Arial" w:cs="Arial"/>
      <w:b/>
      <w:bCs/>
      <w:szCs w:val="26"/>
      <w:lang w:val="eu-ES" w:eastAsia="eu-ES"/>
    </w:rPr>
  </w:style>
  <w:style w:type="character" w:customStyle="1" w:styleId="Ttulo5Car">
    <w:name w:val="Título 5 Car"/>
    <w:basedOn w:val="Fuentedeprrafopredeter"/>
    <w:link w:val="Ttulo5"/>
    <w:uiPriority w:val="99"/>
    <w:rsid w:val="006535AB"/>
    <w:rPr>
      <w:b/>
      <w:sz w:val="28"/>
      <w:lang w:eastAsia="eu-E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u-E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u-E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u-E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u-ES" w:eastAsia="eu-E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u-E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u-ES" w:bidi="eu-ES"/>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u-ES" w:eastAsia="eu-ES" w:bidi="eu-ES"/>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u-ES" w:bidi="eu-ES"/>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u-ES" w:bidi="eu-ES"/>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u-ES"/>
    </w:rPr>
  </w:style>
  <w:style w:type="character" w:customStyle="1" w:styleId="atitulo1Car">
    <w:name w:val="atitulo1 Car"/>
    <w:link w:val="atitulo1"/>
    <w:uiPriority w:val="99"/>
    <w:rsid w:val="0066012B"/>
    <w:rPr>
      <w:rFonts w:ascii="Arial" w:hAnsi="Arial"/>
      <w:b/>
      <w:color w:val="000000"/>
      <w:kern w:val="28"/>
      <w:sz w:val="25"/>
      <w:szCs w:val="26"/>
      <w:lang w:val="eu-ES" w:eastAsia="eu-E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rPr>
  </w:style>
  <w:style w:type="paragraph" w:customStyle="1" w:styleId="xl2">
    <w:name w:val="xl2"/>
    <w:basedOn w:val="Normal"/>
    <w:rsid w:val="00E2009D"/>
    <w:pPr>
      <w:spacing w:after="240"/>
      <w:ind w:left="525" w:right="75" w:hanging="225"/>
    </w:pPr>
    <w:rPr>
      <w:sz w:val="24"/>
      <w:szCs w:val="24"/>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u-ES" w:eastAsia="eu-ES"/>
    </w:rPr>
  </w:style>
  <w:style w:type="character" w:customStyle="1" w:styleId="Ttulo4Car">
    <w:name w:val="Título 4 Car"/>
    <w:basedOn w:val="Fuentedeprrafopredeter"/>
    <w:link w:val="Ttulo4"/>
    <w:uiPriority w:val="99"/>
    <w:rsid w:val="006535AB"/>
    <w:rPr>
      <w:b/>
      <w:bCs/>
      <w:sz w:val="28"/>
      <w:szCs w:val="28"/>
      <w:lang w:val="eu-ES" w:eastAsia="eu-E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u-ES"/>
    </w:rPr>
  </w:style>
  <w:style w:type="character" w:customStyle="1" w:styleId="Ttulo3Car">
    <w:name w:val="Título 3 Car"/>
    <w:basedOn w:val="Fuentedeprrafopredeter"/>
    <w:link w:val="Ttulo3"/>
    <w:uiPriority w:val="99"/>
    <w:rsid w:val="006535AB"/>
    <w:rPr>
      <w:rFonts w:ascii="Arial" w:hAnsi="Arial" w:cs="Arial"/>
      <w:b/>
      <w:bCs/>
      <w:szCs w:val="26"/>
      <w:lang w:val="eu-ES" w:eastAsia="eu-ES"/>
    </w:rPr>
  </w:style>
  <w:style w:type="character" w:customStyle="1" w:styleId="Ttulo5Car">
    <w:name w:val="Título 5 Car"/>
    <w:basedOn w:val="Fuentedeprrafopredeter"/>
    <w:link w:val="Ttulo5"/>
    <w:uiPriority w:val="99"/>
    <w:rsid w:val="006535AB"/>
    <w:rPr>
      <w:b/>
      <w:sz w:val="28"/>
      <w:lang w:eastAsia="eu-E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u-E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u-E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u-E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u-ES" w:eastAsia="eu-E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u-E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410811761">
          <w:marLeft w:val="0"/>
          <w:marRight w:val="0"/>
          <w:marTop w:val="0"/>
          <w:marBottom w:val="0"/>
          <w:divBdr>
            <w:top w:val="none" w:sz="0" w:space="0" w:color="auto"/>
            <w:left w:val="none" w:sz="0" w:space="0" w:color="auto"/>
            <w:bottom w:val="none" w:sz="0" w:space="0" w:color="auto"/>
            <w:right w:val="none" w:sz="0" w:space="0" w:color="auto"/>
          </w:divBdr>
        </w:div>
        <w:div w:id="1373844823">
          <w:marLeft w:val="0"/>
          <w:marRight w:val="0"/>
          <w:marTop w:val="0"/>
          <w:marBottom w:val="0"/>
          <w:divBdr>
            <w:top w:val="none" w:sz="0" w:space="0" w:color="auto"/>
            <w:left w:val="none" w:sz="0" w:space="0" w:color="auto"/>
            <w:bottom w:val="none" w:sz="0" w:space="0" w:color="auto"/>
            <w:right w:val="none" w:sz="0" w:space="0" w:color="auto"/>
          </w:divBdr>
        </w:div>
      </w:divsChild>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196726\APPDATA\LOCAL\TEMP\TM_TEMP\TM_2\G.1.2%20-%20UPNA%202014%20-%2010-08-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u-ES"/>
              <a:t>Transferentzia arruntekiko mendekotasuna</a:t>
            </a:r>
          </a:p>
        </c:rich>
      </c:tx>
      <c:overlay val="0"/>
    </c:title>
    <c:autoTitleDeleted val="0"/>
    <c:plotArea>
      <c:layout/>
      <c:lineChart>
        <c:grouping val="standard"/>
        <c:varyColors val="0"/>
        <c:ser>
          <c:idx val="5"/>
          <c:order val="0"/>
          <c:tx>
            <c:strRef>
              <c:f>'comparativa histórica cap 4'!$B$8</c:f>
              <c:strCache>
                <c:ptCount val="1"/>
                <c:pt idx="0">
                  <c:v>% capítulo 4 s) total</c:v>
                </c:pt>
              </c:strCache>
            </c:strRef>
          </c:tx>
          <c:spPr>
            <a:ln w="44450" cmpd="sng">
              <a:solidFill>
                <a:schemeClr val="tx1"/>
              </a:solidFill>
            </a:ln>
          </c:spPr>
          <c:marker>
            <c:symbol val="none"/>
          </c:marker>
          <c:dLbls>
            <c:dLbl>
              <c:idx val="2"/>
              <c:layout>
                <c:manualLayout>
                  <c:x val="-3.7483266398929051E-2"/>
                  <c:y val="-6.3116390413390608E-2"/>
                </c:manualLayout>
              </c:layout>
              <c:showLegendKey val="0"/>
              <c:showVal val="1"/>
              <c:showCatName val="0"/>
              <c:showSerName val="0"/>
              <c:showPercent val="0"/>
              <c:showBubbleSize val="0"/>
            </c:dLbl>
            <c:dLbl>
              <c:idx val="3"/>
              <c:layout>
                <c:manualLayout>
                  <c:x val="0"/>
                  <c:y val="-3.5502969607532256E-2"/>
                </c:manualLayout>
              </c:layout>
              <c:showLegendKey val="0"/>
              <c:showVal val="1"/>
              <c:showCatName val="0"/>
              <c:showSerName val="0"/>
              <c:showPercent val="0"/>
              <c:showBubbleSize val="0"/>
            </c:dLbl>
            <c:dLbl>
              <c:idx val="4"/>
              <c:layout>
                <c:manualLayout>
                  <c:x val="-9.1030789825970654E-2"/>
                  <c:y val="4.733729281004295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'comparativa histórica cap 4'!$C$4:$H$4</c:f>
              <c:numCache>
                <c:formatCode>General</c:formatCode>
                <c:ptCount val="6"/>
                <c:pt idx="0">
                  <c:v>2009</c:v>
                </c:pt>
                <c:pt idx="1">
                  <c:v>2010</c:v>
                </c:pt>
                <c:pt idx="2">
                  <c:v>2011</c:v>
                </c:pt>
                <c:pt idx="3">
                  <c:v>2012</c:v>
                </c:pt>
                <c:pt idx="4">
                  <c:v>2013</c:v>
                </c:pt>
                <c:pt idx="5">
                  <c:v>2014</c:v>
                </c:pt>
              </c:numCache>
            </c:numRef>
          </c:cat>
          <c:val>
            <c:numRef>
              <c:f>'comparativa histórica cap 4'!$C$8:$H$8</c:f>
              <c:numCache>
                <c:formatCode>0.00%</c:formatCode>
                <c:ptCount val="6"/>
                <c:pt idx="0">
                  <c:v>0.78190000000000004</c:v>
                </c:pt>
                <c:pt idx="1">
                  <c:v>0.82550000000000001</c:v>
                </c:pt>
                <c:pt idx="2">
                  <c:v>0.80640000000000001</c:v>
                </c:pt>
                <c:pt idx="3">
                  <c:v>0.81069999999999998</c:v>
                </c:pt>
                <c:pt idx="4">
                  <c:v>0.79910000000000003</c:v>
                </c:pt>
                <c:pt idx="5">
                  <c:v>0.78539999999999999</c:v>
                </c:pt>
              </c:numCache>
            </c:numRef>
          </c:val>
          <c:smooth val="0"/>
        </c:ser>
        <c:dLbls>
          <c:showLegendKey val="0"/>
          <c:showVal val="0"/>
          <c:showCatName val="0"/>
          <c:showSerName val="0"/>
          <c:showPercent val="0"/>
          <c:showBubbleSize val="0"/>
        </c:dLbls>
        <c:marker val="1"/>
        <c:smooth val="0"/>
        <c:axId val="164660736"/>
        <c:axId val="147606912"/>
      </c:lineChart>
      <c:catAx>
        <c:axId val="164660736"/>
        <c:scaling>
          <c:orientation val="minMax"/>
        </c:scaling>
        <c:delete val="0"/>
        <c:axPos val="b"/>
        <c:numFmt formatCode="General" sourceLinked="1"/>
        <c:majorTickMark val="out"/>
        <c:minorTickMark val="none"/>
        <c:tickLblPos val="nextTo"/>
        <c:crossAx val="147606912"/>
        <c:crosses val="autoZero"/>
        <c:auto val="1"/>
        <c:lblAlgn val="ctr"/>
        <c:lblOffset val="100"/>
        <c:noMultiLvlLbl val="0"/>
      </c:catAx>
      <c:valAx>
        <c:axId val="147606912"/>
        <c:scaling>
          <c:orientation val="minMax"/>
        </c:scaling>
        <c:delete val="0"/>
        <c:axPos val="l"/>
        <c:majorGridlines/>
        <c:numFmt formatCode="0%" sourceLinked="0"/>
        <c:majorTickMark val="out"/>
        <c:minorTickMark val="none"/>
        <c:tickLblPos val="nextTo"/>
        <c:crossAx val="164660736"/>
        <c:crosses val="autoZero"/>
        <c:crossBetween val="between"/>
      </c:valAx>
    </c:plotArea>
    <c:legend>
      <c:legendPos val="b"/>
      <c:overlay val="0"/>
      <c:txPr>
        <a:bodyPr/>
        <a:lstStyle/>
        <a:p>
          <a:pPr>
            <a:defRPr i="1"/>
          </a:pPr>
          <a:endParaRPr lang="es-ES"/>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4D5C-D329-467E-ACF7-44FC9742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18172</Words>
  <Characters>99951</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117888</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De Santiago, Iñaki</cp:lastModifiedBy>
  <cp:revision>2</cp:revision>
  <cp:lastPrinted>2016-03-02T13:19:00Z</cp:lastPrinted>
  <dcterms:created xsi:type="dcterms:W3CDTF">2016-04-05T06:39:00Z</dcterms:created>
  <dcterms:modified xsi:type="dcterms:W3CDTF">2016-04-05T06:39:00Z</dcterms:modified>
</cp:coreProperties>
</file>