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89" w:rsidRDefault="00FA495F" w:rsidP="00455289">
      <w:pPr>
        <w:pStyle w:val="EstiloPortada"/>
        <w:tabs>
          <w:tab w:val="left" w:pos="4536"/>
        </w:tabs>
        <w:ind w:left="4536" w:right="-850"/>
        <w:jc w:val="both"/>
        <w:rPr>
          <w:sz w:val="48"/>
          <w:szCs w:val="48"/>
        </w:rPr>
      </w:pPr>
      <w:r w:rsidRPr="00F8474A">
        <w:rPr>
          <w:rFonts w:ascii="GillSans" w:hAnsi="GillSans"/>
          <w:noProof/>
          <w:color w:val="808080"/>
          <w:sz w:val="40"/>
          <w:szCs w:val="40"/>
          <w:lang w:val="es-ES" w:eastAsia="es-ES"/>
        </w:rPr>
        <mc:AlternateContent>
          <mc:Choice Requires="wps">
            <w:drawing>
              <wp:anchor distT="0" distB="0" distL="114300" distR="114300" simplePos="0" relativeHeight="251657728" behindDoc="0" locked="0" layoutInCell="1" allowOverlap="1" wp14:anchorId="4224CEBF" wp14:editId="191C499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Cámara de</w:t>
                            </w:r>
                          </w:p>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Comptos</w:t>
                            </w:r>
                          </w:p>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de Navarra</w:t>
                            </w:r>
                          </w:p>
                          <w:p w:rsidR="007B68D3" w:rsidRPr="00D115AC" w:rsidRDefault="007B68D3" w:rsidP="002C7026">
                            <w:pPr>
                              <w:spacing w:after="0"/>
                              <w:ind w:firstLine="0"/>
                              <w:jc w:val="center"/>
                              <w:rPr>
                                <w:rFonts w:ascii="Trajan" w:hAnsi="Trajan"/>
                                <w:color w:val="808080"/>
                                <w:sz w:val="18"/>
                                <w:szCs w:val="18"/>
                                <w:lang w:val="es-ES"/>
                              </w:rPr>
                            </w:pPr>
                            <w:r w:rsidRPr="00D115AC">
                              <w:rPr>
                                <w:rFonts w:ascii="Trajan" w:hAnsi="Trajan"/>
                                <w:color w:val="808080"/>
                                <w:sz w:val="18"/>
                                <w:szCs w:val="18"/>
                                <w:lang w:val="es-ES"/>
                              </w:rPr>
                              <w:t>Nafarroako</w:t>
                            </w:r>
                          </w:p>
                          <w:p w:rsidR="007B68D3" w:rsidRPr="00D115AC" w:rsidRDefault="007B68D3"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w:t>
                            </w:r>
                            <w:r w:rsidRPr="00D115AC">
                              <w:rPr>
                                <w:rFonts w:ascii="Trajan" w:hAnsi="Trajan"/>
                                <w:color w:val="808080"/>
                                <w:sz w:val="18"/>
                                <w:szCs w:val="18"/>
                                <w:lang w:val="es-ES"/>
                              </w:rPr>
                              <w:t>ontuen</w:t>
                            </w:r>
                          </w:p>
                          <w:p w:rsidR="007B68D3" w:rsidRPr="00D115AC" w:rsidRDefault="007B68D3"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D115AC">
                              <w:rPr>
                                <w:rFonts w:ascii="Trajan" w:hAnsi="Trajan"/>
                                <w:color w:val="808080"/>
                                <w:sz w:val="18"/>
                                <w:szCs w:val="18"/>
                                <w:lang w:val="es-ES"/>
                              </w:rPr>
                              <w:t>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Cámara de</w:t>
                      </w:r>
                    </w:p>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Comptos</w:t>
                      </w:r>
                    </w:p>
                    <w:p w:rsidR="007B68D3" w:rsidRPr="00D115AC" w:rsidRDefault="007B68D3" w:rsidP="002C7026">
                      <w:pPr>
                        <w:spacing w:after="0"/>
                        <w:ind w:firstLine="0"/>
                        <w:jc w:val="center"/>
                        <w:rPr>
                          <w:rFonts w:ascii="Trajan" w:hAnsi="Trajan"/>
                          <w:sz w:val="18"/>
                          <w:szCs w:val="18"/>
                          <w:lang w:val="es-ES"/>
                        </w:rPr>
                      </w:pPr>
                      <w:r w:rsidRPr="00D115AC">
                        <w:rPr>
                          <w:rFonts w:ascii="Trajan" w:hAnsi="Trajan"/>
                          <w:sz w:val="18"/>
                          <w:szCs w:val="18"/>
                          <w:lang w:val="es-ES"/>
                        </w:rPr>
                        <w:t>de Navarra</w:t>
                      </w:r>
                    </w:p>
                    <w:p w:rsidR="007B68D3" w:rsidRPr="00D115AC" w:rsidRDefault="007B68D3" w:rsidP="002C7026">
                      <w:pPr>
                        <w:spacing w:after="0"/>
                        <w:ind w:firstLine="0"/>
                        <w:jc w:val="center"/>
                        <w:rPr>
                          <w:rFonts w:ascii="Trajan" w:hAnsi="Trajan"/>
                          <w:color w:val="808080"/>
                          <w:sz w:val="18"/>
                          <w:szCs w:val="18"/>
                          <w:lang w:val="es-ES"/>
                        </w:rPr>
                      </w:pPr>
                      <w:r w:rsidRPr="00D115AC">
                        <w:rPr>
                          <w:rFonts w:ascii="Trajan" w:hAnsi="Trajan"/>
                          <w:color w:val="808080"/>
                          <w:sz w:val="18"/>
                          <w:szCs w:val="18"/>
                          <w:lang w:val="es-ES"/>
                        </w:rPr>
                        <w:t>Nafarroako</w:t>
                      </w:r>
                    </w:p>
                    <w:p w:rsidR="007B68D3" w:rsidRPr="00D115AC" w:rsidRDefault="007B68D3"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w:t>
                      </w:r>
                      <w:r w:rsidRPr="00D115AC">
                        <w:rPr>
                          <w:rFonts w:ascii="Trajan" w:hAnsi="Trajan"/>
                          <w:color w:val="808080"/>
                          <w:sz w:val="18"/>
                          <w:szCs w:val="18"/>
                          <w:lang w:val="es-ES"/>
                        </w:rPr>
                        <w:t>ontuen</w:t>
                      </w:r>
                    </w:p>
                    <w:p w:rsidR="007B68D3" w:rsidRPr="00D115AC" w:rsidRDefault="007B68D3"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D115AC">
                        <w:rPr>
                          <w:rFonts w:ascii="Trajan" w:hAnsi="Trajan"/>
                          <w:color w:val="808080"/>
                          <w:sz w:val="18"/>
                          <w:szCs w:val="18"/>
                          <w:lang w:val="es-ES"/>
                        </w:rPr>
                        <w:t>anbera</w:t>
                      </w:r>
                    </w:p>
                  </w:txbxContent>
                </v:textbox>
              </v:shape>
            </w:pict>
          </mc:Fallback>
        </mc:AlternateContent>
      </w:r>
    </w:p>
    <w:p w:rsidR="00F8474A" w:rsidRDefault="00D115AC" w:rsidP="00455289">
      <w:pPr>
        <w:pStyle w:val="EstiloPortada"/>
        <w:tabs>
          <w:tab w:val="left" w:pos="4536"/>
        </w:tabs>
        <w:ind w:left="4536" w:right="-850"/>
        <w:jc w:val="both"/>
        <w:rPr>
          <w:sz w:val="48"/>
          <w:szCs w:val="48"/>
        </w:rPr>
      </w:pPr>
      <w:r w:rsidRPr="00D115AC">
        <w:rPr>
          <w:sz w:val="48"/>
          <w:szCs w:val="48"/>
        </w:rPr>
        <w:t>Situación financiera</w:t>
      </w:r>
    </w:p>
    <w:p w:rsidR="001C3A32" w:rsidRDefault="00D115AC" w:rsidP="00F8474A">
      <w:pPr>
        <w:pStyle w:val="EstiloPortada"/>
        <w:ind w:left="4536"/>
        <w:rPr>
          <w:sz w:val="48"/>
          <w:szCs w:val="48"/>
        </w:rPr>
      </w:pPr>
      <w:proofErr w:type="gramStart"/>
      <w:r w:rsidRPr="00D115AC">
        <w:rPr>
          <w:sz w:val="48"/>
          <w:szCs w:val="48"/>
        </w:rPr>
        <w:t>del</w:t>
      </w:r>
      <w:proofErr w:type="gramEnd"/>
      <w:r w:rsidRPr="00D115AC">
        <w:rPr>
          <w:sz w:val="48"/>
          <w:szCs w:val="48"/>
        </w:rPr>
        <w:t xml:space="preserve"> Ayuntamiento</w:t>
      </w:r>
      <w:r>
        <w:rPr>
          <w:sz w:val="48"/>
          <w:szCs w:val="48"/>
        </w:rPr>
        <w:t xml:space="preserve"> de</w:t>
      </w:r>
    </w:p>
    <w:p w:rsidR="00D115AC" w:rsidRPr="00D115AC" w:rsidRDefault="00D115AC" w:rsidP="00F8474A">
      <w:pPr>
        <w:pStyle w:val="EstiloPortada"/>
        <w:ind w:left="4536"/>
        <w:rPr>
          <w:sz w:val="48"/>
          <w:szCs w:val="48"/>
        </w:rPr>
      </w:pPr>
      <w:r>
        <w:rPr>
          <w:sz w:val="48"/>
          <w:szCs w:val="48"/>
        </w:rPr>
        <w:t>Mendigorría, 2014</w:t>
      </w:r>
    </w:p>
    <w:p w:rsidR="001C3A32" w:rsidRPr="00D115AC" w:rsidRDefault="001C3A32" w:rsidP="00891D73">
      <w:pPr>
        <w:pStyle w:val="texto"/>
        <w:rPr>
          <w:sz w:val="48"/>
          <w:szCs w:val="48"/>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47AF3" w:rsidRDefault="00847AF3" w:rsidP="00891D73">
      <w:pPr>
        <w:pStyle w:val="texto"/>
      </w:pPr>
    </w:p>
    <w:p w:rsidR="00847AF3" w:rsidRPr="00204979" w:rsidRDefault="00847AF3"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455289" w:rsidP="009936FC">
      <w:pPr>
        <w:pStyle w:val="Fechaportada"/>
      </w:pPr>
      <w:r>
        <w:t>Febrero</w:t>
      </w:r>
      <w:r w:rsidR="00D115AC">
        <w:t xml:space="preserve"> </w:t>
      </w:r>
      <w:r w:rsidR="00253E78" w:rsidRPr="001D4F09">
        <w:t>de 20</w:t>
      </w:r>
      <w:r w:rsidR="00D115AC">
        <w:t>1</w:t>
      </w:r>
      <w:r w:rsidR="00847AF3">
        <w:t>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D115AC" w:rsidRDefault="00D115AC" w:rsidP="00D115AC">
      <w:pPr>
        <w:pStyle w:val="ndice"/>
      </w:pPr>
      <w:r w:rsidRPr="00891D73">
        <w:lastRenderedPageBreak/>
        <w:t>Índice</w:t>
      </w:r>
    </w:p>
    <w:p w:rsidR="00D115AC" w:rsidRPr="004950CC" w:rsidRDefault="00D115AC" w:rsidP="00D115AC">
      <w:pPr>
        <w:pStyle w:val="texto"/>
        <w:ind w:right="-211"/>
        <w:jc w:val="right"/>
        <w:rPr>
          <w:smallCaps/>
          <w:sz w:val="20"/>
          <w:szCs w:val="20"/>
        </w:rPr>
      </w:pPr>
      <w:r>
        <w:tab/>
      </w:r>
      <w:r>
        <w:tab/>
      </w:r>
      <w:r>
        <w:tab/>
      </w:r>
      <w:r>
        <w:tab/>
      </w:r>
      <w:r>
        <w:tab/>
      </w:r>
      <w:r>
        <w:rPr>
          <w:smallCaps/>
          <w:sz w:val="20"/>
          <w:szCs w:val="20"/>
        </w:rPr>
        <w:t>página</w:t>
      </w:r>
    </w:p>
    <w:p w:rsidR="0072113D" w:rsidRDefault="00D115AC" w:rsidP="0072113D">
      <w:pPr>
        <w:pStyle w:val="TDC1"/>
        <w:rPr>
          <w:rFonts w:asciiTheme="minorHAnsi" w:eastAsiaTheme="minorEastAsia" w:hAnsiTheme="minorHAnsi" w:cstheme="minorBidi"/>
          <w:noProof/>
          <w:szCs w:val="22"/>
          <w:lang w:val="es-ES" w:eastAsia="es-ES"/>
        </w:rPr>
      </w:pPr>
      <w:r>
        <w:fldChar w:fldCharType="begin"/>
      </w:r>
      <w:r>
        <w:instrText xml:space="preserve"> TOC \o "1-3" \h \z \t "atitulo1;1;atitulo2;2" </w:instrText>
      </w:r>
      <w:r>
        <w:fldChar w:fldCharType="separate"/>
      </w:r>
      <w:hyperlink w:anchor="_Toc442185113" w:history="1">
        <w:r w:rsidR="0072113D" w:rsidRPr="008C3973">
          <w:rPr>
            <w:rStyle w:val="Hipervnculo"/>
            <w:noProof/>
          </w:rPr>
          <w:t>I. Introducción</w:t>
        </w:r>
        <w:r w:rsidR="0072113D">
          <w:rPr>
            <w:noProof/>
            <w:webHidden/>
          </w:rPr>
          <w:tab/>
        </w:r>
        <w:r w:rsidR="0072113D">
          <w:rPr>
            <w:noProof/>
            <w:webHidden/>
          </w:rPr>
          <w:fldChar w:fldCharType="begin"/>
        </w:r>
        <w:r w:rsidR="0072113D">
          <w:rPr>
            <w:noProof/>
            <w:webHidden/>
          </w:rPr>
          <w:instrText xml:space="preserve"> PAGEREF _Toc442185113 \h </w:instrText>
        </w:r>
        <w:r w:rsidR="0072113D">
          <w:rPr>
            <w:noProof/>
            <w:webHidden/>
          </w:rPr>
        </w:r>
        <w:r w:rsidR="0072113D">
          <w:rPr>
            <w:noProof/>
            <w:webHidden/>
          </w:rPr>
          <w:fldChar w:fldCharType="separate"/>
        </w:r>
        <w:r w:rsidR="007B68D3">
          <w:rPr>
            <w:noProof/>
            <w:webHidden/>
          </w:rPr>
          <w:t>3</w:t>
        </w:r>
        <w:r w:rsidR="0072113D">
          <w:rPr>
            <w:noProof/>
            <w:webHidden/>
          </w:rPr>
          <w:fldChar w:fldCharType="end"/>
        </w:r>
      </w:hyperlink>
    </w:p>
    <w:p w:rsidR="0072113D" w:rsidRDefault="003B07C8" w:rsidP="0072113D">
      <w:pPr>
        <w:pStyle w:val="TDC1"/>
        <w:rPr>
          <w:rFonts w:asciiTheme="minorHAnsi" w:eastAsiaTheme="minorEastAsia" w:hAnsiTheme="minorHAnsi" w:cstheme="minorBidi"/>
          <w:noProof/>
          <w:szCs w:val="22"/>
          <w:lang w:val="es-ES" w:eastAsia="es-ES"/>
        </w:rPr>
      </w:pPr>
      <w:hyperlink w:anchor="_Toc442185114" w:history="1">
        <w:r w:rsidR="0072113D" w:rsidRPr="008C3973">
          <w:rPr>
            <w:rStyle w:val="Hipervnculo"/>
            <w:noProof/>
          </w:rPr>
          <w:t>II. Objetivo y alcance</w:t>
        </w:r>
        <w:r w:rsidR="0072113D">
          <w:rPr>
            <w:noProof/>
            <w:webHidden/>
          </w:rPr>
          <w:tab/>
        </w:r>
        <w:r w:rsidR="0072113D">
          <w:rPr>
            <w:noProof/>
            <w:webHidden/>
          </w:rPr>
          <w:fldChar w:fldCharType="begin"/>
        </w:r>
        <w:r w:rsidR="0072113D">
          <w:rPr>
            <w:noProof/>
            <w:webHidden/>
          </w:rPr>
          <w:instrText xml:space="preserve"> PAGEREF _Toc442185114 \h </w:instrText>
        </w:r>
        <w:r w:rsidR="0072113D">
          <w:rPr>
            <w:noProof/>
            <w:webHidden/>
          </w:rPr>
        </w:r>
        <w:r w:rsidR="0072113D">
          <w:rPr>
            <w:noProof/>
            <w:webHidden/>
          </w:rPr>
          <w:fldChar w:fldCharType="separate"/>
        </w:r>
        <w:r w:rsidR="007B68D3">
          <w:rPr>
            <w:noProof/>
            <w:webHidden/>
          </w:rPr>
          <w:t>5</w:t>
        </w:r>
        <w:r w:rsidR="0072113D">
          <w:rPr>
            <w:noProof/>
            <w:webHidden/>
          </w:rPr>
          <w:fldChar w:fldCharType="end"/>
        </w:r>
      </w:hyperlink>
    </w:p>
    <w:p w:rsidR="0072113D" w:rsidRDefault="003B07C8" w:rsidP="0072113D">
      <w:pPr>
        <w:pStyle w:val="TDC1"/>
        <w:rPr>
          <w:rFonts w:asciiTheme="minorHAnsi" w:eastAsiaTheme="minorEastAsia" w:hAnsiTheme="minorHAnsi" w:cstheme="minorBidi"/>
          <w:noProof/>
          <w:szCs w:val="22"/>
          <w:lang w:val="es-ES" w:eastAsia="es-ES"/>
        </w:rPr>
      </w:pPr>
      <w:hyperlink w:anchor="_Toc442185115" w:history="1">
        <w:r w:rsidR="0072113D" w:rsidRPr="008C3973">
          <w:rPr>
            <w:rStyle w:val="Hipervnculo"/>
            <w:noProof/>
          </w:rPr>
          <w:t>III. Conclusiones</w:t>
        </w:r>
        <w:r w:rsidR="0072113D">
          <w:rPr>
            <w:noProof/>
            <w:webHidden/>
          </w:rPr>
          <w:tab/>
        </w:r>
        <w:r w:rsidR="0072113D">
          <w:rPr>
            <w:noProof/>
            <w:webHidden/>
          </w:rPr>
          <w:fldChar w:fldCharType="begin"/>
        </w:r>
        <w:r w:rsidR="0072113D">
          <w:rPr>
            <w:noProof/>
            <w:webHidden/>
          </w:rPr>
          <w:instrText xml:space="preserve"> PAGEREF _Toc442185115 \h </w:instrText>
        </w:r>
        <w:r w:rsidR="0072113D">
          <w:rPr>
            <w:noProof/>
            <w:webHidden/>
          </w:rPr>
        </w:r>
        <w:r w:rsidR="0072113D">
          <w:rPr>
            <w:noProof/>
            <w:webHidden/>
          </w:rPr>
          <w:fldChar w:fldCharType="separate"/>
        </w:r>
        <w:r w:rsidR="007B68D3">
          <w:rPr>
            <w:noProof/>
            <w:webHidden/>
          </w:rPr>
          <w:t>6</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16" w:history="1">
        <w:r w:rsidR="0072113D" w:rsidRPr="008C3973">
          <w:rPr>
            <w:rStyle w:val="Hipervnculo"/>
            <w:noProof/>
          </w:rPr>
          <w:t>III.1. Endeudamiento del Ayuntamiento</w:t>
        </w:r>
        <w:r w:rsidR="0072113D">
          <w:rPr>
            <w:noProof/>
            <w:webHidden/>
          </w:rPr>
          <w:tab/>
        </w:r>
        <w:r w:rsidR="0072113D">
          <w:rPr>
            <w:noProof/>
            <w:webHidden/>
          </w:rPr>
          <w:fldChar w:fldCharType="begin"/>
        </w:r>
        <w:r w:rsidR="0072113D">
          <w:rPr>
            <w:noProof/>
            <w:webHidden/>
          </w:rPr>
          <w:instrText xml:space="preserve"> PAGEREF _Toc442185116 \h </w:instrText>
        </w:r>
        <w:r w:rsidR="0072113D">
          <w:rPr>
            <w:noProof/>
            <w:webHidden/>
          </w:rPr>
        </w:r>
        <w:r w:rsidR="0072113D">
          <w:rPr>
            <w:noProof/>
            <w:webHidden/>
          </w:rPr>
          <w:fldChar w:fldCharType="separate"/>
        </w:r>
        <w:r w:rsidR="007B68D3">
          <w:rPr>
            <w:noProof/>
            <w:webHidden/>
          </w:rPr>
          <w:t>6</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17" w:history="1">
        <w:r w:rsidR="0072113D" w:rsidRPr="008C3973">
          <w:rPr>
            <w:rStyle w:val="Hipervnculo"/>
            <w:noProof/>
          </w:rPr>
          <w:t>III.2. Principales inversiones efectuadas desde 2000 y su financiación</w:t>
        </w:r>
        <w:r w:rsidR="0072113D">
          <w:rPr>
            <w:noProof/>
            <w:webHidden/>
          </w:rPr>
          <w:tab/>
        </w:r>
        <w:r w:rsidR="0072113D">
          <w:rPr>
            <w:noProof/>
            <w:webHidden/>
          </w:rPr>
          <w:fldChar w:fldCharType="begin"/>
        </w:r>
        <w:r w:rsidR="0072113D">
          <w:rPr>
            <w:noProof/>
            <w:webHidden/>
          </w:rPr>
          <w:instrText xml:space="preserve"> PAGEREF _Toc442185117 \h </w:instrText>
        </w:r>
        <w:r w:rsidR="0072113D">
          <w:rPr>
            <w:noProof/>
            <w:webHidden/>
          </w:rPr>
        </w:r>
        <w:r w:rsidR="0072113D">
          <w:rPr>
            <w:noProof/>
            <w:webHidden/>
          </w:rPr>
          <w:fldChar w:fldCharType="separate"/>
        </w:r>
        <w:r w:rsidR="007B68D3">
          <w:rPr>
            <w:noProof/>
            <w:webHidden/>
          </w:rPr>
          <w:t>12</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18" w:history="1">
        <w:r w:rsidR="0072113D" w:rsidRPr="008C3973">
          <w:rPr>
            <w:rStyle w:val="Hipervnculo"/>
            <w:noProof/>
          </w:rPr>
          <w:t>III.3. Situación presupuestaria del Ayuntamiento de Mendigorría a 31 de diciembre de 2014</w:t>
        </w:r>
        <w:r w:rsidR="0072113D">
          <w:rPr>
            <w:noProof/>
            <w:webHidden/>
          </w:rPr>
          <w:tab/>
        </w:r>
        <w:r w:rsidR="0072113D">
          <w:rPr>
            <w:noProof/>
            <w:webHidden/>
          </w:rPr>
          <w:fldChar w:fldCharType="begin"/>
        </w:r>
        <w:r w:rsidR="0072113D">
          <w:rPr>
            <w:noProof/>
            <w:webHidden/>
          </w:rPr>
          <w:instrText xml:space="preserve"> PAGEREF _Toc442185118 \h </w:instrText>
        </w:r>
        <w:r w:rsidR="0072113D">
          <w:rPr>
            <w:noProof/>
            <w:webHidden/>
          </w:rPr>
        </w:r>
        <w:r w:rsidR="0072113D">
          <w:rPr>
            <w:noProof/>
            <w:webHidden/>
          </w:rPr>
          <w:fldChar w:fldCharType="separate"/>
        </w:r>
        <w:r w:rsidR="007B68D3">
          <w:rPr>
            <w:noProof/>
            <w:webHidden/>
          </w:rPr>
          <w:t>13</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19" w:history="1">
        <w:r w:rsidR="0072113D" w:rsidRPr="008C3973">
          <w:rPr>
            <w:rStyle w:val="Hipervnculo"/>
            <w:noProof/>
          </w:rPr>
          <w:t>III.4. Otros aspectos o áreas de gestión</w:t>
        </w:r>
        <w:r w:rsidR="0072113D">
          <w:rPr>
            <w:noProof/>
            <w:webHidden/>
          </w:rPr>
          <w:tab/>
        </w:r>
        <w:r w:rsidR="0072113D">
          <w:rPr>
            <w:noProof/>
            <w:webHidden/>
          </w:rPr>
          <w:fldChar w:fldCharType="begin"/>
        </w:r>
        <w:r w:rsidR="0072113D">
          <w:rPr>
            <w:noProof/>
            <w:webHidden/>
          </w:rPr>
          <w:instrText xml:space="preserve"> PAGEREF _Toc442185119 \h </w:instrText>
        </w:r>
        <w:r w:rsidR="0072113D">
          <w:rPr>
            <w:noProof/>
            <w:webHidden/>
          </w:rPr>
        </w:r>
        <w:r w:rsidR="0072113D">
          <w:rPr>
            <w:noProof/>
            <w:webHidden/>
          </w:rPr>
          <w:fldChar w:fldCharType="separate"/>
        </w:r>
        <w:r w:rsidR="007B68D3">
          <w:rPr>
            <w:noProof/>
            <w:webHidden/>
          </w:rPr>
          <w:t>20</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20" w:history="1">
        <w:r w:rsidR="0072113D" w:rsidRPr="008C3973">
          <w:rPr>
            <w:rStyle w:val="Hipervnculo"/>
            <w:noProof/>
          </w:rPr>
          <w:t>III.5. Principios de estabilidad presupuestaria y sostenibilidad financiera (ejercicios 2012 a 2014)</w:t>
        </w:r>
        <w:r w:rsidR="0072113D">
          <w:rPr>
            <w:noProof/>
            <w:webHidden/>
          </w:rPr>
          <w:tab/>
        </w:r>
        <w:r w:rsidR="0072113D">
          <w:rPr>
            <w:noProof/>
            <w:webHidden/>
          </w:rPr>
          <w:fldChar w:fldCharType="begin"/>
        </w:r>
        <w:r w:rsidR="0072113D">
          <w:rPr>
            <w:noProof/>
            <w:webHidden/>
          </w:rPr>
          <w:instrText xml:space="preserve"> PAGEREF _Toc442185120 \h </w:instrText>
        </w:r>
        <w:r w:rsidR="0072113D">
          <w:rPr>
            <w:noProof/>
            <w:webHidden/>
          </w:rPr>
        </w:r>
        <w:r w:rsidR="0072113D">
          <w:rPr>
            <w:noProof/>
            <w:webHidden/>
          </w:rPr>
          <w:fldChar w:fldCharType="separate"/>
        </w:r>
        <w:r w:rsidR="007B68D3">
          <w:rPr>
            <w:noProof/>
            <w:webHidden/>
          </w:rPr>
          <w:t>22</w:t>
        </w:r>
        <w:r w:rsidR="0072113D">
          <w:rPr>
            <w:noProof/>
            <w:webHidden/>
          </w:rPr>
          <w:fldChar w:fldCharType="end"/>
        </w:r>
      </w:hyperlink>
    </w:p>
    <w:p w:rsidR="0072113D" w:rsidRDefault="003B07C8">
      <w:pPr>
        <w:pStyle w:val="TDC2"/>
        <w:rPr>
          <w:rFonts w:asciiTheme="minorHAnsi" w:eastAsiaTheme="minorEastAsia" w:hAnsiTheme="minorHAnsi" w:cstheme="minorBidi"/>
          <w:noProof/>
          <w:szCs w:val="22"/>
          <w:lang w:val="es-ES" w:eastAsia="es-ES"/>
        </w:rPr>
      </w:pPr>
      <w:hyperlink w:anchor="_Toc442185121" w:history="1">
        <w:r w:rsidR="0072113D" w:rsidRPr="008C3973">
          <w:rPr>
            <w:rStyle w:val="Hipervnculo"/>
            <w:noProof/>
          </w:rPr>
          <w:t>III.6. Resumen final y recomendaciones</w:t>
        </w:r>
        <w:r w:rsidR="0072113D">
          <w:rPr>
            <w:noProof/>
            <w:webHidden/>
          </w:rPr>
          <w:tab/>
        </w:r>
        <w:r w:rsidR="0072113D">
          <w:rPr>
            <w:noProof/>
            <w:webHidden/>
          </w:rPr>
          <w:fldChar w:fldCharType="begin"/>
        </w:r>
        <w:r w:rsidR="0072113D">
          <w:rPr>
            <w:noProof/>
            <w:webHidden/>
          </w:rPr>
          <w:instrText xml:space="preserve"> PAGEREF _Toc442185121 \h </w:instrText>
        </w:r>
        <w:r w:rsidR="0072113D">
          <w:rPr>
            <w:noProof/>
            <w:webHidden/>
          </w:rPr>
        </w:r>
        <w:r w:rsidR="0072113D">
          <w:rPr>
            <w:noProof/>
            <w:webHidden/>
          </w:rPr>
          <w:fldChar w:fldCharType="separate"/>
        </w:r>
        <w:r w:rsidR="007B68D3">
          <w:rPr>
            <w:noProof/>
            <w:webHidden/>
          </w:rPr>
          <w:t>25</w:t>
        </w:r>
        <w:r w:rsidR="0072113D">
          <w:rPr>
            <w:noProof/>
            <w:webHidden/>
          </w:rPr>
          <w:fldChar w:fldCharType="end"/>
        </w:r>
      </w:hyperlink>
    </w:p>
    <w:p w:rsidR="0072113D" w:rsidRDefault="003B07C8" w:rsidP="0072113D">
      <w:pPr>
        <w:pStyle w:val="TDC1"/>
        <w:rPr>
          <w:rFonts w:asciiTheme="minorHAnsi" w:eastAsiaTheme="minorEastAsia" w:hAnsiTheme="minorHAnsi" w:cstheme="minorBidi"/>
          <w:noProof/>
          <w:szCs w:val="22"/>
          <w:lang w:val="es-ES" w:eastAsia="es-ES"/>
        </w:rPr>
      </w:pPr>
      <w:hyperlink w:anchor="_Toc442185122" w:history="1">
        <w:r w:rsidR="0072113D" w:rsidRPr="008C3973">
          <w:rPr>
            <w:rStyle w:val="Hipervnculo"/>
            <w:noProof/>
          </w:rPr>
          <w:t>Anexo I. Evolución de la liquidación presupuestaria del Ayuntamiento (2000 a 2014)</w:t>
        </w:r>
        <w:r w:rsidR="0072113D">
          <w:rPr>
            <w:noProof/>
            <w:webHidden/>
          </w:rPr>
          <w:tab/>
        </w:r>
        <w:r w:rsidR="0072113D">
          <w:rPr>
            <w:noProof/>
            <w:webHidden/>
          </w:rPr>
          <w:fldChar w:fldCharType="begin"/>
        </w:r>
        <w:r w:rsidR="0072113D">
          <w:rPr>
            <w:noProof/>
            <w:webHidden/>
          </w:rPr>
          <w:instrText xml:space="preserve"> PAGEREF _Toc442185122 \h </w:instrText>
        </w:r>
        <w:r w:rsidR="0072113D">
          <w:rPr>
            <w:noProof/>
            <w:webHidden/>
          </w:rPr>
        </w:r>
        <w:r w:rsidR="0072113D">
          <w:rPr>
            <w:noProof/>
            <w:webHidden/>
          </w:rPr>
          <w:fldChar w:fldCharType="separate"/>
        </w:r>
        <w:r w:rsidR="007B68D3">
          <w:rPr>
            <w:noProof/>
            <w:webHidden/>
          </w:rPr>
          <w:t>28</w:t>
        </w:r>
        <w:r w:rsidR="0072113D">
          <w:rPr>
            <w:noProof/>
            <w:webHidden/>
          </w:rPr>
          <w:fldChar w:fldCharType="end"/>
        </w:r>
      </w:hyperlink>
    </w:p>
    <w:p w:rsidR="0072113D" w:rsidRDefault="003B07C8" w:rsidP="0072113D">
      <w:pPr>
        <w:pStyle w:val="TDC1"/>
        <w:rPr>
          <w:rFonts w:asciiTheme="minorHAnsi" w:eastAsiaTheme="minorEastAsia" w:hAnsiTheme="minorHAnsi" w:cstheme="minorBidi"/>
          <w:noProof/>
          <w:szCs w:val="22"/>
          <w:lang w:val="es-ES" w:eastAsia="es-ES"/>
        </w:rPr>
      </w:pPr>
      <w:hyperlink w:anchor="_Toc442185123" w:history="1">
        <w:r w:rsidR="0072113D" w:rsidRPr="008C3973">
          <w:rPr>
            <w:rStyle w:val="Hipervnculo"/>
            <w:noProof/>
          </w:rPr>
          <w:t>Anexo II. Evolución del Balance Ayuntamiento (2000-2014)</w:t>
        </w:r>
        <w:r w:rsidR="0072113D">
          <w:rPr>
            <w:noProof/>
            <w:webHidden/>
          </w:rPr>
          <w:tab/>
        </w:r>
        <w:r w:rsidR="0072113D">
          <w:rPr>
            <w:noProof/>
            <w:webHidden/>
          </w:rPr>
          <w:fldChar w:fldCharType="begin"/>
        </w:r>
        <w:r w:rsidR="0072113D">
          <w:rPr>
            <w:noProof/>
            <w:webHidden/>
          </w:rPr>
          <w:instrText xml:space="preserve"> PAGEREF _Toc442185123 \h </w:instrText>
        </w:r>
        <w:r w:rsidR="0072113D">
          <w:rPr>
            <w:noProof/>
            <w:webHidden/>
          </w:rPr>
        </w:r>
        <w:r w:rsidR="0072113D">
          <w:rPr>
            <w:noProof/>
            <w:webHidden/>
          </w:rPr>
          <w:fldChar w:fldCharType="separate"/>
        </w:r>
        <w:r w:rsidR="007B68D3">
          <w:rPr>
            <w:noProof/>
            <w:webHidden/>
          </w:rPr>
          <w:t>29</w:t>
        </w:r>
        <w:r w:rsidR="0072113D">
          <w:rPr>
            <w:noProof/>
            <w:webHidden/>
          </w:rPr>
          <w:fldChar w:fldCharType="end"/>
        </w:r>
      </w:hyperlink>
    </w:p>
    <w:p w:rsidR="0072113D" w:rsidRDefault="003B07C8" w:rsidP="0072113D">
      <w:pPr>
        <w:pStyle w:val="TDC1"/>
        <w:rPr>
          <w:rFonts w:asciiTheme="minorHAnsi" w:eastAsiaTheme="minorEastAsia" w:hAnsiTheme="minorHAnsi" w:cstheme="minorBidi"/>
          <w:noProof/>
          <w:szCs w:val="22"/>
          <w:lang w:val="es-ES" w:eastAsia="es-ES"/>
        </w:rPr>
      </w:pPr>
      <w:hyperlink w:anchor="_Toc442185124" w:history="1">
        <w:r w:rsidR="0072113D" w:rsidRPr="008C3973">
          <w:rPr>
            <w:rStyle w:val="Hipervnculo"/>
            <w:noProof/>
          </w:rPr>
          <w:t>Alegaciones formuladas por el ex alcalde de Mendigorría al informe provisional</w:t>
        </w:r>
      </w:hyperlink>
    </w:p>
    <w:p w:rsidR="0072113D" w:rsidRPr="00AB1C86" w:rsidRDefault="003B07C8" w:rsidP="0072113D">
      <w:pPr>
        <w:pStyle w:val="TDC1"/>
        <w:rPr>
          <w:rFonts w:asciiTheme="minorHAnsi" w:eastAsiaTheme="minorEastAsia" w:hAnsiTheme="minorHAnsi" w:cstheme="minorBidi"/>
          <w:noProof/>
          <w:sz w:val="20"/>
          <w:lang w:val="es-ES" w:eastAsia="es-ES"/>
        </w:rPr>
      </w:pPr>
      <w:hyperlink w:anchor="_Toc442185125" w:history="1">
        <w:r w:rsidR="0072113D" w:rsidRPr="00AB1C86">
          <w:rPr>
            <w:rStyle w:val="Hipervnculo"/>
            <w:rFonts w:eastAsiaTheme="minorHAnsi"/>
            <w:noProof/>
            <w:sz w:val="20"/>
            <w:lang w:val="es-ES"/>
          </w:rPr>
          <w:t xml:space="preserve">Contestación de la Cámara de Comptos a las alegaciones presentadas por  </w:t>
        </w:r>
        <w:r w:rsidR="00AB1C86" w:rsidRPr="00AB1C86">
          <w:rPr>
            <w:rStyle w:val="Hipervnculo"/>
            <w:rFonts w:eastAsiaTheme="minorHAnsi"/>
            <w:noProof/>
            <w:sz w:val="20"/>
            <w:lang w:val="es-ES"/>
          </w:rPr>
          <w:t>el ex alcalde de  mendigor</w:t>
        </w:r>
        <w:r w:rsidR="0072113D" w:rsidRPr="00AB1C86">
          <w:rPr>
            <w:rStyle w:val="Hipervnculo"/>
            <w:rFonts w:eastAsiaTheme="minorHAnsi"/>
            <w:noProof/>
            <w:sz w:val="20"/>
            <w:lang w:val="es-ES"/>
          </w:rPr>
          <w:t>ría</w:t>
        </w:r>
      </w:hyperlink>
    </w:p>
    <w:p w:rsidR="00D115AC" w:rsidRDefault="00D115AC" w:rsidP="00D115AC">
      <w:pPr>
        <w:pStyle w:val="texto"/>
      </w:pPr>
      <w:r>
        <w:fldChar w:fldCharType="end"/>
      </w:r>
    </w:p>
    <w:p w:rsidR="00D115AC" w:rsidRDefault="00D115AC" w:rsidP="00D115AC">
      <w:pPr>
        <w:pStyle w:val="texto"/>
      </w:pPr>
    </w:p>
    <w:p w:rsidR="00D115AC" w:rsidRDefault="00D115AC" w:rsidP="00D115AC">
      <w:pPr>
        <w:pStyle w:val="texto"/>
        <w:ind w:firstLine="0"/>
        <w:sectPr w:rsidR="00D115AC" w:rsidSect="0094179B">
          <w:type w:val="oddPage"/>
          <w:pgSz w:w="11907" w:h="16840" w:code="9"/>
          <w:pgMar w:top="2109" w:right="1559" w:bottom="1644" w:left="1559" w:header="369" w:footer="402" w:gutter="0"/>
          <w:pgNumType w:start="3"/>
          <w:cols w:space="720"/>
          <w:docGrid w:linePitch="360"/>
        </w:sectPr>
      </w:pPr>
    </w:p>
    <w:p w:rsidR="00D115AC" w:rsidRDefault="00D115AC" w:rsidP="00D115AC">
      <w:pPr>
        <w:pStyle w:val="atitulo1"/>
      </w:pPr>
      <w:bookmarkStart w:id="0" w:name="_Toc303592528"/>
      <w:bookmarkStart w:id="1" w:name="_Toc309383711"/>
      <w:bookmarkStart w:id="2" w:name="_Toc339016600"/>
      <w:bookmarkStart w:id="3" w:name="_Toc442185113"/>
      <w:r w:rsidRPr="00FB570E">
        <w:lastRenderedPageBreak/>
        <w:t>I. Introducción</w:t>
      </w:r>
      <w:bookmarkEnd w:id="0"/>
      <w:bookmarkEnd w:id="1"/>
      <w:bookmarkEnd w:id="2"/>
      <w:bookmarkEnd w:id="3"/>
      <w:r>
        <w:t xml:space="preserve"> </w:t>
      </w:r>
    </w:p>
    <w:p w:rsidR="00D115AC" w:rsidRPr="006579D0" w:rsidRDefault="00D115AC" w:rsidP="00D115AC">
      <w:pPr>
        <w:pStyle w:val="texto"/>
        <w:rPr>
          <w:szCs w:val="26"/>
        </w:rPr>
      </w:pPr>
      <w:r w:rsidRPr="00865679">
        <w:rPr>
          <w:szCs w:val="26"/>
        </w:rPr>
        <w:t xml:space="preserve">El pleno del </w:t>
      </w:r>
      <w:r w:rsidR="00795364">
        <w:rPr>
          <w:szCs w:val="26"/>
        </w:rPr>
        <w:t>A</w:t>
      </w:r>
      <w:r w:rsidRPr="00865679">
        <w:rPr>
          <w:szCs w:val="26"/>
        </w:rPr>
        <w:t>yuntamiento de Mendigorría, en sesión celebrada el 26 de j</w:t>
      </w:r>
      <w:r w:rsidRPr="00865679">
        <w:rPr>
          <w:szCs w:val="26"/>
        </w:rPr>
        <w:t>u</w:t>
      </w:r>
      <w:r w:rsidRPr="00865679">
        <w:rPr>
          <w:szCs w:val="26"/>
        </w:rPr>
        <w:t>nio de 2015, acordó solicitar de la Cámara de Comptos un informe sobre su s</w:t>
      </w:r>
      <w:r w:rsidRPr="00865679">
        <w:rPr>
          <w:szCs w:val="26"/>
        </w:rPr>
        <w:t>i</w:t>
      </w:r>
      <w:r>
        <w:rPr>
          <w:szCs w:val="26"/>
        </w:rPr>
        <w:t>tuación financiera</w:t>
      </w:r>
      <w:r w:rsidRPr="00865679">
        <w:rPr>
          <w:szCs w:val="26"/>
        </w:rPr>
        <w:t xml:space="preserve"> </w:t>
      </w:r>
      <w:r>
        <w:rPr>
          <w:szCs w:val="26"/>
        </w:rPr>
        <w:t>motivado especialmente por su alto</w:t>
      </w:r>
      <w:r w:rsidRPr="00865679">
        <w:rPr>
          <w:szCs w:val="26"/>
        </w:rPr>
        <w:t xml:space="preserve"> </w:t>
      </w:r>
      <w:r>
        <w:rPr>
          <w:szCs w:val="26"/>
        </w:rPr>
        <w:t>volumen</w:t>
      </w:r>
      <w:r w:rsidRPr="00865679">
        <w:rPr>
          <w:szCs w:val="26"/>
        </w:rPr>
        <w:t xml:space="preserve"> de endeud</w:t>
      </w:r>
      <w:r w:rsidRPr="00865679">
        <w:rPr>
          <w:szCs w:val="26"/>
        </w:rPr>
        <w:t>a</w:t>
      </w:r>
      <w:r w:rsidRPr="00865679">
        <w:rPr>
          <w:szCs w:val="26"/>
        </w:rPr>
        <w:t>miento.</w:t>
      </w:r>
    </w:p>
    <w:p w:rsidR="00D115AC" w:rsidRDefault="00D115AC" w:rsidP="00D115AC">
      <w:pPr>
        <w:pStyle w:val="texto"/>
        <w:rPr>
          <w:szCs w:val="26"/>
          <w:lang w:val="es-ES" w:eastAsia="es-ES"/>
        </w:rPr>
      </w:pPr>
      <w:r>
        <w:rPr>
          <w:szCs w:val="26"/>
          <w:lang w:val="es-ES" w:eastAsia="es-ES"/>
        </w:rPr>
        <w:t xml:space="preserve">Este trabajo se </w:t>
      </w:r>
      <w:r w:rsidR="005C43DB">
        <w:rPr>
          <w:szCs w:val="26"/>
          <w:lang w:val="es-ES" w:eastAsia="es-ES"/>
        </w:rPr>
        <w:t>incluyó</w:t>
      </w:r>
      <w:r>
        <w:rPr>
          <w:szCs w:val="26"/>
          <w:lang w:val="es-ES" w:eastAsia="es-ES"/>
        </w:rPr>
        <w:t xml:space="preserve"> en el programa anual de fiscalización de la Cámara de Comptos para el año 2015 y </w:t>
      </w:r>
      <w:r w:rsidR="005C43DB">
        <w:rPr>
          <w:szCs w:val="26"/>
          <w:lang w:val="es-ES" w:eastAsia="es-ES"/>
        </w:rPr>
        <w:t>fue</w:t>
      </w:r>
      <w:r>
        <w:rPr>
          <w:szCs w:val="26"/>
          <w:lang w:val="es-ES" w:eastAsia="es-ES"/>
        </w:rPr>
        <w:t xml:space="preserve"> realizado por un equipo integrado por dos técnicas de auditoría y un auditor, con la colaboración de los servicios juríd</w:t>
      </w:r>
      <w:r>
        <w:rPr>
          <w:szCs w:val="26"/>
          <w:lang w:val="es-ES" w:eastAsia="es-ES"/>
        </w:rPr>
        <w:t>i</w:t>
      </w:r>
      <w:r>
        <w:rPr>
          <w:szCs w:val="26"/>
          <w:lang w:val="es-ES" w:eastAsia="es-ES"/>
        </w:rPr>
        <w:t>cos, informáticos y administrativos de la Cámara. El trabajo de campo se ejec</w:t>
      </w:r>
      <w:r>
        <w:rPr>
          <w:szCs w:val="26"/>
          <w:lang w:val="es-ES" w:eastAsia="es-ES"/>
        </w:rPr>
        <w:t>u</w:t>
      </w:r>
      <w:r>
        <w:rPr>
          <w:szCs w:val="26"/>
          <w:lang w:val="es-ES" w:eastAsia="es-ES"/>
        </w:rPr>
        <w:t>tó en noviembre de 2015</w:t>
      </w:r>
      <w:r w:rsidR="009B7299">
        <w:rPr>
          <w:szCs w:val="26"/>
          <w:lang w:val="es-ES" w:eastAsia="es-ES"/>
        </w:rPr>
        <w:t>.</w:t>
      </w:r>
    </w:p>
    <w:p w:rsidR="00D115AC" w:rsidRDefault="00D115AC" w:rsidP="00D115AC">
      <w:pPr>
        <w:pStyle w:val="texto"/>
        <w:rPr>
          <w:szCs w:val="26"/>
          <w:lang w:val="es-ES" w:eastAsia="es-ES"/>
        </w:rPr>
      </w:pPr>
      <w:r>
        <w:rPr>
          <w:szCs w:val="26"/>
          <w:lang w:val="es-ES" w:eastAsia="es-ES"/>
        </w:rPr>
        <w:t>Mendigorría es un municipio simple situado en la cuenca del r</w:t>
      </w:r>
      <w:r w:rsidR="005C43DB">
        <w:rPr>
          <w:szCs w:val="26"/>
          <w:lang w:val="es-ES" w:eastAsia="es-ES"/>
        </w:rPr>
        <w:t>ío</w:t>
      </w:r>
      <w:r>
        <w:rPr>
          <w:szCs w:val="26"/>
          <w:lang w:val="es-ES" w:eastAsia="es-ES"/>
        </w:rPr>
        <w:t xml:space="preserve"> Arga, con una extensión de 39,3 km</w:t>
      </w:r>
      <w:r w:rsidRPr="003A4253">
        <w:rPr>
          <w:szCs w:val="26"/>
          <w:vertAlign w:val="superscript"/>
          <w:lang w:val="es-ES" w:eastAsia="es-ES"/>
        </w:rPr>
        <w:t>2</w:t>
      </w:r>
      <w:r>
        <w:rPr>
          <w:szCs w:val="26"/>
          <w:lang w:val="es-ES" w:eastAsia="es-ES"/>
        </w:rPr>
        <w:t xml:space="preserve"> y una población, en 2014, de 1.078 habitantes. De</w:t>
      </w:r>
      <w:r>
        <w:rPr>
          <w:szCs w:val="26"/>
          <w:lang w:val="es-ES" w:eastAsia="es-ES"/>
        </w:rPr>
        <w:t>s</w:t>
      </w:r>
      <w:r>
        <w:rPr>
          <w:szCs w:val="26"/>
          <w:lang w:val="es-ES" w:eastAsia="es-ES"/>
        </w:rPr>
        <w:t xml:space="preserve">tacamos que desde el año 2000, su población ha experimentado un crecimiento de un 20 por ciento. </w:t>
      </w:r>
    </w:p>
    <w:p w:rsidR="00D115AC" w:rsidRPr="00E85205" w:rsidRDefault="00D115AC" w:rsidP="00D115AC">
      <w:pPr>
        <w:pStyle w:val="texto"/>
        <w:spacing w:after="240"/>
        <w:rPr>
          <w:szCs w:val="26"/>
          <w:lang w:val="es-ES" w:eastAsia="es-ES"/>
        </w:rPr>
      </w:pPr>
      <w:r>
        <w:rPr>
          <w:szCs w:val="26"/>
          <w:lang w:val="es-ES" w:eastAsia="es-ES"/>
        </w:rPr>
        <w:t xml:space="preserve">Los principales datos económicos y de personal del </w:t>
      </w:r>
      <w:r w:rsidR="00795364">
        <w:rPr>
          <w:szCs w:val="26"/>
          <w:lang w:val="es-ES" w:eastAsia="es-ES"/>
        </w:rPr>
        <w:t>A</w:t>
      </w:r>
      <w:r>
        <w:rPr>
          <w:szCs w:val="26"/>
          <w:lang w:val="es-ES" w:eastAsia="es-ES"/>
        </w:rPr>
        <w:t>yuntamiento, al cierre del ejercicio de 2014, son:</w:t>
      </w:r>
    </w:p>
    <w:tbl>
      <w:tblPr>
        <w:tblW w:w="4888"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7018"/>
        <w:gridCol w:w="1711"/>
      </w:tblGrid>
      <w:tr w:rsidR="00D115AC" w:rsidRPr="006420DA" w:rsidTr="0094179B">
        <w:trPr>
          <w:trHeight w:val="284"/>
          <w:jc w:val="center"/>
        </w:trPr>
        <w:tc>
          <w:tcPr>
            <w:tcW w:w="4020" w:type="pct"/>
            <w:shd w:val="clear" w:color="auto" w:fill="FABF8F" w:themeFill="accent6" w:themeFillTint="99"/>
            <w:vAlign w:val="center"/>
          </w:tcPr>
          <w:p w:rsidR="00D115AC" w:rsidRPr="002A6470" w:rsidRDefault="00795364" w:rsidP="009B7299">
            <w:pPr>
              <w:pStyle w:val="cuatexto"/>
              <w:jc w:val="left"/>
              <w:rPr>
                <w:rFonts w:ascii="Arial" w:hAnsi="Arial" w:cs="Arial"/>
                <w:sz w:val="18"/>
                <w:szCs w:val="18"/>
              </w:rPr>
            </w:pPr>
            <w:r>
              <w:rPr>
                <w:rFonts w:ascii="Arial" w:hAnsi="Arial" w:cs="Arial"/>
                <w:sz w:val="18"/>
                <w:szCs w:val="18"/>
              </w:rPr>
              <w:t>Ayuntamiento</w:t>
            </w:r>
          </w:p>
        </w:tc>
        <w:tc>
          <w:tcPr>
            <w:tcW w:w="980" w:type="pct"/>
            <w:shd w:val="clear" w:color="auto" w:fill="FABF8F" w:themeFill="accent6" w:themeFillTint="99"/>
            <w:vAlign w:val="center"/>
          </w:tcPr>
          <w:p w:rsidR="00D115AC" w:rsidRPr="002A6470" w:rsidRDefault="00D115AC" w:rsidP="0094179B">
            <w:pPr>
              <w:pStyle w:val="cuatexto"/>
              <w:jc w:val="right"/>
              <w:rPr>
                <w:rFonts w:ascii="Arial" w:hAnsi="Arial" w:cs="Arial"/>
                <w:sz w:val="18"/>
                <w:szCs w:val="18"/>
              </w:rPr>
            </w:pPr>
            <w:r w:rsidRPr="002A6470">
              <w:rPr>
                <w:rFonts w:ascii="Arial" w:hAnsi="Arial" w:cs="Arial"/>
                <w:sz w:val="18"/>
                <w:szCs w:val="18"/>
              </w:rPr>
              <w:t>Importe</w:t>
            </w:r>
          </w:p>
        </w:tc>
      </w:tr>
      <w:tr w:rsidR="00D115AC" w:rsidRPr="006420DA" w:rsidTr="0094179B">
        <w:trPr>
          <w:trHeight w:val="284"/>
          <w:jc w:val="center"/>
        </w:trPr>
        <w:tc>
          <w:tcPr>
            <w:tcW w:w="4020" w:type="pct"/>
            <w:tcBorders>
              <w:bottom w:val="single" w:sz="2" w:space="0" w:color="auto"/>
            </w:tcBorders>
            <w:noWrap/>
            <w:vAlign w:val="center"/>
          </w:tcPr>
          <w:p w:rsidR="00D115AC" w:rsidRPr="00A36664" w:rsidRDefault="00D115AC" w:rsidP="0094179B">
            <w:pPr>
              <w:pStyle w:val="cuatexto"/>
              <w:jc w:val="left"/>
            </w:pPr>
            <w:r w:rsidRPr="00A36664">
              <w:t>Derechos reconocidos</w:t>
            </w:r>
          </w:p>
        </w:tc>
        <w:tc>
          <w:tcPr>
            <w:tcW w:w="980" w:type="pct"/>
            <w:tcBorders>
              <w:bottom w:val="single" w:sz="2" w:space="0" w:color="auto"/>
            </w:tcBorders>
            <w:noWrap/>
            <w:vAlign w:val="center"/>
          </w:tcPr>
          <w:p w:rsidR="00D115AC" w:rsidRPr="00A36664" w:rsidRDefault="00D115AC" w:rsidP="0094179B">
            <w:pPr>
              <w:pStyle w:val="cuatexto"/>
              <w:jc w:val="right"/>
            </w:pPr>
            <w:r w:rsidRPr="00A36664">
              <w:t>774.347</w:t>
            </w:r>
          </w:p>
        </w:tc>
      </w:tr>
      <w:tr w:rsidR="00D115AC" w:rsidRPr="006420DA" w:rsidTr="0094179B">
        <w:trPr>
          <w:trHeight w:val="284"/>
          <w:jc w:val="center"/>
        </w:trPr>
        <w:tc>
          <w:tcPr>
            <w:tcW w:w="4020" w:type="pct"/>
            <w:tcBorders>
              <w:top w:val="single" w:sz="2" w:space="0" w:color="auto"/>
              <w:bottom w:val="single" w:sz="2" w:space="0" w:color="auto"/>
            </w:tcBorders>
            <w:noWrap/>
            <w:vAlign w:val="center"/>
          </w:tcPr>
          <w:p w:rsidR="00D115AC" w:rsidRPr="00A36664" w:rsidRDefault="00D115AC" w:rsidP="0094179B">
            <w:pPr>
              <w:pStyle w:val="cuatexto"/>
              <w:jc w:val="left"/>
            </w:pPr>
            <w:r w:rsidRPr="00A36664">
              <w:t>Obligaciones reconocidas</w:t>
            </w:r>
          </w:p>
        </w:tc>
        <w:tc>
          <w:tcPr>
            <w:tcW w:w="980" w:type="pct"/>
            <w:tcBorders>
              <w:top w:val="single" w:sz="2" w:space="0" w:color="auto"/>
              <w:bottom w:val="single" w:sz="2" w:space="0" w:color="auto"/>
            </w:tcBorders>
            <w:noWrap/>
            <w:vAlign w:val="center"/>
          </w:tcPr>
          <w:p w:rsidR="00D115AC" w:rsidRPr="00A36664" w:rsidRDefault="00D115AC" w:rsidP="0094179B">
            <w:pPr>
              <w:pStyle w:val="cuatexto"/>
              <w:jc w:val="right"/>
            </w:pPr>
            <w:r w:rsidRPr="00A36664">
              <w:t>756.769</w:t>
            </w:r>
          </w:p>
        </w:tc>
      </w:tr>
      <w:tr w:rsidR="00D115AC" w:rsidRPr="006420DA" w:rsidTr="0094179B">
        <w:trPr>
          <w:trHeight w:val="284"/>
          <w:jc w:val="center"/>
        </w:trPr>
        <w:tc>
          <w:tcPr>
            <w:tcW w:w="4020" w:type="pct"/>
            <w:tcBorders>
              <w:top w:val="single" w:sz="2" w:space="0" w:color="auto"/>
              <w:bottom w:val="single" w:sz="2" w:space="0" w:color="auto"/>
            </w:tcBorders>
            <w:noWrap/>
            <w:vAlign w:val="center"/>
          </w:tcPr>
          <w:p w:rsidR="00D115AC" w:rsidRPr="00A36664" w:rsidRDefault="00D115AC" w:rsidP="0094179B">
            <w:pPr>
              <w:pStyle w:val="cuatexto"/>
              <w:jc w:val="left"/>
            </w:pPr>
            <w:r w:rsidRPr="00A36664">
              <w:t>Deuda viva</w:t>
            </w:r>
            <w:r>
              <w:t xml:space="preserve"> a 31-XII-2014</w:t>
            </w:r>
          </w:p>
        </w:tc>
        <w:tc>
          <w:tcPr>
            <w:tcW w:w="980" w:type="pct"/>
            <w:tcBorders>
              <w:top w:val="single" w:sz="2" w:space="0" w:color="auto"/>
              <w:bottom w:val="single" w:sz="2" w:space="0" w:color="auto"/>
            </w:tcBorders>
            <w:noWrap/>
            <w:vAlign w:val="center"/>
          </w:tcPr>
          <w:p w:rsidR="00D115AC" w:rsidRPr="00A36664" w:rsidRDefault="00D115AC" w:rsidP="0094179B">
            <w:pPr>
              <w:pStyle w:val="cuatexto"/>
              <w:jc w:val="right"/>
            </w:pPr>
            <w:r w:rsidRPr="00A36664">
              <w:t>1.764.628</w:t>
            </w:r>
          </w:p>
        </w:tc>
      </w:tr>
      <w:tr w:rsidR="00D115AC" w:rsidRPr="006420DA" w:rsidTr="0094179B">
        <w:trPr>
          <w:trHeight w:val="284"/>
          <w:jc w:val="center"/>
        </w:trPr>
        <w:tc>
          <w:tcPr>
            <w:tcW w:w="4020" w:type="pct"/>
            <w:tcBorders>
              <w:top w:val="single" w:sz="2" w:space="0" w:color="auto"/>
            </w:tcBorders>
            <w:noWrap/>
            <w:vAlign w:val="center"/>
          </w:tcPr>
          <w:p w:rsidR="00D115AC" w:rsidRPr="00A36664" w:rsidRDefault="009B7299" w:rsidP="009B7299">
            <w:pPr>
              <w:pStyle w:val="cuatexto"/>
              <w:jc w:val="left"/>
            </w:pPr>
            <w:r>
              <w:t>E</w:t>
            </w:r>
            <w:r w:rsidR="00D115AC" w:rsidRPr="00A36664">
              <w:t>mpleados</w:t>
            </w:r>
            <w:r>
              <w:t xml:space="preserve"> (número)</w:t>
            </w:r>
          </w:p>
        </w:tc>
        <w:tc>
          <w:tcPr>
            <w:tcW w:w="980" w:type="pct"/>
            <w:tcBorders>
              <w:top w:val="single" w:sz="2" w:space="0" w:color="auto"/>
            </w:tcBorders>
            <w:noWrap/>
            <w:vAlign w:val="center"/>
          </w:tcPr>
          <w:p w:rsidR="00D115AC" w:rsidRPr="00A36664" w:rsidRDefault="00D115AC" w:rsidP="0094179B">
            <w:pPr>
              <w:pStyle w:val="cuatexto"/>
              <w:jc w:val="right"/>
            </w:pPr>
            <w:r w:rsidRPr="00A36664">
              <w:t>4</w:t>
            </w:r>
          </w:p>
        </w:tc>
      </w:tr>
    </w:tbl>
    <w:p w:rsidR="00D115AC" w:rsidRDefault="00D115AC" w:rsidP="00D115AC">
      <w:pPr>
        <w:pStyle w:val="texto"/>
        <w:tabs>
          <w:tab w:val="clear" w:pos="2835"/>
          <w:tab w:val="clear" w:pos="3969"/>
          <w:tab w:val="clear" w:pos="5103"/>
          <w:tab w:val="clear" w:pos="6237"/>
          <w:tab w:val="clear" w:pos="7371"/>
        </w:tabs>
        <w:spacing w:after="0"/>
        <w:ind w:firstLine="0"/>
        <w:rPr>
          <w:szCs w:val="26"/>
          <w:lang w:val="es-ES" w:eastAsia="es-ES"/>
        </w:rPr>
      </w:pPr>
    </w:p>
    <w:p w:rsidR="00D115AC" w:rsidRDefault="00D115AC" w:rsidP="00D115AC">
      <w:pPr>
        <w:pStyle w:val="texto"/>
        <w:tabs>
          <w:tab w:val="clear" w:pos="2835"/>
          <w:tab w:val="clear" w:pos="3969"/>
          <w:tab w:val="clear" w:pos="5103"/>
          <w:tab w:val="clear" w:pos="6237"/>
          <w:tab w:val="clear" w:pos="7371"/>
        </w:tabs>
        <w:rPr>
          <w:szCs w:val="26"/>
        </w:rPr>
      </w:pPr>
      <w:r w:rsidRPr="00E85205">
        <w:rPr>
          <w:szCs w:val="26"/>
        </w:rPr>
        <w:t xml:space="preserve">El </w:t>
      </w:r>
      <w:r w:rsidR="00795364">
        <w:rPr>
          <w:szCs w:val="26"/>
        </w:rPr>
        <w:t>A</w:t>
      </w:r>
      <w:r w:rsidRPr="00E85205">
        <w:rPr>
          <w:szCs w:val="26"/>
        </w:rPr>
        <w:t xml:space="preserve">yuntamiento </w:t>
      </w:r>
      <w:r>
        <w:rPr>
          <w:szCs w:val="26"/>
        </w:rPr>
        <w:t xml:space="preserve">no se ha dotado de entes instrumentales y </w:t>
      </w:r>
      <w:r w:rsidRPr="00E85205">
        <w:rPr>
          <w:szCs w:val="26"/>
        </w:rPr>
        <w:t>forma parte de</w:t>
      </w:r>
      <w:r w:rsidR="00A80653">
        <w:rPr>
          <w:szCs w:val="26"/>
        </w:rPr>
        <w:t xml:space="preserve"> las siguientes entidades</w:t>
      </w:r>
      <w:r w:rsidR="004113E4">
        <w:rPr>
          <w:szCs w:val="26"/>
        </w:rPr>
        <w:t>:</w:t>
      </w:r>
      <w:r w:rsidRPr="00E85205">
        <w:rPr>
          <w:szCs w:val="26"/>
        </w:rPr>
        <w:t xml:space="preserve"> </w:t>
      </w:r>
      <w:r w:rsidR="004F3ACF">
        <w:rPr>
          <w:szCs w:val="26"/>
        </w:rPr>
        <w:t>M</w:t>
      </w:r>
      <w:r w:rsidRPr="00E85205">
        <w:rPr>
          <w:szCs w:val="26"/>
        </w:rPr>
        <w:t xml:space="preserve">ancomunidad de </w:t>
      </w:r>
      <w:r>
        <w:rPr>
          <w:szCs w:val="26"/>
        </w:rPr>
        <w:t>Valdizarbe (abastecimiento y s</w:t>
      </w:r>
      <w:r>
        <w:rPr>
          <w:szCs w:val="26"/>
        </w:rPr>
        <w:t>a</w:t>
      </w:r>
      <w:r>
        <w:rPr>
          <w:szCs w:val="26"/>
        </w:rPr>
        <w:t xml:space="preserve">neamiento de agua y tratamiento de residuos sólidos urbanos), </w:t>
      </w:r>
      <w:r w:rsidR="004F3ACF">
        <w:rPr>
          <w:szCs w:val="26"/>
        </w:rPr>
        <w:t>M</w:t>
      </w:r>
      <w:r>
        <w:rPr>
          <w:szCs w:val="26"/>
        </w:rPr>
        <w:t xml:space="preserve">ancomunidad de Servicios Sociales de Base de Valdizarbe, Consorcio de Desarrollo de la Zona Media (agencia de desarrollo y actividad turística) y </w:t>
      </w:r>
      <w:r w:rsidRPr="00E85205">
        <w:rPr>
          <w:szCs w:val="26"/>
        </w:rPr>
        <w:t>Oficina de Rehabil</w:t>
      </w:r>
      <w:r w:rsidRPr="00E85205">
        <w:rPr>
          <w:szCs w:val="26"/>
        </w:rPr>
        <w:t>i</w:t>
      </w:r>
      <w:r w:rsidRPr="00E85205">
        <w:rPr>
          <w:szCs w:val="26"/>
        </w:rPr>
        <w:t>tación de Viviendas y Edificios</w:t>
      </w:r>
      <w:r>
        <w:rPr>
          <w:szCs w:val="26"/>
        </w:rPr>
        <w:t xml:space="preserve"> </w:t>
      </w:r>
      <w:r w:rsidRPr="00E85205">
        <w:rPr>
          <w:szCs w:val="26"/>
        </w:rPr>
        <w:t>de Tafalla.</w:t>
      </w:r>
    </w:p>
    <w:p w:rsidR="0094179B" w:rsidRDefault="00D115AC" w:rsidP="00663080">
      <w:pPr>
        <w:pStyle w:val="texto"/>
        <w:tabs>
          <w:tab w:val="clear" w:pos="2835"/>
          <w:tab w:val="clear" w:pos="3969"/>
          <w:tab w:val="clear" w:pos="5103"/>
          <w:tab w:val="clear" w:pos="6237"/>
          <w:tab w:val="clear" w:pos="7371"/>
        </w:tabs>
        <w:rPr>
          <w:szCs w:val="26"/>
        </w:rPr>
      </w:pPr>
      <w:r>
        <w:rPr>
          <w:szCs w:val="26"/>
        </w:rPr>
        <w:t xml:space="preserve">Igualmente </w:t>
      </w:r>
      <w:r w:rsidR="00942BD9">
        <w:rPr>
          <w:szCs w:val="26"/>
        </w:rPr>
        <w:t xml:space="preserve">participa en </w:t>
      </w:r>
      <w:r>
        <w:rPr>
          <w:szCs w:val="26"/>
        </w:rPr>
        <w:t>el patronato de la fundación privada Sagrada Familia de Mendigorría, cuya actividad principal es la construcción en el municipio de una residencia para la tercera edad, cuyas obras actualmente están paralizadas.</w:t>
      </w:r>
    </w:p>
    <w:p w:rsidR="00663080" w:rsidRDefault="00D115AC" w:rsidP="00663080">
      <w:pPr>
        <w:pStyle w:val="texto"/>
        <w:tabs>
          <w:tab w:val="clear" w:pos="2835"/>
          <w:tab w:val="clear" w:pos="3969"/>
          <w:tab w:val="clear" w:pos="5103"/>
          <w:tab w:val="clear" w:pos="6237"/>
          <w:tab w:val="clear" w:pos="7371"/>
        </w:tabs>
        <w:spacing w:after="240"/>
        <w:rPr>
          <w:szCs w:val="26"/>
        </w:rPr>
      </w:pPr>
      <w:r w:rsidRPr="00E85205">
        <w:rPr>
          <w:szCs w:val="26"/>
        </w:rPr>
        <w:t>A continuación se presenta un resumen de los principales servicios prestados</w:t>
      </w:r>
      <w:r>
        <w:rPr>
          <w:szCs w:val="26"/>
        </w:rPr>
        <w:t xml:space="preserve"> </w:t>
      </w:r>
      <w:r w:rsidRPr="00E85205">
        <w:rPr>
          <w:szCs w:val="26"/>
        </w:rPr>
        <w:t xml:space="preserve">por el </w:t>
      </w:r>
      <w:r w:rsidR="00795364">
        <w:rPr>
          <w:szCs w:val="26"/>
        </w:rPr>
        <w:t>A</w:t>
      </w:r>
      <w:r w:rsidRPr="00E85205">
        <w:rPr>
          <w:szCs w:val="26"/>
        </w:rPr>
        <w:t xml:space="preserve">yuntamiento de </w:t>
      </w:r>
      <w:r>
        <w:rPr>
          <w:szCs w:val="26"/>
        </w:rPr>
        <w:t>Mendigorría:</w:t>
      </w:r>
    </w:p>
    <w:tbl>
      <w:tblPr>
        <w:tblW w:w="8740"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814"/>
        <w:gridCol w:w="1559"/>
        <w:gridCol w:w="126"/>
        <w:gridCol w:w="1467"/>
        <w:gridCol w:w="1774"/>
      </w:tblGrid>
      <w:tr w:rsidR="00D115AC" w:rsidRPr="009F4A77" w:rsidTr="0094179B">
        <w:trPr>
          <w:trHeight w:val="255"/>
          <w:jc w:val="center"/>
        </w:trPr>
        <w:tc>
          <w:tcPr>
            <w:tcW w:w="3814" w:type="dxa"/>
            <w:shd w:val="clear" w:color="auto" w:fill="FABF8F" w:themeFill="accent6" w:themeFillTint="99"/>
            <w:vAlign w:val="center"/>
          </w:tcPr>
          <w:p w:rsidR="00D115AC" w:rsidRPr="009F4A77" w:rsidRDefault="00D115AC" w:rsidP="0094179B">
            <w:pPr>
              <w:pStyle w:val="cuatexto"/>
              <w:jc w:val="left"/>
              <w:rPr>
                <w:rFonts w:ascii="Arial" w:hAnsi="Arial" w:cs="Arial"/>
                <w:sz w:val="18"/>
                <w:szCs w:val="18"/>
              </w:rPr>
            </w:pPr>
            <w:r w:rsidRPr="009F4A77">
              <w:rPr>
                <w:rFonts w:ascii="Arial" w:hAnsi="Arial" w:cs="Arial"/>
                <w:sz w:val="18"/>
                <w:szCs w:val="18"/>
              </w:rPr>
              <w:t>Servicio</w:t>
            </w:r>
          </w:p>
        </w:tc>
        <w:tc>
          <w:tcPr>
            <w:tcW w:w="1559" w:type="dxa"/>
            <w:shd w:val="clear" w:color="auto" w:fill="FABF8F" w:themeFill="accent6" w:themeFillTint="99"/>
            <w:vAlign w:val="center"/>
          </w:tcPr>
          <w:p w:rsidR="00D115AC" w:rsidRPr="009F4A77" w:rsidRDefault="00D115AC" w:rsidP="0094179B">
            <w:pPr>
              <w:pStyle w:val="cuatexto"/>
              <w:jc w:val="right"/>
              <w:rPr>
                <w:rFonts w:ascii="Arial" w:hAnsi="Arial" w:cs="Arial"/>
                <w:sz w:val="18"/>
                <w:szCs w:val="18"/>
              </w:rPr>
            </w:pPr>
            <w:r w:rsidRPr="009F4A77">
              <w:rPr>
                <w:rFonts w:ascii="Arial" w:hAnsi="Arial" w:cs="Arial"/>
                <w:sz w:val="18"/>
                <w:szCs w:val="18"/>
              </w:rPr>
              <w:t>Ay</w:t>
            </w:r>
            <w:r>
              <w:rPr>
                <w:rFonts w:ascii="Arial" w:hAnsi="Arial" w:cs="Arial"/>
                <w:sz w:val="18"/>
                <w:szCs w:val="18"/>
              </w:rPr>
              <w:t>untamiento</w:t>
            </w:r>
          </w:p>
        </w:tc>
        <w:tc>
          <w:tcPr>
            <w:tcW w:w="1593" w:type="dxa"/>
            <w:gridSpan w:val="2"/>
            <w:shd w:val="clear" w:color="auto" w:fill="FABF8F" w:themeFill="accent6" w:themeFillTint="99"/>
            <w:vAlign w:val="center"/>
          </w:tcPr>
          <w:p w:rsidR="00D115AC" w:rsidRPr="002A6470" w:rsidRDefault="00D115AC" w:rsidP="0094179B">
            <w:pPr>
              <w:pStyle w:val="cuatexto"/>
              <w:jc w:val="right"/>
              <w:rPr>
                <w:rFonts w:ascii="Arial" w:hAnsi="Arial" w:cs="Arial"/>
                <w:sz w:val="18"/>
                <w:szCs w:val="18"/>
              </w:rPr>
            </w:pPr>
            <w:r w:rsidRPr="002A6470">
              <w:rPr>
                <w:rFonts w:ascii="Arial" w:hAnsi="Arial" w:cs="Arial"/>
                <w:sz w:val="18"/>
                <w:szCs w:val="18"/>
              </w:rPr>
              <w:t>Mancomunidad</w:t>
            </w:r>
          </w:p>
        </w:tc>
        <w:tc>
          <w:tcPr>
            <w:tcW w:w="1774" w:type="dxa"/>
            <w:shd w:val="clear" w:color="auto" w:fill="FABF8F" w:themeFill="accent6" w:themeFillTint="99"/>
            <w:vAlign w:val="center"/>
          </w:tcPr>
          <w:p w:rsidR="00D115AC" w:rsidRPr="009F4A77" w:rsidRDefault="00D115AC" w:rsidP="0094179B">
            <w:pPr>
              <w:pStyle w:val="cuatexto"/>
              <w:jc w:val="right"/>
              <w:rPr>
                <w:rFonts w:ascii="Arial" w:hAnsi="Arial" w:cs="Arial"/>
                <w:sz w:val="18"/>
                <w:szCs w:val="18"/>
              </w:rPr>
            </w:pPr>
            <w:r w:rsidRPr="009F4A77">
              <w:rPr>
                <w:rFonts w:ascii="Arial" w:hAnsi="Arial" w:cs="Arial"/>
                <w:sz w:val="18"/>
                <w:szCs w:val="18"/>
              </w:rPr>
              <w:t>Contr</w:t>
            </w:r>
            <w:r>
              <w:rPr>
                <w:rFonts w:ascii="Arial" w:hAnsi="Arial" w:cs="Arial"/>
                <w:sz w:val="18"/>
                <w:szCs w:val="18"/>
              </w:rPr>
              <w:t>.</w:t>
            </w:r>
            <w:r w:rsidRPr="009F4A77">
              <w:rPr>
                <w:rFonts w:ascii="Arial" w:hAnsi="Arial" w:cs="Arial"/>
                <w:sz w:val="18"/>
                <w:szCs w:val="18"/>
              </w:rPr>
              <w:t xml:space="preserve"> servicios</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Servicios Administrativos Generales</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Alguaciles</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Colegio Público</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Servicios Sociales</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r>
              <w:t>X</w:t>
            </w: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Empleo Social Protegido</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r>
              <w:t>X</w:t>
            </w: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Fomento Empleo</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C5221D" w:rsidRPr="009F4A77" w:rsidTr="00C5221D">
        <w:trPr>
          <w:trHeight w:val="255"/>
          <w:jc w:val="center"/>
        </w:trPr>
        <w:tc>
          <w:tcPr>
            <w:tcW w:w="3814" w:type="dxa"/>
            <w:shd w:val="clear" w:color="auto" w:fill="FABF8F" w:themeFill="accent6" w:themeFillTint="99"/>
            <w:vAlign w:val="center"/>
          </w:tcPr>
          <w:p w:rsidR="00C5221D" w:rsidRPr="009F4A77" w:rsidRDefault="00C5221D" w:rsidP="00C5221D">
            <w:pPr>
              <w:pStyle w:val="cuatexto"/>
              <w:jc w:val="left"/>
              <w:rPr>
                <w:rFonts w:ascii="Arial" w:hAnsi="Arial" w:cs="Arial"/>
                <w:sz w:val="18"/>
                <w:szCs w:val="18"/>
              </w:rPr>
            </w:pPr>
            <w:r w:rsidRPr="009F4A77">
              <w:rPr>
                <w:rFonts w:ascii="Arial" w:hAnsi="Arial" w:cs="Arial"/>
                <w:sz w:val="18"/>
                <w:szCs w:val="18"/>
              </w:rPr>
              <w:lastRenderedPageBreak/>
              <w:t>Servicio</w:t>
            </w:r>
          </w:p>
        </w:tc>
        <w:tc>
          <w:tcPr>
            <w:tcW w:w="1559" w:type="dxa"/>
            <w:shd w:val="clear" w:color="auto" w:fill="FABF8F" w:themeFill="accent6" w:themeFillTint="99"/>
            <w:vAlign w:val="center"/>
          </w:tcPr>
          <w:p w:rsidR="00C5221D" w:rsidRPr="009F4A77" w:rsidRDefault="00C5221D" w:rsidP="00C5221D">
            <w:pPr>
              <w:pStyle w:val="cuatexto"/>
              <w:jc w:val="right"/>
              <w:rPr>
                <w:rFonts w:ascii="Arial" w:hAnsi="Arial" w:cs="Arial"/>
                <w:sz w:val="18"/>
                <w:szCs w:val="18"/>
              </w:rPr>
            </w:pPr>
            <w:r w:rsidRPr="009F4A77">
              <w:rPr>
                <w:rFonts w:ascii="Arial" w:hAnsi="Arial" w:cs="Arial"/>
                <w:sz w:val="18"/>
                <w:szCs w:val="18"/>
              </w:rPr>
              <w:t>Ay</w:t>
            </w:r>
            <w:r>
              <w:rPr>
                <w:rFonts w:ascii="Arial" w:hAnsi="Arial" w:cs="Arial"/>
                <w:sz w:val="18"/>
                <w:szCs w:val="18"/>
              </w:rPr>
              <w:t>untamiento</w:t>
            </w:r>
          </w:p>
        </w:tc>
        <w:tc>
          <w:tcPr>
            <w:tcW w:w="1593" w:type="dxa"/>
            <w:gridSpan w:val="2"/>
            <w:shd w:val="clear" w:color="auto" w:fill="FABF8F" w:themeFill="accent6" w:themeFillTint="99"/>
            <w:vAlign w:val="center"/>
          </w:tcPr>
          <w:p w:rsidR="00C5221D" w:rsidRPr="002A6470" w:rsidRDefault="00C5221D" w:rsidP="00C5221D">
            <w:pPr>
              <w:pStyle w:val="cuatexto"/>
              <w:jc w:val="right"/>
              <w:rPr>
                <w:rFonts w:ascii="Arial" w:hAnsi="Arial" w:cs="Arial"/>
                <w:sz w:val="18"/>
                <w:szCs w:val="18"/>
              </w:rPr>
            </w:pPr>
            <w:r w:rsidRPr="002A6470">
              <w:rPr>
                <w:rFonts w:ascii="Arial" w:hAnsi="Arial" w:cs="Arial"/>
                <w:sz w:val="18"/>
                <w:szCs w:val="18"/>
              </w:rPr>
              <w:t>Mancomunidad</w:t>
            </w:r>
          </w:p>
        </w:tc>
        <w:tc>
          <w:tcPr>
            <w:tcW w:w="1774" w:type="dxa"/>
            <w:shd w:val="clear" w:color="auto" w:fill="FABF8F" w:themeFill="accent6" w:themeFillTint="99"/>
            <w:vAlign w:val="center"/>
          </w:tcPr>
          <w:p w:rsidR="00C5221D" w:rsidRPr="009F4A77" w:rsidRDefault="00C5221D" w:rsidP="00C5221D">
            <w:pPr>
              <w:pStyle w:val="cuatexto"/>
              <w:jc w:val="right"/>
              <w:rPr>
                <w:rFonts w:ascii="Arial" w:hAnsi="Arial" w:cs="Arial"/>
                <w:sz w:val="18"/>
                <w:szCs w:val="18"/>
              </w:rPr>
            </w:pPr>
            <w:proofErr w:type="spellStart"/>
            <w:r w:rsidRPr="009F4A77">
              <w:rPr>
                <w:rFonts w:ascii="Arial" w:hAnsi="Arial" w:cs="Arial"/>
                <w:sz w:val="18"/>
                <w:szCs w:val="18"/>
              </w:rPr>
              <w:t>Contr</w:t>
            </w:r>
            <w:proofErr w:type="spellEnd"/>
            <w:r>
              <w:rPr>
                <w:rFonts w:ascii="Arial" w:hAnsi="Arial" w:cs="Arial"/>
                <w:sz w:val="18"/>
                <w:szCs w:val="18"/>
              </w:rPr>
              <w:t>.</w:t>
            </w:r>
            <w:r w:rsidRPr="009F4A77">
              <w:rPr>
                <w:rFonts w:ascii="Arial" w:hAnsi="Arial" w:cs="Arial"/>
                <w:sz w:val="18"/>
                <w:szCs w:val="18"/>
              </w:rPr>
              <w:t xml:space="preserve"> servicios</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Cementerio</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Urbanismo</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Centro Infantil 0-3</w:t>
            </w:r>
            <w:r>
              <w:t xml:space="preserve"> años</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r>
              <w:t>X</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Centro Cívico</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r>
              <w:t>X</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Juventud</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Instalaciones deportivas</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rsidRPr="001F3B76">
              <w:t>Biblioteca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rsidRPr="001F3B76">
              <w:t>OR</w:t>
            </w:r>
            <w:r>
              <w:t>VE</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rsidRPr="001F3B76">
              <w:t>Abastecimiento de agua</w:t>
            </w:r>
            <w:r>
              <w:t xml:space="preserve"> y saneamiento</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rsidRPr="001F3B76">
              <w:t>Residuos Urbanos</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rsidRPr="001F3B76">
              <w:t>Limpieza viaria</w:t>
            </w:r>
          </w:p>
        </w:tc>
        <w:tc>
          <w:tcPr>
            <w:tcW w:w="1685" w:type="dxa"/>
            <w:gridSpan w:val="2"/>
          </w:tcPr>
          <w:p w:rsidR="00D115AC" w:rsidRPr="001F3B76" w:rsidRDefault="00D115AC" w:rsidP="0094179B">
            <w:pPr>
              <w:pStyle w:val="cuatexto"/>
              <w:jc w:val="center"/>
            </w:pPr>
            <w:r>
              <w:t>X</w:t>
            </w:r>
          </w:p>
        </w:tc>
        <w:tc>
          <w:tcPr>
            <w:tcW w:w="1467" w:type="dxa"/>
          </w:tcPr>
          <w:p w:rsidR="00D115AC" w:rsidRPr="001F3B76" w:rsidRDefault="00D115AC" w:rsidP="0094179B">
            <w:pPr>
              <w:pStyle w:val="cuatexto"/>
              <w:jc w:val="center"/>
            </w:pPr>
          </w:p>
        </w:tc>
        <w:tc>
          <w:tcPr>
            <w:tcW w:w="1774" w:type="dxa"/>
          </w:tcPr>
          <w:p w:rsidR="00D115AC" w:rsidRPr="001F3B76" w:rsidRDefault="00D115AC" w:rsidP="0094179B">
            <w:pPr>
              <w:pStyle w:val="cuatexto"/>
              <w:jc w:val="center"/>
            </w:pPr>
          </w:p>
        </w:tc>
      </w:tr>
    </w:tbl>
    <w:p w:rsidR="00D115AC" w:rsidRDefault="00D115AC" w:rsidP="00D115AC">
      <w:pPr>
        <w:autoSpaceDE w:val="0"/>
        <w:autoSpaceDN w:val="0"/>
        <w:adjustRightInd w:val="0"/>
        <w:spacing w:after="0"/>
        <w:ind w:firstLine="0"/>
        <w:jc w:val="left"/>
        <w:rPr>
          <w:sz w:val="26"/>
          <w:szCs w:val="26"/>
          <w:lang w:val="es-ES" w:eastAsia="es-ES"/>
        </w:rPr>
      </w:pPr>
    </w:p>
    <w:p w:rsidR="00D115AC" w:rsidRPr="00584BC3" w:rsidRDefault="00D115AC" w:rsidP="00D115AC">
      <w:pPr>
        <w:pStyle w:val="texto"/>
        <w:tabs>
          <w:tab w:val="clear" w:pos="2835"/>
          <w:tab w:val="clear" w:pos="3969"/>
          <w:tab w:val="clear" w:pos="5103"/>
          <w:tab w:val="clear" w:pos="6237"/>
          <w:tab w:val="clear" w:pos="7371"/>
        </w:tabs>
        <w:rPr>
          <w:szCs w:val="26"/>
        </w:rPr>
      </w:pPr>
      <w:r w:rsidRPr="00584BC3">
        <w:rPr>
          <w:szCs w:val="26"/>
        </w:rPr>
        <w:t>La Cámara de Comptos publicó en 200</w:t>
      </w:r>
      <w:r>
        <w:rPr>
          <w:szCs w:val="26"/>
        </w:rPr>
        <w:t>1</w:t>
      </w:r>
      <w:r w:rsidRPr="00584BC3">
        <w:rPr>
          <w:szCs w:val="26"/>
        </w:rPr>
        <w:t xml:space="preserve"> un informe</w:t>
      </w:r>
      <w:r>
        <w:rPr>
          <w:szCs w:val="26"/>
        </w:rPr>
        <w:t xml:space="preserve"> de fiscalización</w:t>
      </w:r>
      <w:r w:rsidRPr="00584BC3">
        <w:rPr>
          <w:szCs w:val="26"/>
        </w:rPr>
        <w:t xml:space="preserve"> sobre el </w:t>
      </w:r>
      <w:r w:rsidR="00795364">
        <w:rPr>
          <w:szCs w:val="26"/>
        </w:rPr>
        <w:t>A</w:t>
      </w:r>
      <w:r w:rsidRPr="00584BC3">
        <w:rPr>
          <w:szCs w:val="26"/>
        </w:rPr>
        <w:t>yuntamiento</w:t>
      </w:r>
      <w:r>
        <w:rPr>
          <w:szCs w:val="26"/>
        </w:rPr>
        <w:t xml:space="preserve"> </w:t>
      </w:r>
      <w:r w:rsidRPr="00584BC3">
        <w:rPr>
          <w:szCs w:val="26"/>
        </w:rPr>
        <w:t xml:space="preserve">de </w:t>
      </w:r>
      <w:r>
        <w:rPr>
          <w:szCs w:val="26"/>
        </w:rPr>
        <w:t>Mendigorría</w:t>
      </w:r>
      <w:r w:rsidRPr="00584BC3">
        <w:rPr>
          <w:szCs w:val="26"/>
        </w:rPr>
        <w:t xml:space="preserve"> referido al ejercicio 2000</w:t>
      </w:r>
      <w:r>
        <w:rPr>
          <w:szCs w:val="26"/>
        </w:rPr>
        <w:t>.</w:t>
      </w:r>
    </w:p>
    <w:p w:rsidR="00D115AC" w:rsidRPr="003A4253" w:rsidRDefault="00D115AC" w:rsidP="00D115AC">
      <w:pPr>
        <w:pStyle w:val="texto"/>
        <w:tabs>
          <w:tab w:val="clear" w:pos="2835"/>
          <w:tab w:val="clear" w:pos="3969"/>
          <w:tab w:val="clear" w:pos="5103"/>
          <w:tab w:val="clear" w:pos="6237"/>
          <w:tab w:val="clear" w:pos="7371"/>
        </w:tabs>
        <w:rPr>
          <w:rFonts w:ascii="Times New (W1)" w:hAnsi="Times New (W1)"/>
          <w:szCs w:val="26"/>
        </w:rPr>
      </w:pPr>
      <w:r w:rsidRPr="003A4253">
        <w:rPr>
          <w:rFonts w:ascii="Times New (W1)" w:hAnsi="Times New (W1)"/>
          <w:szCs w:val="26"/>
        </w:rPr>
        <w:t xml:space="preserve">El régimen jurídico aplicable al </w:t>
      </w:r>
      <w:r w:rsidR="00795364">
        <w:rPr>
          <w:rFonts w:ascii="Times New (W1)" w:hAnsi="Times New (W1)"/>
          <w:szCs w:val="26"/>
        </w:rPr>
        <w:t>A</w:t>
      </w:r>
      <w:r w:rsidRPr="003A4253">
        <w:rPr>
          <w:rFonts w:ascii="Times New (W1)" w:hAnsi="Times New (W1)"/>
          <w:szCs w:val="26"/>
        </w:rPr>
        <w:t>yuntamiento está constituido fundame</w:t>
      </w:r>
      <w:r w:rsidRPr="003A4253">
        <w:rPr>
          <w:rFonts w:ascii="Times New (W1)" w:hAnsi="Times New (W1)"/>
          <w:szCs w:val="26"/>
        </w:rPr>
        <w:t>n</w:t>
      </w:r>
      <w:r w:rsidRPr="003A4253">
        <w:rPr>
          <w:rFonts w:ascii="Times New (W1)" w:hAnsi="Times New (W1)"/>
          <w:szCs w:val="26"/>
        </w:rPr>
        <w:t>talmente por la Ley Foral 6/1990, de 2 de julio, de la Administración Local de Navarra, la Ley Foral 2/1995, de 10 de marzo, de Haciendas Locales de Nav</w:t>
      </w:r>
      <w:r w:rsidRPr="003A4253">
        <w:rPr>
          <w:rFonts w:ascii="Times New (W1)" w:hAnsi="Times New (W1)"/>
          <w:szCs w:val="26"/>
        </w:rPr>
        <w:t>a</w:t>
      </w:r>
      <w:r w:rsidRPr="003A4253">
        <w:rPr>
          <w:rFonts w:ascii="Times New (W1)" w:hAnsi="Times New (W1)"/>
          <w:szCs w:val="26"/>
        </w:rPr>
        <w:t xml:space="preserve">rra y la Ley 7/1985, de 2 de abril, reguladora de las Bases de Régimen Local, así como por la normativa sectorial vigente. En materia contable-presupuestaria, el </w:t>
      </w:r>
      <w:r w:rsidR="00795364">
        <w:rPr>
          <w:rFonts w:ascii="Times New (W1)" w:hAnsi="Times New (W1)"/>
          <w:szCs w:val="26"/>
        </w:rPr>
        <w:t>A</w:t>
      </w:r>
      <w:r w:rsidRPr="003A4253">
        <w:rPr>
          <w:rFonts w:ascii="Times New (W1)" w:hAnsi="Times New (W1)"/>
          <w:szCs w:val="26"/>
        </w:rPr>
        <w:t>yuntamiento se rige por la Instrucción Simplificada apr</w:t>
      </w:r>
      <w:r w:rsidRPr="003A4253">
        <w:rPr>
          <w:rFonts w:ascii="Times New (W1)" w:hAnsi="Times New (W1)"/>
          <w:szCs w:val="26"/>
        </w:rPr>
        <w:t>o</w:t>
      </w:r>
      <w:r w:rsidRPr="003A4253">
        <w:rPr>
          <w:rFonts w:ascii="Times New (W1)" w:hAnsi="Times New (W1)"/>
          <w:szCs w:val="26"/>
        </w:rPr>
        <w:t>bada en el Decreto Foral 273/1998, de 21 de septiembre.</w:t>
      </w:r>
    </w:p>
    <w:p w:rsidR="00D115AC" w:rsidRPr="00780510" w:rsidRDefault="00D115AC" w:rsidP="00D115AC">
      <w:pPr>
        <w:pStyle w:val="texto"/>
        <w:tabs>
          <w:tab w:val="clear" w:pos="2835"/>
          <w:tab w:val="clear" w:pos="3969"/>
          <w:tab w:val="clear" w:pos="5103"/>
          <w:tab w:val="clear" w:pos="6237"/>
          <w:tab w:val="clear" w:pos="7371"/>
        </w:tabs>
        <w:rPr>
          <w:rFonts w:ascii="Times New (W1)" w:hAnsi="Times New (W1)"/>
          <w:szCs w:val="26"/>
        </w:rPr>
      </w:pPr>
      <w:r w:rsidRPr="00780510">
        <w:rPr>
          <w:rFonts w:ascii="Times New (W1)" w:hAnsi="Times New (W1)"/>
          <w:szCs w:val="26"/>
        </w:rPr>
        <w:t xml:space="preserve">El informe se estructura en </w:t>
      </w:r>
      <w:r w:rsidR="004F3ACF">
        <w:rPr>
          <w:rFonts w:ascii="Times New (W1)" w:hAnsi="Times New (W1)"/>
          <w:szCs w:val="26"/>
        </w:rPr>
        <w:t>tres</w:t>
      </w:r>
      <w:r w:rsidRPr="00780510">
        <w:rPr>
          <w:rFonts w:ascii="Times New (W1)" w:hAnsi="Times New (W1)"/>
          <w:szCs w:val="26"/>
        </w:rPr>
        <w:t xml:space="preserve"> epígrafes, incluyendo esta introducción; en el segundo, se describen los objetivos y alcance del trabajo realizado. En el terc</w:t>
      </w:r>
      <w:r w:rsidRPr="00780510">
        <w:rPr>
          <w:rFonts w:ascii="Times New (W1)" w:hAnsi="Times New (W1)"/>
          <w:szCs w:val="26"/>
        </w:rPr>
        <w:t>e</w:t>
      </w:r>
      <w:r w:rsidRPr="00780510">
        <w:rPr>
          <w:rFonts w:ascii="Times New (W1)" w:hAnsi="Times New (W1)"/>
          <w:szCs w:val="26"/>
        </w:rPr>
        <w:t>ro, se incluyen las conclusiones obtenidas de nuestra actuación así como las r</w:t>
      </w:r>
      <w:r w:rsidRPr="00780510">
        <w:rPr>
          <w:rFonts w:ascii="Times New (W1)" w:hAnsi="Times New (W1)"/>
          <w:szCs w:val="26"/>
        </w:rPr>
        <w:t>e</w:t>
      </w:r>
      <w:r w:rsidRPr="00780510">
        <w:rPr>
          <w:rFonts w:ascii="Times New (W1)" w:hAnsi="Times New (W1)"/>
          <w:szCs w:val="26"/>
        </w:rPr>
        <w:t>comendaciones que consideramos oportunas para la mejora de la gestión mun</w:t>
      </w:r>
      <w:r w:rsidRPr="00780510">
        <w:rPr>
          <w:rFonts w:ascii="Times New (W1)" w:hAnsi="Times New (W1)"/>
          <w:szCs w:val="26"/>
        </w:rPr>
        <w:t>i</w:t>
      </w:r>
      <w:r w:rsidRPr="00780510">
        <w:rPr>
          <w:rFonts w:ascii="Times New (W1)" w:hAnsi="Times New (W1)"/>
          <w:szCs w:val="26"/>
        </w:rPr>
        <w:t xml:space="preserve">cipal. </w:t>
      </w:r>
    </w:p>
    <w:p w:rsidR="00D115AC" w:rsidRPr="00905E3B" w:rsidRDefault="00D115AC" w:rsidP="00D115AC">
      <w:pPr>
        <w:pStyle w:val="texto"/>
        <w:tabs>
          <w:tab w:val="clear" w:pos="2835"/>
          <w:tab w:val="clear" w:pos="3969"/>
          <w:tab w:val="clear" w:pos="5103"/>
          <w:tab w:val="clear" w:pos="6237"/>
          <w:tab w:val="clear" w:pos="7371"/>
        </w:tabs>
        <w:rPr>
          <w:szCs w:val="26"/>
        </w:rPr>
      </w:pPr>
      <w:r w:rsidRPr="00905E3B">
        <w:rPr>
          <w:szCs w:val="26"/>
        </w:rPr>
        <w:t>Así mismo, se adjunta</w:t>
      </w:r>
      <w:r>
        <w:rPr>
          <w:szCs w:val="26"/>
        </w:rPr>
        <w:t>n</w:t>
      </w:r>
      <w:r w:rsidRPr="00905E3B">
        <w:rPr>
          <w:szCs w:val="26"/>
        </w:rPr>
        <w:t xml:space="preserve"> </w:t>
      </w:r>
      <w:r>
        <w:rPr>
          <w:szCs w:val="26"/>
        </w:rPr>
        <w:t>dos anexos, uno</w:t>
      </w:r>
      <w:r w:rsidRPr="00905E3B">
        <w:rPr>
          <w:szCs w:val="26"/>
        </w:rPr>
        <w:t xml:space="preserve"> con un resumen por capítulo ec</w:t>
      </w:r>
      <w:r w:rsidRPr="00905E3B">
        <w:rPr>
          <w:szCs w:val="26"/>
        </w:rPr>
        <w:t>o</w:t>
      </w:r>
      <w:r w:rsidRPr="00905E3B">
        <w:rPr>
          <w:szCs w:val="26"/>
        </w:rPr>
        <w:t xml:space="preserve">nómico de las liquidaciones presupuestarias del </w:t>
      </w:r>
      <w:r w:rsidR="00795364">
        <w:rPr>
          <w:szCs w:val="26"/>
        </w:rPr>
        <w:t>A</w:t>
      </w:r>
      <w:r w:rsidRPr="00905E3B">
        <w:rPr>
          <w:szCs w:val="26"/>
        </w:rPr>
        <w:t>yuntamiento en el periodo de 2000 a 2014</w:t>
      </w:r>
      <w:r>
        <w:rPr>
          <w:szCs w:val="26"/>
        </w:rPr>
        <w:t xml:space="preserve"> y otro, con la evolución de las masas patrimoniales del balance de situación para ese mismo periodo.</w:t>
      </w:r>
    </w:p>
    <w:p w:rsidR="002F06DE" w:rsidRPr="002F06DE" w:rsidRDefault="002F06DE" w:rsidP="002F06DE">
      <w:pPr>
        <w:pStyle w:val="texto"/>
        <w:tabs>
          <w:tab w:val="clear" w:pos="2835"/>
          <w:tab w:val="clear" w:pos="3969"/>
          <w:tab w:val="clear" w:pos="5103"/>
          <w:tab w:val="clear" w:pos="6237"/>
          <w:tab w:val="clear" w:pos="7371"/>
        </w:tabs>
        <w:rPr>
          <w:szCs w:val="26"/>
        </w:rPr>
      </w:pPr>
      <w:r w:rsidRPr="002F06DE">
        <w:rPr>
          <w:szCs w:val="26"/>
        </w:rPr>
        <w:t xml:space="preserve">Todos los cuadros y </w:t>
      </w:r>
      <w:r>
        <w:rPr>
          <w:szCs w:val="26"/>
        </w:rPr>
        <w:t>los</w:t>
      </w:r>
      <w:r w:rsidRPr="002F06DE">
        <w:rPr>
          <w:szCs w:val="26"/>
        </w:rPr>
        <w:t xml:space="preserve"> comentarios que se indican en este informe están r</w:t>
      </w:r>
      <w:r w:rsidRPr="002F06DE">
        <w:rPr>
          <w:szCs w:val="26"/>
        </w:rPr>
        <w:t>e</w:t>
      </w:r>
      <w:r w:rsidRPr="002F06DE">
        <w:rPr>
          <w:szCs w:val="26"/>
        </w:rPr>
        <w:t>ferenciados a euros corrientes.</w:t>
      </w:r>
    </w:p>
    <w:p w:rsidR="00966B08" w:rsidRPr="00C5221D" w:rsidRDefault="00D115AC" w:rsidP="00D115AC">
      <w:pPr>
        <w:pStyle w:val="texto"/>
        <w:tabs>
          <w:tab w:val="clear" w:pos="2835"/>
          <w:tab w:val="clear" w:pos="3969"/>
          <w:tab w:val="clear" w:pos="5103"/>
          <w:tab w:val="clear" w:pos="6237"/>
          <w:tab w:val="clear" w:pos="7371"/>
        </w:tabs>
        <w:rPr>
          <w:rFonts w:ascii="Times New (W1)" w:hAnsi="Times New (W1)"/>
          <w:spacing w:val="2"/>
          <w:szCs w:val="26"/>
        </w:rPr>
      </w:pPr>
      <w:r w:rsidRPr="00C5221D">
        <w:rPr>
          <w:spacing w:val="2"/>
          <w:szCs w:val="26"/>
        </w:rPr>
        <w:t xml:space="preserve">Los resultados de esta actuación se pusieron de manifiesto al actual alcalde y al que ejerció dicho cargo </w:t>
      </w:r>
      <w:r w:rsidR="005C43DB" w:rsidRPr="00C5221D">
        <w:rPr>
          <w:spacing w:val="2"/>
          <w:szCs w:val="26"/>
        </w:rPr>
        <w:t>hasta</w:t>
      </w:r>
      <w:r w:rsidRPr="00C5221D">
        <w:rPr>
          <w:spacing w:val="2"/>
          <w:szCs w:val="26"/>
        </w:rPr>
        <w:t xml:space="preserve"> </w:t>
      </w:r>
      <w:r w:rsidR="0020419E" w:rsidRPr="00C5221D">
        <w:rPr>
          <w:spacing w:val="2"/>
          <w:szCs w:val="26"/>
        </w:rPr>
        <w:t>junio</w:t>
      </w:r>
      <w:r w:rsidRPr="00C5221D">
        <w:rPr>
          <w:spacing w:val="2"/>
          <w:szCs w:val="26"/>
        </w:rPr>
        <w:t xml:space="preserve"> de 201</w:t>
      </w:r>
      <w:r w:rsidR="005C43DB" w:rsidRPr="00C5221D">
        <w:rPr>
          <w:spacing w:val="2"/>
          <w:szCs w:val="26"/>
        </w:rPr>
        <w:t>5</w:t>
      </w:r>
      <w:r w:rsidRPr="00C5221D">
        <w:rPr>
          <w:spacing w:val="2"/>
          <w:szCs w:val="26"/>
        </w:rPr>
        <w:t xml:space="preserve">, </w:t>
      </w:r>
      <w:r w:rsidRPr="00C5221D">
        <w:rPr>
          <w:rFonts w:ascii="Times New (W1)" w:hAnsi="Times New (W1)"/>
          <w:spacing w:val="2"/>
          <w:szCs w:val="26"/>
        </w:rPr>
        <w:t>para que formulasen, en su caso, las alegaciones que estimasen oportunas, de conformidad con lo previsto en el art. 1</w:t>
      </w:r>
      <w:r w:rsidR="0072113D">
        <w:rPr>
          <w:rFonts w:ascii="Times New (W1)" w:hAnsi="Times New (W1)"/>
          <w:spacing w:val="2"/>
          <w:szCs w:val="26"/>
        </w:rPr>
        <w:t>1.2</w:t>
      </w:r>
      <w:r w:rsidRPr="00C5221D">
        <w:rPr>
          <w:rFonts w:ascii="Times New (W1)" w:hAnsi="Times New (W1)"/>
          <w:spacing w:val="2"/>
          <w:szCs w:val="26"/>
        </w:rPr>
        <w:t xml:space="preserve"> de la Ley  Foral 19/1984, reguladora de la Cámara de Comptos de Navarra. </w:t>
      </w:r>
      <w:r w:rsidR="00BB614F">
        <w:rPr>
          <w:rFonts w:ascii="Times New (W1)" w:hAnsi="Times New (W1)"/>
          <w:spacing w:val="2"/>
          <w:szCs w:val="26"/>
        </w:rPr>
        <w:t>Ha</w:t>
      </w:r>
      <w:r w:rsidR="0072113D">
        <w:rPr>
          <w:rFonts w:ascii="Times New (W1)" w:hAnsi="Times New (W1)"/>
          <w:spacing w:val="2"/>
          <w:szCs w:val="26"/>
        </w:rPr>
        <w:t xml:space="preserve"> presentado alegaciones el anterior alcalde, las cuales se adjuntan al presente informe.</w:t>
      </w:r>
    </w:p>
    <w:p w:rsidR="00D115AC" w:rsidRDefault="00D115AC" w:rsidP="00D115AC">
      <w:pPr>
        <w:pStyle w:val="texto"/>
        <w:tabs>
          <w:tab w:val="clear" w:pos="2835"/>
          <w:tab w:val="clear" w:pos="3969"/>
          <w:tab w:val="clear" w:pos="5103"/>
          <w:tab w:val="clear" w:pos="6237"/>
          <w:tab w:val="clear" w:pos="7371"/>
        </w:tabs>
        <w:rPr>
          <w:rFonts w:ascii="Arial" w:hAnsi="Arial"/>
          <w:b/>
          <w:color w:val="000000"/>
          <w:kern w:val="28"/>
          <w:sz w:val="25"/>
          <w:szCs w:val="26"/>
        </w:rPr>
      </w:pPr>
      <w:r w:rsidRPr="00A522C1">
        <w:rPr>
          <w:szCs w:val="26"/>
        </w:rPr>
        <w:t xml:space="preserve">Agradecemos al </w:t>
      </w:r>
      <w:r>
        <w:rPr>
          <w:szCs w:val="26"/>
        </w:rPr>
        <w:t xml:space="preserve">personal del </w:t>
      </w:r>
      <w:r w:rsidR="00795364">
        <w:rPr>
          <w:szCs w:val="26"/>
        </w:rPr>
        <w:t>A</w:t>
      </w:r>
      <w:r>
        <w:rPr>
          <w:szCs w:val="26"/>
        </w:rPr>
        <w:t xml:space="preserve">yuntamiento </w:t>
      </w:r>
      <w:r w:rsidRPr="00A522C1">
        <w:rPr>
          <w:szCs w:val="26"/>
        </w:rPr>
        <w:t>la colaboración prestada en la realización del presente trabajo.</w:t>
      </w:r>
      <w:bookmarkStart w:id="4" w:name="_Toc188167194"/>
      <w:bookmarkStart w:id="5" w:name="_Toc303592531"/>
      <w:bookmarkStart w:id="6" w:name="_Toc309383714"/>
      <w:bookmarkStart w:id="7" w:name="_Toc339016603"/>
      <w:r>
        <w:br w:type="page"/>
      </w:r>
    </w:p>
    <w:p w:rsidR="00D115AC" w:rsidRPr="00331AF7" w:rsidRDefault="00D115AC" w:rsidP="00D115AC">
      <w:pPr>
        <w:pStyle w:val="atitulo1"/>
      </w:pPr>
      <w:bookmarkStart w:id="8" w:name="_Toc442185114"/>
      <w:bookmarkStart w:id="9" w:name="_Toc423419507"/>
      <w:r w:rsidRPr="00DF51AE">
        <w:lastRenderedPageBreak/>
        <w:t>I</w:t>
      </w:r>
      <w:r>
        <w:t>I</w:t>
      </w:r>
      <w:r w:rsidRPr="00DF51AE">
        <w:t xml:space="preserve">. </w:t>
      </w:r>
      <w:r>
        <w:t>Objetivo y alcance</w:t>
      </w:r>
      <w:bookmarkEnd w:id="8"/>
      <w:r>
        <w:t xml:space="preserve"> </w:t>
      </w:r>
      <w:bookmarkEnd w:id="9"/>
    </w:p>
    <w:p w:rsidR="00D115AC" w:rsidRPr="004A3CF7" w:rsidRDefault="00D115AC" w:rsidP="00D115AC">
      <w:pPr>
        <w:pStyle w:val="texto"/>
        <w:tabs>
          <w:tab w:val="clear" w:pos="2835"/>
          <w:tab w:val="clear" w:pos="3969"/>
          <w:tab w:val="clear" w:pos="5103"/>
          <w:tab w:val="clear" w:pos="6237"/>
          <w:tab w:val="clear" w:pos="7371"/>
        </w:tabs>
        <w:rPr>
          <w:szCs w:val="26"/>
        </w:rPr>
      </w:pPr>
      <w:r w:rsidRPr="004A3CF7">
        <w:rPr>
          <w:szCs w:val="26"/>
        </w:rPr>
        <w:t>De acuerdo con la Ley Foral 2/1995, de 10 de marzo, de Haciendas Locales de Navarra y la Ley Foral 19/1984, de 20 de diciembre, reguladora de la Cám</w:t>
      </w:r>
      <w:r w:rsidRPr="004A3CF7">
        <w:rPr>
          <w:szCs w:val="26"/>
        </w:rPr>
        <w:t>a</w:t>
      </w:r>
      <w:r w:rsidRPr="004A3CF7">
        <w:rPr>
          <w:szCs w:val="26"/>
        </w:rPr>
        <w:t xml:space="preserve">ra de Comptos de Navarra-Nafarroako Kontuen Ganbera, y teniendo en cuenta </w:t>
      </w:r>
      <w:r w:rsidR="004113E4">
        <w:rPr>
          <w:szCs w:val="26"/>
        </w:rPr>
        <w:t xml:space="preserve">la petición del </w:t>
      </w:r>
      <w:r w:rsidRPr="004A3CF7">
        <w:rPr>
          <w:szCs w:val="26"/>
        </w:rPr>
        <w:t xml:space="preserve">pleno </w:t>
      </w:r>
      <w:r>
        <w:rPr>
          <w:szCs w:val="26"/>
        </w:rPr>
        <w:t>municipal</w:t>
      </w:r>
      <w:r w:rsidRPr="004A3CF7">
        <w:rPr>
          <w:szCs w:val="26"/>
        </w:rPr>
        <w:t xml:space="preserve">, se ha </w:t>
      </w:r>
      <w:r w:rsidR="007F3D06">
        <w:rPr>
          <w:szCs w:val="26"/>
        </w:rPr>
        <w:t>realizado</w:t>
      </w:r>
      <w:r w:rsidRPr="004A3CF7">
        <w:rPr>
          <w:szCs w:val="26"/>
        </w:rPr>
        <w:t xml:space="preserve"> una revisión limitada sob</w:t>
      </w:r>
      <w:r>
        <w:rPr>
          <w:szCs w:val="26"/>
        </w:rPr>
        <w:t xml:space="preserve">re </w:t>
      </w:r>
      <w:r w:rsidRPr="004A3CF7">
        <w:rPr>
          <w:szCs w:val="26"/>
        </w:rPr>
        <w:t xml:space="preserve">la situación financiera del </w:t>
      </w:r>
      <w:r w:rsidR="00795364">
        <w:rPr>
          <w:szCs w:val="26"/>
        </w:rPr>
        <w:t>A</w:t>
      </w:r>
      <w:r w:rsidRPr="004A3CF7">
        <w:rPr>
          <w:szCs w:val="26"/>
        </w:rPr>
        <w:t>yuntamiento de Mendigorría a 31 de diciembre de 2014</w:t>
      </w:r>
      <w:r>
        <w:rPr>
          <w:szCs w:val="26"/>
        </w:rPr>
        <w:t>.</w:t>
      </w:r>
    </w:p>
    <w:p w:rsidR="00D115AC" w:rsidRPr="00A44048" w:rsidRDefault="00D115AC" w:rsidP="00D115AC">
      <w:pPr>
        <w:pStyle w:val="texto"/>
        <w:tabs>
          <w:tab w:val="clear" w:pos="2835"/>
          <w:tab w:val="clear" w:pos="3969"/>
          <w:tab w:val="clear" w:pos="5103"/>
          <w:tab w:val="clear" w:pos="6237"/>
          <w:tab w:val="clear" w:pos="7371"/>
        </w:tabs>
        <w:rPr>
          <w:i/>
          <w:szCs w:val="26"/>
        </w:rPr>
      </w:pPr>
      <w:r>
        <w:rPr>
          <w:szCs w:val="26"/>
        </w:rPr>
        <w:t>El objetivo del trabajo,</w:t>
      </w:r>
      <w:r w:rsidRPr="004A3CF7">
        <w:rPr>
          <w:szCs w:val="26"/>
        </w:rPr>
        <w:t xml:space="preserve"> por tanto,</w:t>
      </w:r>
      <w:r>
        <w:rPr>
          <w:szCs w:val="26"/>
        </w:rPr>
        <w:t xml:space="preserve"> ha sido l</w:t>
      </w:r>
      <w:r w:rsidRPr="004A3CF7">
        <w:rPr>
          <w:szCs w:val="26"/>
        </w:rPr>
        <w:t>a emisión de una</w:t>
      </w:r>
      <w:r>
        <w:rPr>
          <w:szCs w:val="26"/>
        </w:rPr>
        <w:t>s conclusiones</w:t>
      </w:r>
      <w:r w:rsidRPr="004A3CF7">
        <w:rPr>
          <w:szCs w:val="26"/>
        </w:rPr>
        <w:t xml:space="preserve"> acerca de</w:t>
      </w:r>
      <w:r>
        <w:rPr>
          <w:szCs w:val="26"/>
        </w:rPr>
        <w:t>l</w:t>
      </w:r>
      <w:r w:rsidRPr="00A44048">
        <w:rPr>
          <w:i/>
          <w:szCs w:val="26"/>
        </w:rPr>
        <w:t xml:space="preserve"> </w:t>
      </w:r>
      <w:r w:rsidRPr="004A3CF7">
        <w:rPr>
          <w:szCs w:val="26"/>
        </w:rPr>
        <w:t>“</w:t>
      </w:r>
      <w:r w:rsidRPr="00412CBD">
        <w:rPr>
          <w:szCs w:val="26"/>
        </w:rPr>
        <w:t xml:space="preserve">Análisis del volumen de endeudamiento del </w:t>
      </w:r>
      <w:r w:rsidR="00795364">
        <w:rPr>
          <w:szCs w:val="26"/>
        </w:rPr>
        <w:t>A</w:t>
      </w:r>
      <w:r w:rsidRPr="00412CBD">
        <w:rPr>
          <w:szCs w:val="26"/>
        </w:rPr>
        <w:t>yuntamiento y de su situación financiera a 31 de diciembre de 2014</w:t>
      </w:r>
      <w:r>
        <w:rPr>
          <w:i/>
          <w:szCs w:val="26"/>
        </w:rPr>
        <w:t xml:space="preserve">” </w:t>
      </w:r>
    </w:p>
    <w:p w:rsidR="00DD4785" w:rsidRDefault="00D115AC" w:rsidP="00D115AC">
      <w:pPr>
        <w:pStyle w:val="texto"/>
        <w:tabs>
          <w:tab w:val="clear" w:pos="2835"/>
          <w:tab w:val="clear" w:pos="3969"/>
          <w:tab w:val="clear" w:pos="5103"/>
          <w:tab w:val="clear" w:pos="6237"/>
          <w:tab w:val="clear" w:pos="7371"/>
        </w:tabs>
        <w:rPr>
          <w:szCs w:val="26"/>
        </w:rPr>
      </w:pPr>
      <w:r w:rsidRPr="004A3CF7">
        <w:rPr>
          <w:szCs w:val="26"/>
        </w:rPr>
        <w:t xml:space="preserve">Para esa actuación, se </w:t>
      </w:r>
      <w:r>
        <w:rPr>
          <w:szCs w:val="26"/>
        </w:rPr>
        <w:t xml:space="preserve">han </w:t>
      </w:r>
      <w:r w:rsidRPr="004A3CF7">
        <w:rPr>
          <w:szCs w:val="26"/>
        </w:rPr>
        <w:t>analiza</w:t>
      </w:r>
      <w:r>
        <w:rPr>
          <w:szCs w:val="26"/>
        </w:rPr>
        <w:t>do</w:t>
      </w:r>
      <w:r w:rsidRPr="004A3CF7">
        <w:rPr>
          <w:szCs w:val="26"/>
        </w:rPr>
        <w:t xml:space="preserve"> básicamente las cuentas generales del </w:t>
      </w:r>
      <w:r w:rsidR="00795364">
        <w:rPr>
          <w:szCs w:val="26"/>
        </w:rPr>
        <w:t>A</w:t>
      </w:r>
      <w:r w:rsidRPr="004A3CF7">
        <w:rPr>
          <w:szCs w:val="26"/>
        </w:rPr>
        <w:t>yuntamiento del periodo de 2010 a 201</w:t>
      </w:r>
      <w:r>
        <w:rPr>
          <w:szCs w:val="26"/>
        </w:rPr>
        <w:t>4</w:t>
      </w:r>
      <w:r w:rsidRPr="004A3CF7">
        <w:rPr>
          <w:szCs w:val="26"/>
        </w:rPr>
        <w:t xml:space="preserve">. No obstante, para </w:t>
      </w:r>
      <w:r>
        <w:rPr>
          <w:szCs w:val="26"/>
        </w:rPr>
        <w:t>las</w:t>
      </w:r>
      <w:r w:rsidRPr="004A3CF7">
        <w:rPr>
          <w:szCs w:val="26"/>
        </w:rPr>
        <w:t xml:space="preserve"> área</w:t>
      </w:r>
      <w:r>
        <w:rPr>
          <w:szCs w:val="26"/>
        </w:rPr>
        <w:t>s</w:t>
      </w:r>
      <w:r w:rsidRPr="004A3CF7">
        <w:rPr>
          <w:szCs w:val="26"/>
        </w:rPr>
        <w:t xml:space="preserve"> de e</w:t>
      </w:r>
      <w:r w:rsidRPr="004A3CF7">
        <w:rPr>
          <w:szCs w:val="26"/>
        </w:rPr>
        <w:t>n</w:t>
      </w:r>
      <w:r w:rsidRPr="004A3CF7">
        <w:rPr>
          <w:szCs w:val="26"/>
        </w:rPr>
        <w:t>deudamiento</w:t>
      </w:r>
      <w:r>
        <w:rPr>
          <w:szCs w:val="26"/>
        </w:rPr>
        <w:t>, financiación e inversiones</w:t>
      </w:r>
      <w:r w:rsidRPr="004A3CF7">
        <w:rPr>
          <w:szCs w:val="26"/>
        </w:rPr>
        <w:t xml:space="preserve">, ese ámbito temporal se </w:t>
      </w:r>
      <w:r>
        <w:rPr>
          <w:szCs w:val="26"/>
        </w:rPr>
        <w:t>ha extendido</w:t>
      </w:r>
      <w:r w:rsidRPr="004A3CF7">
        <w:rPr>
          <w:szCs w:val="26"/>
        </w:rPr>
        <w:t xml:space="preserve"> desde </w:t>
      </w:r>
      <w:r>
        <w:rPr>
          <w:szCs w:val="26"/>
        </w:rPr>
        <w:t xml:space="preserve">el ejercicio de </w:t>
      </w:r>
      <w:r w:rsidRPr="004A3CF7">
        <w:rPr>
          <w:szCs w:val="26"/>
        </w:rPr>
        <w:t>200</w:t>
      </w:r>
      <w:r>
        <w:rPr>
          <w:szCs w:val="26"/>
        </w:rPr>
        <w:t xml:space="preserve">0 –puesto que las principales operaciones se realizaron dentro de ese periodo– </w:t>
      </w:r>
      <w:r w:rsidR="004F3ACF">
        <w:rPr>
          <w:szCs w:val="26"/>
        </w:rPr>
        <w:t>y</w:t>
      </w:r>
      <w:r w:rsidR="004113E4">
        <w:rPr>
          <w:szCs w:val="26"/>
        </w:rPr>
        <w:t>, para el área de endeudamiento,</w:t>
      </w:r>
      <w:r w:rsidR="00BD071B">
        <w:rPr>
          <w:szCs w:val="26"/>
        </w:rPr>
        <w:t xml:space="preserve"> además,</w:t>
      </w:r>
      <w:r w:rsidR="004113E4">
        <w:rPr>
          <w:szCs w:val="26"/>
        </w:rPr>
        <w:t xml:space="preserve"> hasta</w:t>
      </w:r>
      <w:r>
        <w:rPr>
          <w:szCs w:val="26"/>
        </w:rPr>
        <w:t xml:space="preserve"> el 31 de octubre de 2015. </w:t>
      </w:r>
    </w:p>
    <w:p w:rsidR="00D115AC" w:rsidRDefault="00D115AC" w:rsidP="00D115AC">
      <w:pPr>
        <w:pStyle w:val="texto"/>
        <w:tabs>
          <w:tab w:val="clear" w:pos="2835"/>
          <w:tab w:val="clear" w:pos="3969"/>
          <w:tab w:val="clear" w:pos="5103"/>
          <w:tab w:val="clear" w:pos="6237"/>
          <w:tab w:val="clear" w:pos="7371"/>
        </w:tabs>
        <w:rPr>
          <w:szCs w:val="26"/>
        </w:rPr>
      </w:pPr>
      <w:r>
        <w:rPr>
          <w:szCs w:val="26"/>
        </w:rPr>
        <w:t xml:space="preserve">Así, se ha </w:t>
      </w:r>
      <w:r w:rsidR="002C7C55">
        <w:rPr>
          <w:szCs w:val="26"/>
        </w:rPr>
        <w:t>efectuado</w:t>
      </w:r>
      <w:r>
        <w:rPr>
          <w:szCs w:val="26"/>
        </w:rPr>
        <w:t xml:space="preserve"> básicamente un análisis y revisión sobre:</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El volumen de endeudamiento municipal y sus características. Situación a 31 de diciembre de 2014 y a 31 de octubre de 2015.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Las inversiones más relevantes efectuadas por el </w:t>
      </w:r>
      <w:r w:rsidR="00795364">
        <w:rPr>
          <w:szCs w:val="26"/>
        </w:rPr>
        <w:t>A</w:t>
      </w:r>
      <w:r>
        <w:rPr>
          <w:szCs w:val="26"/>
        </w:rPr>
        <w:t>yuntamiento</w:t>
      </w:r>
      <w:r w:rsidR="00270C06">
        <w:rPr>
          <w:szCs w:val="26"/>
        </w:rPr>
        <w:t xml:space="preserve"> y</w:t>
      </w:r>
      <w:r>
        <w:rPr>
          <w:szCs w:val="26"/>
        </w:rPr>
        <w:t xml:space="preserve"> su fina</w:t>
      </w:r>
      <w:r>
        <w:rPr>
          <w:szCs w:val="26"/>
        </w:rPr>
        <w:t>n</w:t>
      </w:r>
      <w:r w:rsidR="00270C06">
        <w:rPr>
          <w:szCs w:val="26"/>
        </w:rPr>
        <w:t>ciación</w:t>
      </w:r>
      <w:r>
        <w:rPr>
          <w:szCs w:val="26"/>
        </w:rPr>
        <w:t>.</w:t>
      </w:r>
    </w:p>
    <w:p w:rsidR="00D115AC" w:rsidRPr="00412CBD" w:rsidRDefault="00D115AC" w:rsidP="00412CBD">
      <w:pPr>
        <w:pStyle w:val="texto"/>
        <w:numPr>
          <w:ilvl w:val="0"/>
          <w:numId w:val="14"/>
        </w:numPr>
        <w:tabs>
          <w:tab w:val="clear" w:pos="2835"/>
          <w:tab w:val="clear" w:pos="3969"/>
          <w:tab w:val="clear" w:pos="5103"/>
          <w:tab w:val="clear" w:pos="6237"/>
          <w:tab w:val="clear" w:pos="7371"/>
          <w:tab w:val="left" w:pos="480"/>
          <w:tab w:val="num" w:pos="600"/>
          <w:tab w:val="num" w:pos="720"/>
        </w:tabs>
        <w:ind w:left="0" w:firstLine="290"/>
        <w:rPr>
          <w:rFonts w:cs="Arial"/>
        </w:rPr>
      </w:pPr>
      <w:r w:rsidRPr="00412CBD">
        <w:rPr>
          <w:rFonts w:cs="Arial"/>
        </w:rPr>
        <w:t xml:space="preserve">Los principales indicadores y magnitudes derivadas de las liquidaciones presupuestarias.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La situación de la tesorería municipal y de otras áreas de gestión.</w:t>
      </w:r>
    </w:p>
    <w:p w:rsidR="00D115AC" w:rsidRPr="004A3CF7"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El cumplimiento por el </w:t>
      </w:r>
      <w:r w:rsidR="00795364">
        <w:rPr>
          <w:szCs w:val="26"/>
        </w:rPr>
        <w:t>A</w:t>
      </w:r>
      <w:r>
        <w:rPr>
          <w:szCs w:val="26"/>
        </w:rPr>
        <w:t>yuntamiento de los principios de estabilidad pr</w:t>
      </w:r>
      <w:r>
        <w:rPr>
          <w:szCs w:val="26"/>
        </w:rPr>
        <w:t>e</w:t>
      </w:r>
      <w:r>
        <w:rPr>
          <w:szCs w:val="26"/>
        </w:rPr>
        <w:t>supuestaria y sostenibilidad financiera en los ejercicios de 2012 a 201</w:t>
      </w:r>
      <w:r w:rsidR="00AF26C6">
        <w:rPr>
          <w:szCs w:val="26"/>
        </w:rPr>
        <w:t>4</w:t>
      </w:r>
      <w:r>
        <w:rPr>
          <w:szCs w:val="26"/>
        </w:rPr>
        <w:t>.</w:t>
      </w:r>
    </w:p>
    <w:p w:rsidR="00D115AC" w:rsidRPr="004A3CF7" w:rsidRDefault="00D115AC" w:rsidP="00D115AC">
      <w:pPr>
        <w:pStyle w:val="texto"/>
        <w:tabs>
          <w:tab w:val="clear" w:pos="2835"/>
          <w:tab w:val="clear" w:pos="3969"/>
          <w:tab w:val="clear" w:pos="5103"/>
          <w:tab w:val="clear" w:pos="6237"/>
          <w:tab w:val="clear" w:pos="7371"/>
        </w:tabs>
        <w:rPr>
          <w:szCs w:val="26"/>
        </w:rPr>
      </w:pPr>
      <w:r w:rsidRPr="004A3CF7">
        <w:rPr>
          <w:szCs w:val="26"/>
        </w:rPr>
        <w:t xml:space="preserve">Como metodología, el trabajo se </w:t>
      </w:r>
      <w:r>
        <w:rPr>
          <w:szCs w:val="26"/>
        </w:rPr>
        <w:t xml:space="preserve">ha </w:t>
      </w:r>
      <w:r w:rsidRPr="004A3CF7">
        <w:rPr>
          <w:szCs w:val="26"/>
        </w:rPr>
        <w:t>ejecuta</w:t>
      </w:r>
      <w:r>
        <w:rPr>
          <w:szCs w:val="26"/>
        </w:rPr>
        <w:t>do</w:t>
      </w:r>
      <w:r w:rsidRPr="004A3CF7">
        <w:rPr>
          <w:szCs w:val="26"/>
        </w:rPr>
        <w:t xml:space="preserve"> de acuerdo con los principios y normas de auditoría del sector público aprobados por la Comisión de Coord</w:t>
      </w:r>
      <w:r w:rsidRPr="004A3CF7">
        <w:rPr>
          <w:szCs w:val="26"/>
        </w:rPr>
        <w:t>i</w:t>
      </w:r>
      <w:r w:rsidRPr="004A3CF7">
        <w:rPr>
          <w:szCs w:val="26"/>
        </w:rPr>
        <w:t xml:space="preserve">nación de los Órganos Públicos de Control Externo de España y desarrollados por esta Cámara de Comptos en su Manual de Fiscalización, aplicándose las ISSAI-ES de nivel tres y cuatro correspondientes. Se </w:t>
      </w:r>
      <w:r>
        <w:rPr>
          <w:szCs w:val="26"/>
        </w:rPr>
        <w:t>han incluido</w:t>
      </w:r>
      <w:r w:rsidRPr="004A3CF7">
        <w:rPr>
          <w:szCs w:val="26"/>
        </w:rPr>
        <w:t xml:space="preserve"> todos aqu</w:t>
      </w:r>
      <w:r w:rsidRPr="004A3CF7">
        <w:rPr>
          <w:szCs w:val="26"/>
        </w:rPr>
        <w:t>e</w:t>
      </w:r>
      <w:r>
        <w:rPr>
          <w:szCs w:val="26"/>
        </w:rPr>
        <w:t>llo</w:t>
      </w:r>
      <w:r w:rsidRPr="004A3CF7">
        <w:rPr>
          <w:szCs w:val="26"/>
        </w:rPr>
        <w:t xml:space="preserve">s procedimientos técnicos considerados, de acuerdo con las circunstancias y con los objetivos del trabajo. </w:t>
      </w:r>
    </w:p>
    <w:p w:rsidR="00D115AC" w:rsidRDefault="00D115AC" w:rsidP="00D115AC">
      <w:pPr>
        <w:pStyle w:val="texto"/>
        <w:tabs>
          <w:tab w:val="clear" w:pos="2835"/>
          <w:tab w:val="clear" w:pos="3969"/>
          <w:tab w:val="clear" w:pos="5103"/>
          <w:tab w:val="clear" w:pos="6237"/>
          <w:tab w:val="clear" w:pos="7371"/>
        </w:tabs>
        <w:rPr>
          <w:szCs w:val="26"/>
        </w:rPr>
      </w:pPr>
    </w:p>
    <w:p w:rsidR="00412CBD" w:rsidRPr="004A3CF7" w:rsidRDefault="00412CBD" w:rsidP="00D115AC">
      <w:pPr>
        <w:pStyle w:val="texto"/>
        <w:tabs>
          <w:tab w:val="clear" w:pos="2835"/>
          <w:tab w:val="clear" w:pos="3969"/>
          <w:tab w:val="clear" w:pos="5103"/>
          <w:tab w:val="clear" w:pos="6237"/>
          <w:tab w:val="clear" w:pos="7371"/>
        </w:tabs>
        <w:rPr>
          <w:szCs w:val="26"/>
        </w:rPr>
      </w:pPr>
    </w:p>
    <w:p w:rsidR="00D115AC" w:rsidRDefault="00D115AC" w:rsidP="00D115AC">
      <w:pPr>
        <w:pStyle w:val="atitulo1"/>
      </w:pPr>
      <w:bookmarkStart w:id="10" w:name="_Toc442185115"/>
      <w:bookmarkEnd w:id="4"/>
      <w:bookmarkEnd w:id="5"/>
      <w:bookmarkEnd w:id="6"/>
      <w:bookmarkEnd w:id="7"/>
      <w:r>
        <w:lastRenderedPageBreak/>
        <w:t>I</w:t>
      </w:r>
      <w:r w:rsidR="00FA5973">
        <w:t>II</w:t>
      </w:r>
      <w:r w:rsidRPr="00D97409">
        <w:t xml:space="preserve">. </w:t>
      </w:r>
      <w:r w:rsidR="008C1179">
        <w:t>Conclusiones</w:t>
      </w:r>
      <w:bookmarkEnd w:id="10"/>
      <w:r w:rsidRPr="00D97409">
        <w:t xml:space="preserve"> </w:t>
      </w:r>
    </w:p>
    <w:p w:rsidR="00D115AC" w:rsidRPr="00DF7C67" w:rsidRDefault="00D115AC" w:rsidP="00D115AC">
      <w:pPr>
        <w:pStyle w:val="texto"/>
        <w:tabs>
          <w:tab w:val="clear" w:pos="2835"/>
          <w:tab w:val="clear" w:pos="3969"/>
          <w:tab w:val="clear" w:pos="5103"/>
          <w:tab w:val="clear" w:pos="6237"/>
          <w:tab w:val="clear" w:pos="7371"/>
        </w:tabs>
        <w:rPr>
          <w:szCs w:val="26"/>
        </w:rPr>
      </w:pPr>
      <w:r w:rsidRPr="00DF7C67">
        <w:rPr>
          <w:szCs w:val="26"/>
        </w:rPr>
        <w:t>A continuación se desarrollan las conclusiones enunciadas en el epígrafe a</w:t>
      </w:r>
      <w:r w:rsidRPr="00DF7C67">
        <w:rPr>
          <w:szCs w:val="26"/>
        </w:rPr>
        <w:t>n</w:t>
      </w:r>
      <w:r w:rsidRPr="00DF7C67">
        <w:rPr>
          <w:szCs w:val="26"/>
        </w:rPr>
        <w:t>terior.</w:t>
      </w:r>
    </w:p>
    <w:p w:rsidR="00D115AC" w:rsidRDefault="00D115AC" w:rsidP="00D115AC">
      <w:pPr>
        <w:pStyle w:val="atitulo2"/>
        <w:spacing w:before="240"/>
      </w:pPr>
      <w:bookmarkStart w:id="11" w:name="_Toc442185116"/>
      <w:r>
        <w:t>I</w:t>
      </w:r>
      <w:r w:rsidR="008C1179">
        <w:t>II</w:t>
      </w:r>
      <w:r>
        <w:t xml:space="preserve">.1. Endeudamiento del </w:t>
      </w:r>
      <w:r w:rsidR="00795364">
        <w:t>A</w:t>
      </w:r>
      <w:r>
        <w:t>yuntamiento</w:t>
      </w:r>
      <w:bookmarkEnd w:id="11"/>
      <w:r>
        <w:t xml:space="preserve"> </w:t>
      </w:r>
    </w:p>
    <w:p w:rsidR="00D115AC" w:rsidRPr="00DB515E" w:rsidRDefault="00FA5973" w:rsidP="00FA5973">
      <w:pPr>
        <w:pStyle w:val="texto"/>
        <w:tabs>
          <w:tab w:val="clear" w:pos="2835"/>
          <w:tab w:val="clear" w:pos="3969"/>
          <w:tab w:val="clear" w:pos="5103"/>
          <w:tab w:val="clear" w:pos="6237"/>
          <w:tab w:val="clear" w:pos="7371"/>
        </w:tabs>
        <w:rPr>
          <w:b/>
          <w:szCs w:val="26"/>
        </w:rPr>
      </w:pPr>
      <w:proofErr w:type="gramStart"/>
      <w:r>
        <w:rPr>
          <w:b/>
          <w:szCs w:val="26"/>
        </w:rPr>
        <w:t>1</w:t>
      </w:r>
      <w:r w:rsidR="00412CBD">
        <w:rPr>
          <w:b/>
          <w:szCs w:val="26"/>
        </w:rPr>
        <w:t>.</w:t>
      </w:r>
      <w:r>
        <w:rPr>
          <w:b/>
          <w:szCs w:val="26"/>
        </w:rPr>
        <w:t>ª</w:t>
      </w:r>
      <w:proofErr w:type="gramEnd"/>
      <w:r>
        <w:rPr>
          <w:b/>
          <w:szCs w:val="26"/>
        </w:rPr>
        <w:t xml:space="preserve"> </w:t>
      </w:r>
      <w:r w:rsidR="00D115AC" w:rsidRPr="00DB515E">
        <w:rPr>
          <w:b/>
          <w:szCs w:val="26"/>
        </w:rPr>
        <w:t xml:space="preserve">Deuda viva </w:t>
      </w:r>
      <w:r>
        <w:rPr>
          <w:b/>
          <w:szCs w:val="26"/>
        </w:rPr>
        <w:t xml:space="preserve">del </w:t>
      </w:r>
      <w:r w:rsidR="00795364">
        <w:rPr>
          <w:b/>
          <w:szCs w:val="26"/>
        </w:rPr>
        <w:t>A</w:t>
      </w:r>
      <w:r>
        <w:rPr>
          <w:b/>
          <w:szCs w:val="26"/>
        </w:rPr>
        <w:t xml:space="preserve">yuntamiento </w:t>
      </w:r>
      <w:r w:rsidR="00D115AC" w:rsidRPr="00DB515E">
        <w:rPr>
          <w:b/>
          <w:szCs w:val="26"/>
        </w:rPr>
        <w:t>a 31 de diciembre de 2014</w:t>
      </w:r>
    </w:p>
    <w:p w:rsidR="00D115AC" w:rsidRDefault="00D115AC" w:rsidP="00357CD5">
      <w:pPr>
        <w:pStyle w:val="texto"/>
        <w:tabs>
          <w:tab w:val="clear" w:pos="2835"/>
          <w:tab w:val="clear" w:pos="3969"/>
          <w:tab w:val="clear" w:pos="5103"/>
          <w:tab w:val="clear" w:pos="6237"/>
          <w:tab w:val="clear" w:pos="7371"/>
        </w:tabs>
        <w:spacing w:after="240"/>
        <w:rPr>
          <w:szCs w:val="26"/>
        </w:rPr>
      </w:pPr>
      <w:r w:rsidRPr="000B2F69">
        <w:rPr>
          <w:szCs w:val="26"/>
        </w:rPr>
        <w:t>A 31 de diciembre de 2014</w:t>
      </w:r>
      <w:r>
        <w:rPr>
          <w:szCs w:val="26"/>
        </w:rPr>
        <w:t xml:space="preserve">, la deuda viva del </w:t>
      </w:r>
      <w:r w:rsidR="00795364">
        <w:rPr>
          <w:szCs w:val="26"/>
        </w:rPr>
        <w:t>A</w:t>
      </w:r>
      <w:r>
        <w:rPr>
          <w:szCs w:val="26"/>
        </w:rPr>
        <w:t>yuntamiento, de acuerdo con las cuentas anuales de dicho ejercicio, asciende a 1,76 millones y cuyo detalle puede observarse en el siguiente cuadro</w:t>
      </w:r>
      <w:r w:rsidR="006E48EA">
        <w:rPr>
          <w:szCs w:val="26"/>
        </w:rPr>
        <w:t>,</w:t>
      </w:r>
      <w:r>
        <w:rPr>
          <w:szCs w:val="26"/>
        </w:rPr>
        <w:t xml:space="preserve"> en euros</w:t>
      </w:r>
      <w:r w:rsidR="006E48EA">
        <w:rPr>
          <w:szCs w:val="26"/>
        </w:rPr>
        <w:t>.</w:t>
      </w:r>
    </w:p>
    <w:tbl>
      <w:tblPr>
        <w:tblW w:w="8789" w:type="dxa"/>
        <w:tblInd w:w="70" w:type="dxa"/>
        <w:tblCellMar>
          <w:left w:w="70" w:type="dxa"/>
          <w:right w:w="70" w:type="dxa"/>
        </w:tblCellMar>
        <w:tblLook w:val="04A0" w:firstRow="1" w:lastRow="0" w:firstColumn="1" w:lastColumn="0" w:noHBand="0" w:noVBand="1"/>
      </w:tblPr>
      <w:tblGrid>
        <w:gridCol w:w="1135"/>
        <w:gridCol w:w="3968"/>
        <w:gridCol w:w="1276"/>
        <w:gridCol w:w="719"/>
        <w:gridCol w:w="621"/>
        <w:gridCol w:w="1070"/>
      </w:tblGrid>
      <w:tr w:rsidR="00D115AC" w:rsidRPr="000B2F69" w:rsidTr="00312B3C">
        <w:trPr>
          <w:trHeight w:val="284"/>
        </w:trPr>
        <w:tc>
          <w:tcPr>
            <w:tcW w:w="1135"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rPr>
                <w:lang w:val="es-ES" w:eastAsia="es-ES"/>
              </w:rPr>
            </w:pPr>
            <w:r w:rsidRPr="000B2F69">
              <w:rPr>
                <w:lang w:val="es-ES" w:eastAsia="es-ES"/>
              </w:rPr>
              <w:t>Entidad</w:t>
            </w:r>
          </w:p>
        </w:tc>
        <w:tc>
          <w:tcPr>
            <w:tcW w:w="3968"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rPr>
                <w:lang w:val="es-ES" w:eastAsia="es-ES"/>
              </w:rPr>
            </w:pPr>
            <w:r w:rsidRPr="000B2F69">
              <w:rPr>
                <w:lang w:val="es-ES" w:eastAsia="es-ES"/>
              </w:rPr>
              <w:t>Destino</w:t>
            </w:r>
          </w:p>
        </w:tc>
        <w:tc>
          <w:tcPr>
            <w:tcW w:w="1276"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312B3C">
            <w:pPr>
              <w:pStyle w:val="cuadroCabe"/>
              <w:jc w:val="right"/>
              <w:rPr>
                <w:lang w:val="es-ES" w:eastAsia="es-ES"/>
              </w:rPr>
            </w:pPr>
            <w:r>
              <w:rPr>
                <w:lang w:val="es-ES" w:eastAsia="es-ES"/>
              </w:rPr>
              <w:t>Créd</w:t>
            </w:r>
            <w:r w:rsidR="00312B3C">
              <w:rPr>
                <w:lang w:val="es-ES" w:eastAsia="es-ES"/>
              </w:rPr>
              <w:t>.</w:t>
            </w:r>
            <w:r>
              <w:rPr>
                <w:lang w:val="es-ES" w:eastAsia="es-ES"/>
              </w:rPr>
              <w:t xml:space="preserve"> Límite</w:t>
            </w:r>
            <w:r w:rsidR="006E48EA">
              <w:rPr>
                <w:lang w:val="es-ES" w:eastAsia="es-ES"/>
              </w:rPr>
              <w:t xml:space="preserve"> </w:t>
            </w:r>
            <w:r w:rsidRPr="000B2F69">
              <w:rPr>
                <w:lang w:val="es-ES" w:eastAsia="es-ES"/>
              </w:rPr>
              <w:t>Concedido</w:t>
            </w:r>
          </w:p>
        </w:tc>
        <w:tc>
          <w:tcPr>
            <w:tcW w:w="719"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jc w:val="right"/>
              <w:rPr>
                <w:lang w:val="es-ES" w:eastAsia="es-ES"/>
              </w:rPr>
            </w:pPr>
            <w:r w:rsidRPr="000B2F69">
              <w:rPr>
                <w:lang w:val="es-ES" w:eastAsia="es-ES"/>
              </w:rPr>
              <w:t>Fecha</w:t>
            </w:r>
          </w:p>
        </w:tc>
        <w:tc>
          <w:tcPr>
            <w:tcW w:w="621" w:type="dxa"/>
            <w:tcBorders>
              <w:top w:val="single" w:sz="4" w:space="0" w:color="auto"/>
              <w:bottom w:val="single" w:sz="4" w:space="0" w:color="auto"/>
            </w:tcBorders>
            <w:shd w:val="clear" w:color="auto" w:fill="FABF8F" w:themeFill="accent6" w:themeFillTint="99"/>
            <w:noWrap/>
            <w:vAlign w:val="center"/>
            <w:hideMark/>
          </w:tcPr>
          <w:p w:rsidR="00D115AC" w:rsidRPr="000B2F69" w:rsidRDefault="00D115AC" w:rsidP="006E48EA">
            <w:pPr>
              <w:pStyle w:val="cuadroCabe"/>
              <w:jc w:val="right"/>
              <w:rPr>
                <w:lang w:val="es-ES" w:eastAsia="es-ES"/>
              </w:rPr>
            </w:pPr>
            <w:r w:rsidRPr="000B2F69">
              <w:rPr>
                <w:lang w:val="es-ES" w:eastAsia="es-ES"/>
              </w:rPr>
              <w:t>Plazo</w:t>
            </w:r>
          </w:p>
        </w:tc>
        <w:tc>
          <w:tcPr>
            <w:tcW w:w="1070"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jc w:val="right"/>
              <w:rPr>
                <w:lang w:val="es-ES" w:eastAsia="es-ES"/>
              </w:rPr>
            </w:pPr>
            <w:r>
              <w:rPr>
                <w:lang w:val="es-ES" w:eastAsia="es-ES"/>
              </w:rPr>
              <w:t xml:space="preserve">Deuda </w:t>
            </w:r>
            <w:r w:rsidRPr="000B2F69">
              <w:rPr>
                <w:lang w:val="es-ES" w:eastAsia="es-ES"/>
              </w:rPr>
              <w:t xml:space="preserve">Viva </w:t>
            </w:r>
          </w:p>
        </w:tc>
      </w:tr>
      <w:tr w:rsidR="00D115AC" w:rsidRPr="006E48EA" w:rsidTr="00312B3C">
        <w:trPr>
          <w:trHeight w:val="284"/>
        </w:trPr>
        <w:tc>
          <w:tcPr>
            <w:tcW w:w="1135" w:type="dxa"/>
            <w:tcBorders>
              <w:top w:val="single" w:sz="4" w:space="0" w:color="auto"/>
              <w:bottom w:val="single" w:sz="2" w:space="0" w:color="auto"/>
            </w:tcBorders>
            <w:noWrap/>
            <w:vAlign w:val="center"/>
            <w:hideMark/>
          </w:tcPr>
          <w:p w:rsidR="00D115AC" w:rsidRPr="006E48EA" w:rsidRDefault="00D115AC" w:rsidP="006E48EA">
            <w:pPr>
              <w:pStyle w:val="cuatexto"/>
            </w:pPr>
            <w:r w:rsidRPr="006E48EA">
              <w:t>Caja Rural</w:t>
            </w:r>
          </w:p>
        </w:tc>
        <w:tc>
          <w:tcPr>
            <w:tcW w:w="3968" w:type="dxa"/>
            <w:tcBorders>
              <w:top w:val="single" w:sz="4" w:space="0" w:color="auto"/>
              <w:bottom w:val="single" w:sz="2" w:space="0" w:color="auto"/>
            </w:tcBorders>
            <w:noWrap/>
            <w:vAlign w:val="center"/>
            <w:hideMark/>
          </w:tcPr>
          <w:p w:rsidR="00D115AC" w:rsidRPr="006E48EA" w:rsidRDefault="00D115AC" w:rsidP="00312B3C">
            <w:pPr>
              <w:pStyle w:val="cuatexto"/>
            </w:pPr>
            <w:r w:rsidRPr="006E48EA">
              <w:t xml:space="preserve">Refinanciar créditos y obra frontón municipal </w:t>
            </w:r>
          </w:p>
        </w:tc>
        <w:tc>
          <w:tcPr>
            <w:tcW w:w="1276" w:type="dxa"/>
            <w:tcBorders>
              <w:top w:val="single" w:sz="4" w:space="0" w:color="auto"/>
              <w:bottom w:val="single" w:sz="2" w:space="0" w:color="auto"/>
            </w:tcBorders>
            <w:noWrap/>
            <w:vAlign w:val="center"/>
            <w:hideMark/>
          </w:tcPr>
          <w:p w:rsidR="00D115AC" w:rsidRPr="006E48EA" w:rsidRDefault="00D115AC" w:rsidP="006E48EA">
            <w:pPr>
              <w:pStyle w:val="cuatexto"/>
              <w:jc w:val="right"/>
            </w:pPr>
            <w:r w:rsidRPr="006E48EA">
              <w:t>668.943</w:t>
            </w:r>
          </w:p>
        </w:tc>
        <w:tc>
          <w:tcPr>
            <w:tcW w:w="719" w:type="dxa"/>
            <w:tcBorders>
              <w:top w:val="single" w:sz="4" w:space="0" w:color="auto"/>
              <w:bottom w:val="single" w:sz="2" w:space="0" w:color="auto"/>
            </w:tcBorders>
            <w:noWrap/>
            <w:vAlign w:val="center"/>
            <w:hideMark/>
          </w:tcPr>
          <w:p w:rsidR="00D115AC" w:rsidRPr="006E48EA" w:rsidRDefault="00D115AC" w:rsidP="006E48EA">
            <w:pPr>
              <w:pStyle w:val="cuatexto"/>
              <w:jc w:val="right"/>
            </w:pPr>
            <w:r w:rsidRPr="006E48EA">
              <w:t>2006</w:t>
            </w:r>
          </w:p>
        </w:tc>
        <w:tc>
          <w:tcPr>
            <w:tcW w:w="621" w:type="dxa"/>
            <w:tcBorders>
              <w:top w:val="single" w:sz="4" w:space="0" w:color="auto"/>
              <w:bottom w:val="single" w:sz="2" w:space="0" w:color="auto"/>
            </w:tcBorders>
            <w:noWrap/>
            <w:vAlign w:val="center"/>
            <w:hideMark/>
          </w:tcPr>
          <w:p w:rsidR="00D115AC" w:rsidRPr="006E48EA" w:rsidRDefault="00D115AC" w:rsidP="006E48EA">
            <w:pPr>
              <w:pStyle w:val="cuatexto"/>
              <w:jc w:val="right"/>
            </w:pPr>
            <w:r w:rsidRPr="006E48EA">
              <w:t>25</w:t>
            </w:r>
          </w:p>
        </w:tc>
        <w:tc>
          <w:tcPr>
            <w:tcW w:w="1070" w:type="dxa"/>
            <w:tcBorders>
              <w:top w:val="single" w:sz="4" w:space="0" w:color="auto"/>
              <w:bottom w:val="single" w:sz="2" w:space="0" w:color="auto"/>
            </w:tcBorders>
            <w:vAlign w:val="center"/>
            <w:hideMark/>
          </w:tcPr>
          <w:p w:rsidR="00D115AC" w:rsidRPr="006E48EA" w:rsidRDefault="00D115AC" w:rsidP="006E48EA">
            <w:pPr>
              <w:pStyle w:val="cuatexto"/>
              <w:jc w:val="right"/>
            </w:pPr>
            <w:r w:rsidRPr="006E48EA">
              <w:t>663.214</w:t>
            </w:r>
          </w:p>
        </w:tc>
      </w:tr>
      <w:tr w:rsidR="00D115AC" w:rsidRPr="006E48EA" w:rsidTr="00312B3C">
        <w:trPr>
          <w:trHeight w:val="284"/>
        </w:trPr>
        <w:tc>
          <w:tcPr>
            <w:tcW w:w="1135" w:type="dxa"/>
            <w:tcBorders>
              <w:top w:val="single" w:sz="2" w:space="0" w:color="auto"/>
              <w:bottom w:val="single" w:sz="2" w:space="0" w:color="auto"/>
            </w:tcBorders>
            <w:noWrap/>
            <w:vAlign w:val="center"/>
            <w:hideMark/>
          </w:tcPr>
          <w:p w:rsidR="00D115AC" w:rsidRPr="006E48EA" w:rsidRDefault="00D115AC" w:rsidP="006E48EA">
            <w:pPr>
              <w:pStyle w:val="cuatexto"/>
            </w:pPr>
            <w:r w:rsidRPr="006E48EA">
              <w:t>CAN-Caixa</w:t>
            </w:r>
          </w:p>
        </w:tc>
        <w:tc>
          <w:tcPr>
            <w:tcW w:w="3968" w:type="dxa"/>
            <w:tcBorders>
              <w:top w:val="single" w:sz="2" w:space="0" w:color="auto"/>
              <w:bottom w:val="single" w:sz="2" w:space="0" w:color="auto"/>
            </w:tcBorders>
            <w:noWrap/>
            <w:vAlign w:val="center"/>
            <w:hideMark/>
          </w:tcPr>
          <w:p w:rsidR="00D115AC" w:rsidRPr="006E48EA" w:rsidRDefault="00D115AC" w:rsidP="00312B3C">
            <w:pPr>
              <w:pStyle w:val="cuatexto"/>
            </w:pPr>
            <w:r w:rsidRPr="006E48EA">
              <w:t xml:space="preserve">Refinanciar créditos y obra frontón municipal </w:t>
            </w:r>
          </w:p>
        </w:tc>
        <w:tc>
          <w:tcPr>
            <w:tcW w:w="1276"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668.943</w:t>
            </w:r>
          </w:p>
        </w:tc>
        <w:tc>
          <w:tcPr>
            <w:tcW w:w="719"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2006</w:t>
            </w:r>
          </w:p>
        </w:tc>
        <w:tc>
          <w:tcPr>
            <w:tcW w:w="621"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25</w:t>
            </w:r>
          </w:p>
        </w:tc>
        <w:tc>
          <w:tcPr>
            <w:tcW w:w="1070" w:type="dxa"/>
            <w:tcBorders>
              <w:top w:val="single" w:sz="2" w:space="0" w:color="auto"/>
              <w:bottom w:val="single" w:sz="2" w:space="0" w:color="auto"/>
            </w:tcBorders>
            <w:vAlign w:val="center"/>
            <w:hideMark/>
          </w:tcPr>
          <w:p w:rsidR="00D115AC" w:rsidRPr="006E48EA" w:rsidRDefault="00D115AC" w:rsidP="006E48EA">
            <w:pPr>
              <w:pStyle w:val="cuatexto"/>
              <w:jc w:val="right"/>
            </w:pPr>
            <w:r w:rsidRPr="006E48EA">
              <w:t>450.823</w:t>
            </w:r>
          </w:p>
        </w:tc>
      </w:tr>
      <w:tr w:rsidR="00D115AC" w:rsidRPr="006E48EA" w:rsidTr="00312B3C">
        <w:trPr>
          <w:trHeight w:val="284"/>
        </w:trPr>
        <w:tc>
          <w:tcPr>
            <w:tcW w:w="1135" w:type="dxa"/>
            <w:tcBorders>
              <w:top w:val="single" w:sz="2" w:space="0" w:color="auto"/>
              <w:bottom w:val="single" w:sz="2" w:space="0" w:color="auto"/>
            </w:tcBorders>
            <w:noWrap/>
            <w:vAlign w:val="center"/>
            <w:hideMark/>
          </w:tcPr>
          <w:p w:rsidR="00D115AC" w:rsidRPr="006E48EA" w:rsidRDefault="00D115AC" w:rsidP="006E48EA">
            <w:pPr>
              <w:pStyle w:val="cuatexto"/>
            </w:pPr>
            <w:r w:rsidRPr="006E48EA">
              <w:t>Caja Rural</w:t>
            </w:r>
          </w:p>
        </w:tc>
        <w:tc>
          <w:tcPr>
            <w:tcW w:w="3968" w:type="dxa"/>
            <w:tcBorders>
              <w:top w:val="single" w:sz="2" w:space="0" w:color="auto"/>
              <w:bottom w:val="single" w:sz="2" w:space="0" w:color="auto"/>
            </w:tcBorders>
            <w:noWrap/>
            <w:vAlign w:val="center"/>
            <w:hideMark/>
          </w:tcPr>
          <w:p w:rsidR="00D115AC" w:rsidRPr="006E48EA" w:rsidRDefault="00D115AC" w:rsidP="00312B3C">
            <w:pPr>
              <w:pStyle w:val="cuatexto"/>
            </w:pPr>
            <w:r w:rsidRPr="006E48EA">
              <w:t>Escuela infantil, mob</w:t>
            </w:r>
            <w:r w:rsidR="00312B3C">
              <w:t>.</w:t>
            </w:r>
            <w:r w:rsidRPr="006E48EA">
              <w:t xml:space="preserve"> y regadíos Canal Navarra</w:t>
            </w:r>
          </w:p>
        </w:tc>
        <w:tc>
          <w:tcPr>
            <w:tcW w:w="1276"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396.500</w:t>
            </w:r>
          </w:p>
        </w:tc>
        <w:tc>
          <w:tcPr>
            <w:tcW w:w="719"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2008</w:t>
            </w:r>
          </w:p>
        </w:tc>
        <w:tc>
          <w:tcPr>
            <w:tcW w:w="621" w:type="dxa"/>
            <w:tcBorders>
              <w:top w:val="single" w:sz="2" w:space="0" w:color="auto"/>
              <w:bottom w:val="single" w:sz="2" w:space="0" w:color="auto"/>
            </w:tcBorders>
            <w:noWrap/>
            <w:vAlign w:val="center"/>
            <w:hideMark/>
          </w:tcPr>
          <w:p w:rsidR="00D115AC" w:rsidRPr="006E48EA" w:rsidRDefault="00D115AC" w:rsidP="006E48EA">
            <w:pPr>
              <w:pStyle w:val="cuatexto"/>
              <w:jc w:val="right"/>
            </w:pPr>
            <w:r w:rsidRPr="006E48EA">
              <w:t>25</w:t>
            </w:r>
          </w:p>
        </w:tc>
        <w:tc>
          <w:tcPr>
            <w:tcW w:w="1070" w:type="dxa"/>
            <w:tcBorders>
              <w:top w:val="single" w:sz="2" w:space="0" w:color="auto"/>
              <w:bottom w:val="single" w:sz="2" w:space="0" w:color="auto"/>
            </w:tcBorders>
            <w:vAlign w:val="center"/>
            <w:hideMark/>
          </w:tcPr>
          <w:p w:rsidR="00D115AC" w:rsidRPr="006E48EA" w:rsidRDefault="00D115AC" w:rsidP="006E48EA">
            <w:pPr>
              <w:pStyle w:val="cuatexto"/>
              <w:jc w:val="right"/>
            </w:pPr>
            <w:r w:rsidRPr="006E48EA">
              <w:t>349.251</w:t>
            </w:r>
          </w:p>
        </w:tc>
      </w:tr>
      <w:tr w:rsidR="00D115AC" w:rsidRPr="006E48EA" w:rsidTr="00312B3C">
        <w:trPr>
          <w:trHeight w:val="284"/>
        </w:trPr>
        <w:tc>
          <w:tcPr>
            <w:tcW w:w="1135" w:type="dxa"/>
            <w:tcBorders>
              <w:top w:val="single" w:sz="2" w:space="0" w:color="auto"/>
              <w:bottom w:val="single" w:sz="4" w:space="0" w:color="auto"/>
            </w:tcBorders>
            <w:noWrap/>
            <w:vAlign w:val="center"/>
            <w:hideMark/>
          </w:tcPr>
          <w:p w:rsidR="00D115AC" w:rsidRPr="006E48EA" w:rsidRDefault="00D115AC" w:rsidP="006E48EA">
            <w:pPr>
              <w:pStyle w:val="cuatexto"/>
            </w:pPr>
            <w:r w:rsidRPr="006E48EA">
              <w:t>CAN-Caixa</w:t>
            </w:r>
          </w:p>
        </w:tc>
        <w:tc>
          <w:tcPr>
            <w:tcW w:w="3968" w:type="dxa"/>
            <w:tcBorders>
              <w:top w:val="single" w:sz="2" w:space="0" w:color="auto"/>
              <w:bottom w:val="single" w:sz="4" w:space="0" w:color="auto"/>
            </w:tcBorders>
            <w:noWrap/>
            <w:vAlign w:val="center"/>
            <w:hideMark/>
          </w:tcPr>
          <w:p w:rsidR="00D115AC" w:rsidRPr="006E48EA" w:rsidRDefault="00D115AC" w:rsidP="00312B3C">
            <w:pPr>
              <w:pStyle w:val="cuatexto"/>
            </w:pPr>
            <w:r w:rsidRPr="006E48EA">
              <w:t>Escuela infantil, regadíos Canal Navarra y obras</w:t>
            </w:r>
          </w:p>
        </w:tc>
        <w:tc>
          <w:tcPr>
            <w:tcW w:w="1276" w:type="dxa"/>
            <w:tcBorders>
              <w:top w:val="single" w:sz="2" w:space="0" w:color="auto"/>
              <w:bottom w:val="single" w:sz="4" w:space="0" w:color="auto"/>
            </w:tcBorders>
            <w:noWrap/>
            <w:vAlign w:val="center"/>
            <w:hideMark/>
          </w:tcPr>
          <w:p w:rsidR="00D115AC" w:rsidRPr="006E48EA" w:rsidRDefault="00D115AC" w:rsidP="006E48EA">
            <w:pPr>
              <w:pStyle w:val="cuatexto"/>
              <w:jc w:val="right"/>
            </w:pPr>
            <w:r w:rsidRPr="006E48EA">
              <w:t>396.500</w:t>
            </w:r>
          </w:p>
        </w:tc>
        <w:tc>
          <w:tcPr>
            <w:tcW w:w="719" w:type="dxa"/>
            <w:tcBorders>
              <w:top w:val="single" w:sz="2" w:space="0" w:color="auto"/>
              <w:bottom w:val="single" w:sz="4" w:space="0" w:color="auto"/>
            </w:tcBorders>
            <w:noWrap/>
            <w:vAlign w:val="center"/>
            <w:hideMark/>
          </w:tcPr>
          <w:p w:rsidR="00D115AC" w:rsidRPr="006E48EA" w:rsidRDefault="00D115AC" w:rsidP="006E48EA">
            <w:pPr>
              <w:pStyle w:val="cuatexto"/>
              <w:jc w:val="right"/>
            </w:pPr>
            <w:r w:rsidRPr="006E48EA">
              <w:t>2008</w:t>
            </w:r>
          </w:p>
        </w:tc>
        <w:tc>
          <w:tcPr>
            <w:tcW w:w="621" w:type="dxa"/>
            <w:tcBorders>
              <w:top w:val="single" w:sz="2" w:space="0" w:color="auto"/>
              <w:bottom w:val="single" w:sz="4" w:space="0" w:color="auto"/>
            </w:tcBorders>
            <w:noWrap/>
            <w:vAlign w:val="center"/>
            <w:hideMark/>
          </w:tcPr>
          <w:p w:rsidR="00D115AC" w:rsidRPr="006E48EA" w:rsidRDefault="00D115AC" w:rsidP="006E48EA">
            <w:pPr>
              <w:pStyle w:val="cuatexto"/>
              <w:jc w:val="right"/>
            </w:pPr>
            <w:r w:rsidRPr="006E48EA">
              <w:t>25</w:t>
            </w:r>
          </w:p>
        </w:tc>
        <w:tc>
          <w:tcPr>
            <w:tcW w:w="1070" w:type="dxa"/>
            <w:tcBorders>
              <w:top w:val="single" w:sz="2" w:space="0" w:color="auto"/>
              <w:bottom w:val="single" w:sz="4" w:space="0" w:color="auto"/>
            </w:tcBorders>
            <w:vAlign w:val="center"/>
            <w:hideMark/>
          </w:tcPr>
          <w:p w:rsidR="00D115AC" w:rsidRPr="006E48EA" w:rsidRDefault="00D115AC" w:rsidP="006E48EA">
            <w:pPr>
              <w:pStyle w:val="cuatexto"/>
              <w:jc w:val="right"/>
            </w:pPr>
            <w:r w:rsidRPr="006E48EA">
              <w:t>301.340</w:t>
            </w:r>
          </w:p>
        </w:tc>
      </w:tr>
      <w:tr w:rsidR="00D115AC" w:rsidRPr="000B2F69" w:rsidTr="00312B3C">
        <w:trPr>
          <w:trHeight w:val="284"/>
        </w:trPr>
        <w:tc>
          <w:tcPr>
            <w:tcW w:w="5103" w:type="dxa"/>
            <w:gridSpan w:val="2"/>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left"/>
              <w:rPr>
                <w:lang w:val="es-ES" w:eastAsia="es-ES"/>
              </w:rPr>
            </w:pPr>
            <w:r w:rsidRPr="00BF7322">
              <w:rPr>
                <w:lang w:val="es-ES" w:eastAsia="es-ES"/>
              </w:rPr>
              <w:t>Total deuda viva a 31 de diciembre de 2014</w:t>
            </w:r>
          </w:p>
        </w:tc>
        <w:tc>
          <w:tcPr>
            <w:tcW w:w="1276"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rPr>
                <w:lang w:val="es-ES" w:eastAsia="es-ES"/>
              </w:rPr>
            </w:pPr>
            <w:r w:rsidRPr="00BF7322">
              <w:rPr>
                <w:lang w:val="es-ES" w:eastAsia="es-ES"/>
              </w:rPr>
              <w:t>2.130.886</w:t>
            </w:r>
          </w:p>
        </w:tc>
        <w:tc>
          <w:tcPr>
            <w:tcW w:w="719"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rPr>
                <w:lang w:val="es-ES" w:eastAsia="es-ES"/>
              </w:rPr>
            </w:pPr>
          </w:p>
        </w:tc>
        <w:tc>
          <w:tcPr>
            <w:tcW w:w="621"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rPr>
                <w:lang w:val="es-ES" w:eastAsia="es-ES"/>
              </w:rPr>
            </w:pPr>
          </w:p>
        </w:tc>
        <w:tc>
          <w:tcPr>
            <w:tcW w:w="1070" w:type="dxa"/>
            <w:tcBorders>
              <w:top w:val="single" w:sz="4" w:space="0" w:color="auto"/>
              <w:bottom w:val="single" w:sz="4" w:space="0" w:color="auto"/>
            </w:tcBorders>
            <w:shd w:val="clear" w:color="auto" w:fill="FABF8F" w:themeFill="accent6" w:themeFillTint="99"/>
            <w:vAlign w:val="center"/>
          </w:tcPr>
          <w:p w:rsidR="00D115AC" w:rsidRPr="00BF7322" w:rsidRDefault="00D115AC" w:rsidP="006E48EA">
            <w:pPr>
              <w:pStyle w:val="cuadroCabe"/>
              <w:jc w:val="right"/>
              <w:rPr>
                <w:lang w:val="es-ES" w:eastAsia="es-ES"/>
              </w:rPr>
            </w:pPr>
            <w:r w:rsidRPr="00BF7322">
              <w:rPr>
                <w:lang w:val="es-ES" w:eastAsia="es-ES"/>
              </w:rPr>
              <w:t>1.764.628</w:t>
            </w:r>
          </w:p>
        </w:tc>
      </w:tr>
    </w:tbl>
    <w:p w:rsidR="00D115AC" w:rsidRDefault="00D115AC" w:rsidP="00357CD5">
      <w:pPr>
        <w:pStyle w:val="texto"/>
        <w:tabs>
          <w:tab w:val="clear" w:pos="2835"/>
          <w:tab w:val="clear" w:pos="3969"/>
          <w:tab w:val="clear" w:pos="5103"/>
          <w:tab w:val="clear" w:pos="6237"/>
          <w:tab w:val="clear" w:pos="7371"/>
        </w:tabs>
        <w:spacing w:after="0"/>
        <w:rPr>
          <w:szCs w:val="26"/>
        </w:rPr>
      </w:pPr>
    </w:p>
    <w:p w:rsidR="00D115AC" w:rsidRPr="000B2F69" w:rsidRDefault="00D115AC" w:rsidP="00D115AC">
      <w:pPr>
        <w:pStyle w:val="texto"/>
        <w:tabs>
          <w:tab w:val="clear" w:pos="2835"/>
          <w:tab w:val="clear" w:pos="3969"/>
          <w:tab w:val="clear" w:pos="5103"/>
          <w:tab w:val="clear" w:pos="6237"/>
          <w:tab w:val="clear" w:pos="7371"/>
        </w:tabs>
        <w:rPr>
          <w:szCs w:val="26"/>
        </w:rPr>
      </w:pPr>
      <w:r>
        <w:rPr>
          <w:szCs w:val="26"/>
        </w:rPr>
        <w:t>Del trabajo realizado destacamos:</w:t>
      </w:r>
    </w:p>
    <w:p w:rsidR="00D115AC" w:rsidRDefault="00D115AC" w:rsidP="00357CD5">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sidRPr="00D62E96">
        <w:rPr>
          <w:szCs w:val="26"/>
        </w:rPr>
        <w:t xml:space="preserve">Las anteriores operaciones se formalizan mediante la fórmula de </w:t>
      </w:r>
      <w:r w:rsidR="00FA5973">
        <w:rPr>
          <w:szCs w:val="26"/>
        </w:rPr>
        <w:t xml:space="preserve">pólizas de </w:t>
      </w:r>
      <w:r w:rsidRPr="00D62E96">
        <w:rPr>
          <w:szCs w:val="26"/>
        </w:rPr>
        <w:t>créditos</w:t>
      </w:r>
      <w:r>
        <w:rPr>
          <w:szCs w:val="26"/>
        </w:rPr>
        <w:t xml:space="preserve">. Es decir, se concede un límite máximo en cada operación, que se va reduciendo (amortizando) con la periodicidad que se establezca en la póliza. Estos créditos van asociados a una cuenta corriente en la que se </w:t>
      </w:r>
      <w:r w:rsidR="00FA5973">
        <w:rPr>
          <w:szCs w:val="26"/>
        </w:rPr>
        <w:t>anota</w:t>
      </w:r>
      <w:r w:rsidR="00E026C2">
        <w:rPr>
          <w:szCs w:val="26"/>
        </w:rPr>
        <w:t>n</w:t>
      </w:r>
      <w:r w:rsidR="00FA5973">
        <w:rPr>
          <w:szCs w:val="26"/>
        </w:rPr>
        <w:t xml:space="preserve"> o regi</w:t>
      </w:r>
      <w:r w:rsidR="00FA5973">
        <w:rPr>
          <w:szCs w:val="26"/>
        </w:rPr>
        <w:t>s</w:t>
      </w:r>
      <w:r w:rsidR="00FA5973">
        <w:rPr>
          <w:szCs w:val="26"/>
        </w:rPr>
        <w:t>tran</w:t>
      </w:r>
      <w:r>
        <w:rPr>
          <w:szCs w:val="26"/>
        </w:rPr>
        <w:t xml:space="preserve"> las disposiciones de crédito y las cantidades que el </w:t>
      </w:r>
      <w:r w:rsidR="00795364">
        <w:rPr>
          <w:szCs w:val="26"/>
        </w:rPr>
        <w:t>A</w:t>
      </w:r>
      <w:r>
        <w:rPr>
          <w:szCs w:val="26"/>
        </w:rPr>
        <w:t>yuntamiento ingrese. El importe pendiente del crédito en una fecha determinada es la diferencia entre el citado límite y los fondos líquidos mantenidos en la cuenta asociada.</w:t>
      </w:r>
    </w:p>
    <w:p w:rsidR="002940F3" w:rsidRDefault="00D115AC" w:rsidP="008F1B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t xml:space="preserve">Los créditos formalizados en 2006 </w:t>
      </w:r>
      <w:r w:rsidR="00923272">
        <w:rPr>
          <w:szCs w:val="26"/>
        </w:rPr>
        <w:t>se destinan</w:t>
      </w:r>
      <w:r w:rsidR="0096071E">
        <w:rPr>
          <w:szCs w:val="26"/>
        </w:rPr>
        <w:t xml:space="preserve"> a financiar</w:t>
      </w:r>
      <w:r>
        <w:rPr>
          <w:szCs w:val="26"/>
        </w:rPr>
        <w:t xml:space="preserve"> tanto</w:t>
      </w:r>
      <w:r w:rsidR="00923272">
        <w:rPr>
          <w:szCs w:val="26"/>
        </w:rPr>
        <w:t xml:space="preserve"> </w:t>
      </w:r>
      <w:r>
        <w:rPr>
          <w:szCs w:val="26"/>
        </w:rPr>
        <w:t>las obras del frontón</w:t>
      </w:r>
      <w:r w:rsidR="00663080">
        <w:rPr>
          <w:szCs w:val="26"/>
        </w:rPr>
        <w:t xml:space="preserve"> como </w:t>
      </w:r>
      <w:r w:rsidR="00923272">
        <w:rPr>
          <w:szCs w:val="26"/>
        </w:rPr>
        <w:t xml:space="preserve">a </w:t>
      </w:r>
      <w:r w:rsidR="00663080">
        <w:rPr>
          <w:szCs w:val="26"/>
        </w:rPr>
        <w:t xml:space="preserve">una refinanciación de </w:t>
      </w:r>
      <w:r>
        <w:rPr>
          <w:szCs w:val="26"/>
        </w:rPr>
        <w:t xml:space="preserve">créditos </w:t>
      </w:r>
      <w:r w:rsidR="00663080">
        <w:rPr>
          <w:szCs w:val="26"/>
        </w:rPr>
        <w:t>de ejercicios anteriores.</w:t>
      </w:r>
      <w:r>
        <w:rPr>
          <w:szCs w:val="26"/>
        </w:rPr>
        <w:t xml:space="preserve"> </w:t>
      </w:r>
      <w:r w:rsidR="00663080">
        <w:rPr>
          <w:szCs w:val="26"/>
        </w:rPr>
        <w:t>Así, en</w:t>
      </w:r>
      <w:r w:rsidR="00186FE0">
        <w:rPr>
          <w:szCs w:val="26"/>
        </w:rPr>
        <w:t xml:space="preserve"> 2002</w:t>
      </w:r>
      <w:r w:rsidR="00FA6EEB">
        <w:rPr>
          <w:szCs w:val="26"/>
        </w:rPr>
        <w:t xml:space="preserve">, el </w:t>
      </w:r>
      <w:r w:rsidR="00795364">
        <w:rPr>
          <w:szCs w:val="26"/>
        </w:rPr>
        <w:t>A</w:t>
      </w:r>
      <w:r w:rsidR="00FA6EEB">
        <w:rPr>
          <w:szCs w:val="26"/>
        </w:rPr>
        <w:t>yuntamiento concertó dos pólizas de crédito</w:t>
      </w:r>
      <w:r w:rsidR="00FA6EEB" w:rsidRPr="009E5FCB">
        <w:rPr>
          <w:szCs w:val="26"/>
        </w:rPr>
        <w:t xml:space="preserve"> </w:t>
      </w:r>
      <w:r w:rsidR="00FA6EEB">
        <w:rPr>
          <w:szCs w:val="26"/>
        </w:rPr>
        <w:t>formalizad</w:t>
      </w:r>
      <w:r w:rsidR="00187FED">
        <w:rPr>
          <w:szCs w:val="26"/>
        </w:rPr>
        <w:t>a</w:t>
      </w:r>
      <w:r w:rsidR="00FA6EEB">
        <w:rPr>
          <w:szCs w:val="26"/>
        </w:rPr>
        <w:t>s con las mismas entidades –Caja Rural y CAN– por un importe global de 738.072</w:t>
      </w:r>
      <w:r w:rsidR="00187FED">
        <w:rPr>
          <w:szCs w:val="26"/>
        </w:rPr>
        <w:t>,</w:t>
      </w:r>
      <w:r w:rsidR="00FA6EEB">
        <w:rPr>
          <w:szCs w:val="26"/>
        </w:rPr>
        <w:t xml:space="preserve"> de</w:t>
      </w:r>
      <w:r w:rsidR="00FA6EEB">
        <w:rPr>
          <w:szCs w:val="26"/>
        </w:rPr>
        <w:t>s</w:t>
      </w:r>
      <w:r w:rsidR="00FA6EEB">
        <w:rPr>
          <w:szCs w:val="26"/>
        </w:rPr>
        <w:t xml:space="preserve">tinado a financiar obras municipales y con un tipo de interés del euribor más un punto básico; los saldos pendientes de estas operaciones se refinanciaron en los créditos concertados en 2006. </w:t>
      </w:r>
      <w:r w:rsidRPr="00FA6EEB">
        <w:rPr>
          <w:szCs w:val="26"/>
        </w:rPr>
        <w:t>Los formalizados en 2008 se destinan fundame</w:t>
      </w:r>
      <w:r w:rsidRPr="00FA6EEB">
        <w:rPr>
          <w:szCs w:val="26"/>
        </w:rPr>
        <w:t>n</w:t>
      </w:r>
      <w:r w:rsidRPr="00FA6EEB">
        <w:rPr>
          <w:szCs w:val="26"/>
        </w:rPr>
        <w:t xml:space="preserve">talmente a la construcción y equipamiento de la </w:t>
      </w:r>
      <w:r w:rsidR="00187FED">
        <w:rPr>
          <w:szCs w:val="26"/>
        </w:rPr>
        <w:t>e</w:t>
      </w:r>
      <w:r w:rsidRPr="00FA6EEB">
        <w:rPr>
          <w:szCs w:val="26"/>
        </w:rPr>
        <w:t xml:space="preserve">scuela </w:t>
      </w:r>
      <w:r w:rsidR="00187FED">
        <w:rPr>
          <w:szCs w:val="26"/>
        </w:rPr>
        <w:t>i</w:t>
      </w:r>
      <w:r w:rsidRPr="00FA6EEB">
        <w:rPr>
          <w:szCs w:val="26"/>
        </w:rPr>
        <w:t xml:space="preserve">nfantil y a la ejecución de las obras de regadío en parcelas comunales. </w:t>
      </w:r>
      <w:r w:rsidR="00663080">
        <w:rPr>
          <w:szCs w:val="26"/>
        </w:rPr>
        <w:t>En todos los casos, los</w:t>
      </w:r>
      <w:r w:rsidR="00241A01" w:rsidRPr="00241A01">
        <w:rPr>
          <w:szCs w:val="26"/>
        </w:rPr>
        <w:t xml:space="preserve"> créditos </w:t>
      </w:r>
      <w:r w:rsidR="00663080">
        <w:rPr>
          <w:szCs w:val="26"/>
        </w:rPr>
        <w:t>concertados</w:t>
      </w:r>
      <w:r w:rsidR="00241A01" w:rsidRPr="00241A01">
        <w:rPr>
          <w:szCs w:val="26"/>
        </w:rPr>
        <w:t xml:space="preserve"> se reparten a partes iguales entre las dos entidades financieras</w:t>
      </w:r>
      <w:r w:rsidR="0096071E">
        <w:rPr>
          <w:szCs w:val="26"/>
        </w:rPr>
        <w:t xml:space="preserve"> cit</w:t>
      </w:r>
      <w:r w:rsidR="0096071E">
        <w:rPr>
          <w:szCs w:val="26"/>
        </w:rPr>
        <w:t>a</w:t>
      </w:r>
      <w:r w:rsidR="0096071E">
        <w:rPr>
          <w:szCs w:val="26"/>
        </w:rPr>
        <w:t>das</w:t>
      </w:r>
      <w:r w:rsidR="00241A01" w:rsidRPr="00241A01">
        <w:rPr>
          <w:szCs w:val="26"/>
        </w:rPr>
        <w:t>.</w:t>
      </w:r>
    </w:p>
    <w:p w:rsidR="00C5221D" w:rsidRDefault="00C5221D" w:rsidP="00C5221D">
      <w:pPr>
        <w:pStyle w:val="texto"/>
        <w:tabs>
          <w:tab w:val="clear" w:pos="2835"/>
          <w:tab w:val="clear" w:pos="3969"/>
          <w:tab w:val="clear" w:pos="5103"/>
          <w:tab w:val="clear" w:pos="6237"/>
          <w:tab w:val="clear" w:pos="7371"/>
          <w:tab w:val="left" w:pos="480"/>
          <w:tab w:val="num" w:pos="928"/>
          <w:tab w:val="num" w:pos="6597"/>
        </w:tabs>
        <w:spacing w:after="240"/>
        <w:rPr>
          <w:szCs w:val="26"/>
        </w:rPr>
      </w:pPr>
    </w:p>
    <w:p w:rsidR="00C5221D" w:rsidRPr="008F1B80" w:rsidRDefault="00C5221D" w:rsidP="00C5221D">
      <w:pPr>
        <w:pStyle w:val="texto"/>
        <w:tabs>
          <w:tab w:val="clear" w:pos="2835"/>
          <w:tab w:val="clear" w:pos="3969"/>
          <w:tab w:val="clear" w:pos="5103"/>
          <w:tab w:val="clear" w:pos="6237"/>
          <w:tab w:val="clear" w:pos="7371"/>
          <w:tab w:val="left" w:pos="480"/>
          <w:tab w:val="num" w:pos="928"/>
          <w:tab w:val="num" w:pos="6597"/>
        </w:tabs>
        <w:spacing w:after="240"/>
        <w:rPr>
          <w:szCs w:val="26"/>
        </w:rPr>
      </w:pPr>
    </w:p>
    <w:p w:rsidR="00FA6EEB" w:rsidRDefault="00D115AC" w:rsidP="008C117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lastRenderedPageBreak/>
        <w:t>Estos créditos presentan las siguientes características financieras</w:t>
      </w:r>
      <w:r w:rsidR="008C1179">
        <w:rPr>
          <w:szCs w:val="26"/>
        </w:rPr>
        <w:t>:</w:t>
      </w:r>
    </w:p>
    <w:tbl>
      <w:tblPr>
        <w:tblW w:w="8798" w:type="dxa"/>
        <w:jc w:val="center"/>
        <w:tblInd w:w="107" w:type="dxa"/>
        <w:tblCellMar>
          <w:left w:w="70" w:type="dxa"/>
          <w:right w:w="70" w:type="dxa"/>
        </w:tblCellMar>
        <w:tblLook w:val="04A0" w:firstRow="1" w:lastRow="0" w:firstColumn="1" w:lastColumn="0" w:noHBand="0" w:noVBand="1"/>
      </w:tblPr>
      <w:tblGrid>
        <w:gridCol w:w="3332"/>
        <w:gridCol w:w="1417"/>
        <w:gridCol w:w="1312"/>
        <w:gridCol w:w="1473"/>
        <w:gridCol w:w="1264"/>
      </w:tblGrid>
      <w:tr w:rsidR="00D115AC" w:rsidRPr="000B2F69" w:rsidTr="00357CD5">
        <w:trPr>
          <w:trHeight w:val="255"/>
          <w:jc w:val="center"/>
        </w:trPr>
        <w:tc>
          <w:tcPr>
            <w:tcW w:w="3332"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rPr>
                <w:lang w:val="es-ES" w:eastAsia="es-ES"/>
              </w:rPr>
            </w:pPr>
            <w:r>
              <w:rPr>
                <w:lang w:val="es-ES" w:eastAsia="es-ES"/>
              </w:rPr>
              <w:t>Características técnicas</w:t>
            </w:r>
          </w:p>
        </w:tc>
        <w:tc>
          <w:tcPr>
            <w:tcW w:w="1417"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jc w:val="right"/>
              <w:rPr>
                <w:lang w:val="es-ES" w:eastAsia="es-ES"/>
              </w:rPr>
            </w:pPr>
            <w:r>
              <w:rPr>
                <w:lang w:val="es-ES" w:eastAsia="es-ES"/>
              </w:rPr>
              <w:t>CRN-2006</w:t>
            </w:r>
          </w:p>
        </w:tc>
        <w:tc>
          <w:tcPr>
            <w:tcW w:w="1312" w:type="dxa"/>
            <w:tcBorders>
              <w:top w:val="single" w:sz="4" w:space="0" w:color="auto"/>
              <w:bottom w:val="single" w:sz="4" w:space="0" w:color="auto"/>
            </w:tcBorders>
            <w:shd w:val="clear" w:color="auto" w:fill="FABF8F" w:themeFill="accent6" w:themeFillTint="99"/>
            <w:vAlign w:val="center"/>
          </w:tcPr>
          <w:p w:rsidR="00D115AC" w:rsidRDefault="00D115AC" w:rsidP="00357CD5">
            <w:pPr>
              <w:pStyle w:val="cuadroCabe"/>
              <w:jc w:val="right"/>
              <w:rPr>
                <w:lang w:val="es-ES" w:eastAsia="es-ES"/>
              </w:rPr>
            </w:pPr>
            <w:r>
              <w:rPr>
                <w:lang w:val="es-ES" w:eastAsia="es-ES"/>
              </w:rPr>
              <w:t>CAN-Caixa</w:t>
            </w:r>
          </w:p>
          <w:p w:rsidR="00D115AC" w:rsidRPr="000B2F69" w:rsidRDefault="00D115AC" w:rsidP="00357CD5">
            <w:pPr>
              <w:pStyle w:val="cuadroCabe"/>
              <w:jc w:val="right"/>
              <w:rPr>
                <w:lang w:val="es-ES" w:eastAsia="es-ES"/>
              </w:rPr>
            </w:pPr>
            <w:r>
              <w:rPr>
                <w:lang w:val="es-ES" w:eastAsia="es-ES"/>
              </w:rPr>
              <w:t>2006</w:t>
            </w:r>
          </w:p>
        </w:tc>
        <w:tc>
          <w:tcPr>
            <w:tcW w:w="1473"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jc w:val="right"/>
              <w:rPr>
                <w:lang w:val="es-ES" w:eastAsia="es-ES"/>
              </w:rPr>
            </w:pPr>
            <w:r>
              <w:rPr>
                <w:lang w:val="es-ES" w:eastAsia="es-ES"/>
              </w:rPr>
              <w:t>CRN-2008</w:t>
            </w:r>
          </w:p>
        </w:tc>
        <w:tc>
          <w:tcPr>
            <w:tcW w:w="1264" w:type="dxa"/>
            <w:tcBorders>
              <w:top w:val="single" w:sz="4" w:space="0" w:color="auto"/>
              <w:bottom w:val="single" w:sz="4" w:space="0" w:color="auto"/>
            </w:tcBorders>
            <w:shd w:val="clear" w:color="auto" w:fill="FABF8F" w:themeFill="accent6" w:themeFillTint="99"/>
            <w:noWrap/>
            <w:vAlign w:val="center"/>
          </w:tcPr>
          <w:p w:rsidR="00D115AC" w:rsidRDefault="00D115AC" w:rsidP="00357CD5">
            <w:pPr>
              <w:pStyle w:val="cuadroCabe"/>
              <w:jc w:val="right"/>
              <w:rPr>
                <w:lang w:val="es-ES" w:eastAsia="es-ES"/>
              </w:rPr>
            </w:pPr>
            <w:r>
              <w:rPr>
                <w:lang w:val="es-ES" w:eastAsia="es-ES"/>
              </w:rPr>
              <w:t>CAN-Caixa</w:t>
            </w:r>
          </w:p>
          <w:p w:rsidR="00D115AC" w:rsidRPr="000B2F69" w:rsidRDefault="00D115AC" w:rsidP="00357CD5">
            <w:pPr>
              <w:pStyle w:val="cuadroCabe"/>
              <w:jc w:val="right"/>
              <w:rPr>
                <w:lang w:val="es-ES" w:eastAsia="es-ES"/>
              </w:rPr>
            </w:pPr>
            <w:r>
              <w:rPr>
                <w:lang w:val="es-ES" w:eastAsia="es-ES"/>
              </w:rPr>
              <w:t>2008</w:t>
            </w:r>
          </w:p>
        </w:tc>
      </w:tr>
      <w:tr w:rsidR="00D115AC" w:rsidRPr="000B2F69" w:rsidTr="00357CD5">
        <w:trPr>
          <w:trHeight w:val="255"/>
          <w:jc w:val="center"/>
        </w:trPr>
        <w:tc>
          <w:tcPr>
            <w:tcW w:w="3332" w:type="dxa"/>
            <w:tcBorders>
              <w:top w:val="single" w:sz="4" w:space="0" w:color="auto"/>
              <w:bottom w:val="single" w:sz="2" w:space="0" w:color="auto"/>
            </w:tcBorders>
            <w:noWrap/>
            <w:vAlign w:val="center"/>
          </w:tcPr>
          <w:p w:rsidR="00D115AC" w:rsidRPr="000B2F69" w:rsidRDefault="00D115AC" w:rsidP="00357CD5">
            <w:pPr>
              <w:pStyle w:val="cuatexto"/>
            </w:pPr>
            <w:r>
              <w:t>Fecha de concesión</w:t>
            </w:r>
          </w:p>
        </w:tc>
        <w:tc>
          <w:tcPr>
            <w:tcW w:w="1417" w:type="dxa"/>
            <w:tcBorders>
              <w:top w:val="single" w:sz="4" w:space="0" w:color="auto"/>
              <w:bottom w:val="single" w:sz="2" w:space="0" w:color="auto"/>
            </w:tcBorders>
            <w:noWrap/>
            <w:vAlign w:val="center"/>
          </w:tcPr>
          <w:p w:rsidR="00D115AC" w:rsidRPr="000B2F69" w:rsidRDefault="00D115AC" w:rsidP="00357CD5">
            <w:pPr>
              <w:pStyle w:val="cuatexto"/>
              <w:jc w:val="right"/>
            </w:pPr>
            <w:r>
              <w:t>28/03/2006</w:t>
            </w:r>
          </w:p>
        </w:tc>
        <w:tc>
          <w:tcPr>
            <w:tcW w:w="1312" w:type="dxa"/>
            <w:tcBorders>
              <w:top w:val="single" w:sz="4" w:space="0" w:color="auto"/>
              <w:bottom w:val="single" w:sz="2" w:space="0" w:color="auto"/>
            </w:tcBorders>
            <w:noWrap/>
            <w:vAlign w:val="center"/>
          </w:tcPr>
          <w:p w:rsidR="00D115AC" w:rsidRPr="000B2F69" w:rsidRDefault="00D115AC" w:rsidP="00357CD5">
            <w:pPr>
              <w:pStyle w:val="cuatexto"/>
              <w:jc w:val="right"/>
            </w:pPr>
            <w:r>
              <w:t>22/03/2006</w:t>
            </w:r>
          </w:p>
        </w:tc>
        <w:tc>
          <w:tcPr>
            <w:tcW w:w="1473" w:type="dxa"/>
            <w:tcBorders>
              <w:top w:val="single" w:sz="4" w:space="0" w:color="auto"/>
              <w:bottom w:val="single" w:sz="2" w:space="0" w:color="auto"/>
            </w:tcBorders>
            <w:noWrap/>
            <w:vAlign w:val="center"/>
          </w:tcPr>
          <w:p w:rsidR="00D115AC" w:rsidRPr="000B2F69" w:rsidRDefault="00D115AC" w:rsidP="00357CD5">
            <w:pPr>
              <w:pStyle w:val="cuatexto"/>
              <w:jc w:val="right"/>
            </w:pPr>
            <w:r>
              <w:t>27/08/2008</w:t>
            </w:r>
          </w:p>
        </w:tc>
        <w:tc>
          <w:tcPr>
            <w:tcW w:w="1264" w:type="dxa"/>
            <w:tcBorders>
              <w:top w:val="single" w:sz="4" w:space="0" w:color="auto"/>
              <w:bottom w:val="single" w:sz="2" w:space="0" w:color="auto"/>
            </w:tcBorders>
            <w:noWrap/>
            <w:vAlign w:val="center"/>
          </w:tcPr>
          <w:p w:rsidR="00D115AC" w:rsidRPr="000B2F69" w:rsidRDefault="00D115AC" w:rsidP="00357CD5">
            <w:pPr>
              <w:pStyle w:val="cuatexto"/>
              <w:jc w:val="right"/>
            </w:pPr>
            <w:r>
              <w:t>18/07/2008</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Límite concedido (euros)</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668.943</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668.943</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396.500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396.500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C70AEC" w:rsidRDefault="00D115AC" w:rsidP="00357CD5">
            <w:pPr>
              <w:pStyle w:val="cuatexto"/>
            </w:pPr>
            <w:r>
              <w:t>Límite vivo</w:t>
            </w:r>
            <w:r w:rsidRPr="00C70AEC">
              <w:t xml:space="preserve"> </w:t>
            </w:r>
            <w:r>
              <w:t xml:space="preserve">a </w:t>
            </w:r>
            <w:r w:rsidRPr="00C70AEC">
              <w:t>31-XII-2014 (en euros)</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rsidRPr="000B2F69">
              <w:t>663.214</w:t>
            </w:r>
          </w:p>
        </w:tc>
        <w:tc>
          <w:tcPr>
            <w:tcW w:w="1312" w:type="dxa"/>
            <w:tcBorders>
              <w:top w:val="single" w:sz="2" w:space="0" w:color="auto"/>
              <w:bottom w:val="single" w:sz="2" w:space="0" w:color="auto"/>
            </w:tcBorders>
            <w:noWrap/>
            <w:vAlign w:val="center"/>
          </w:tcPr>
          <w:p w:rsidR="00D115AC" w:rsidRDefault="00D115AC" w:rsidP="00357CD5">
            <w:pPr>
              <w:pStyle w:val="cuatexto"/>
              <w:jc w:val="right"/>
            </w:pPr>
            <w:r w:rsidRPr="000B2F69">
              <w:t>450.823</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rsidRPr="000B2F69">
              <w:t>349.251</w:t>
            </w:r>
          </w:p>
        </w:tc>
        <w:tc>
          <w:tcPr>
            <w:tcW w:w="1264" w:type="dxa"/>
            <w:tcBorders>
              <w:top w:val="single" w:sz="2" w:space="0" w:color="auto"/>
              <w:bottom w:val="single" w:sz="2" w:space="0" w:color="auto"/>
            </w:tcBorders>
            <w:noWrap/>
            <w:vAlign w:val="center"/>
          </w:tcPr>
          <w:p w:rsidR="00D115AC" w:rsidRDefault="00D115AC" w:rsidP="00357CD5">
            <w:pPr>
              <w:pStyle w:val="cuatexto"/>
              <w:jc w:val="right"/>
            </w:pPr>
            <w:r w:rsidRPr="000B2F69">
              <w:t>301.340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Plazo</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t>300 meses</w:t>
            </w:r>
          </w:p>
          <w:p w:rsidR="00D115AC" w:rsidRPr="000B2F69" w:rsidRDefault="00D115AC" w:rsidP="00357CD5">
            <w:pPr>
              <w:pStyle w:val="cuatexto"/>
              <w:jc w:val="right"/>
            </w:pPr>
            <w:r>
              <w:t>(25 años)</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25 años</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t>300 meses</w:t>
            </w:r>
          </w:p>
          <w:p w:rsidR="00D115AC" w:rsidRPr="000B2F69" w:rsidRDefault="00D115AC" w:rsidP="00357CD5">
            <w:pPr>
              <w:pStyle w:val="cuatexto"/>
              <w:jc w:val="right"/>
            </w:pPr>
            <w:r>
              <w:t>(25 años)</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25 años</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Periodo de carencia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Frecuencia de reducción (amortización)</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Al vencimiento</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Anual</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Al vencimiento</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Anual</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Importe reducción (euros)</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n.a.</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26.758</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n.a.</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15.860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Tipo de interés primeros meses</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t xml:space="preserve">3,35% </w:t>
            </w:r>
          </w:p>
          <w:p w:rsidR="00D115AC" w:rsidRPr="000B2F69" w:rsidRDefault="00D115AC" w:rsidP="00357CD5">
            <w:pPr>
              <w:pStyle w:val="cuatexto"/>
              <w:jc w:val="right"/>
            </w:pPr>
            <w:r>
              <w:t>(12 meses)</w:t>
            </w:r>
          </w:p>
        </w:tc>
        <w:tc>
          <w:tcPr>
            <w:tcW w:w="1312" w:type="dxa"/>
            <w:tcBorders>
              <w:top w:val="single" w:sz="2" w:space="0" w:color="auto"/>
              <w:bottom w:val="single" w:sz="2" w:space="0" w:color="auto"/>
            </w:tcBorders>
            <w:noWrap/>
            <w:vAlign w:val="center"/>
          </w:tcPr>
          <w:p w:rsidR="00D115AC" w:rsidRDefault="00D115AC" w:rsidP="00357CD5">
            <w:pPr>
              <w:pStyle w:val="cuatexto"/>
              <w:jc w:val="right"/>
            </w:pPr>
            <w:r>
              <w:t xml:space="preserve">3,35% </w:t>
            </w:r>
          </w:p>
          <w:p w:rsidR="00D115AC" w:rsidRPr="000B2F69" w:rsidRDefault="00D115AC" w:rsidP="00357CD5">
            <w:pPr>
              <w:pStyle w:val="cuatexto"/>
              <w:jc w:val="right"/>
            </w:pPr>
            <w:r>
              <w:t>(3 meses)</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t>5,861%</w:t>
            </w:r>
          </w:p>
          <w:p w:rsidR="00D115AC" w:rsidRPr="000B2F69" w:rsidRDefault="00D115AC" w:rsidP="00357CD5">
            <w:pPr>
              <w:pStyle w:val="cuatexto"/>
              <w:jc w:val="right"/>
            </w:pPr>
            <w:r>
              <w:t>(12 meses)</w:t>
            </w:r>
          </w:p>
        </w:tc>
        <w:tc>
          <w:tcPr>
            <w:tcW w:w="1264" w:type="dxa"/>
            <w:tcBorders>
              <w:top w:val="single" w:sz="2" w:space="0" w:color="auto"/>
              <w:bottom w:val="single" w:sz="2" w:space="0" w:color="auto"/>
            </w:tcBorders>
            <w:noWrap/>
            <w:vAlign w:val="center"/>
          </w:tcPr>
          <w:p w:rsidR="00D115AC" w:rsidRDefault="00D115AC" w:rsidP="00357CD5">
            <w:pPr>
              <w:pStyle w:val="cuatexto"/>
              <w:jc w:val="right"/>
            </w:pPr>
            <w:r>
              <w:t>5,719%</w:t>
            </w:r>
          </w:p>
          <w:p w:rsidR="00D115AC" w:rsidRPr="000B2F69" w:rsidRDefault="00D115AC" w:rsidP="00357CD5">
            <w:pPr>
              <w:pStyle w:val="cuatexto"/>
              <w:jc w:val="right"/>
            </w:pPr>
            <w:r>
              <w:t>(12 meses)</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Tipo de interés restantes mensualidades</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Euribor+0,25</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Euribor+0,25</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Euribor+0,30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Euribor+0,35</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Frecuencia revisión</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Anual</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Trimestral</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Anual</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Anual</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Frecuencia liquidación intereses</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Trimestral</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Trimestral</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Trimestral</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Trimestral</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Comisión de apertura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Comisión saldo medio no dispuesto</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Comisión amortización anticipada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4" w:space="0" w:color="auto"/>
            </w:tcBorders>
            <w:noWrap/>
            <w:vAlign w:val="center"/>
          </w:tcPr>
          <w:p w:rsidR="00D115AC" w:rsidRDefault="00D115AC" w:rsidP="00357CD5">
            <w:pPr>
              <w:pStyle w:val="cuatexto"/>
            </w:pPr>
            <w:r>
              <w:t>Garantía</w:t>
            </w:r>
          </w:p>
        </w:tc>
        <w:tc>
          <w:tcPr>
            <w:tcW w:w="1417" w:type="dxa"/>
            <w:tcBorders>
              <w:top w:val="single" w:sz="2" w:space="0" w:color="auto"/>
              <w:bottom w:val="single" w:sz="4" w:space="0" w:color="auto"/>
            </w:tcBorders>
            <w:noWrap/>
            <w:vAlign w:val="center"/>
          </w:tcPr>
          <w:p w:rsidR="00D115AC" w:rsidRPr="000B2F69" w:rsidRDefault="00D115AC" w:rsidP="00357CD5">
            <w:pPr>
              <w:pStyle w:val="cuatexto"/>
              <w:jc w:val="right"/>
            </w:pPr>
            <w:r>
              <w:t>Personal</w:t>
            </w:r>
          </w:p>
        </w:tc>
        <w:tc>
          <w:tcPr>
            <w:tcW w:w="1312" w:type="dxa"/>
            <w:tcBorders>
              <w:top w:val="single" w:sz="2" w:space="0" w:color="auto"/>
              <w:bottom w:val="single" w:sz="4" w:space="0" w:color="auto"/>
            </w:tcBorders>
            <w:noWrap/>
            <w:vAlign w:val="center"/>
          </w:tcPr>
          <w:p w:rsidR="00D115AC" w:rsidRPr="000B2F69" w:rsidRDefault="00D115AC" w:rsidP="00357CD5">
            <w:pPr>
              <w:pStyle w:val="cuatexto"/>
              <w:jc w:val="right"/>
            </w:pPr>
            <w:r>
              <w:t>Sin garantías</w:t>
            </w:r>
          </w:p>
        </w:tc>
        <w:tc>
          <w:tcPr>
            <w:tcW w:w="1473" w:type="dxa"/>
            <w:tcBorders>
              <w:top w:val="single" w:sz="2" w:space="0" w:color="auto"/>
              <w:bottom w:val="single" w:sz="4" w:space="0" w:color="auto"/>
            </w:tcBorders>
            <w:noWrap/>
            <w:vAlign w:val="center"/>
          </w:tcPr>
          <w:p w:rsidR="00D115AC" w:rsidRPr="000B2F69" w:rsidRDefault="00D115AC" w:rsidP="00357CD5">
            <w:pPr>
              <w:pStyle w:val="cuatexto"/>
              <w:jc w:val="right"/>
            </w:pPr>
            <w:r>
              <w:t>Sin garantías</w:t>
            </w:r>
          </w:p>
        </w:tc>
        <w:tc>
          <w:tcPr>
            <w:tcW w:w="1264" w:type="dxa"/>
            <w:tcBorders>
              <w:top w:val="single" w:sz="2" w:space="0" w:color="auto"/>
              <w:bottom w:val="single" w:sz="4" w:space="0" w:color="auto"/>
            </w:tcBorders>
            <w:noWrap/>
            <w:vAlign w:val="center"/>
          </w:tcPr>
          <w:p w:rsidR="00D115AC" w:rsidRPr="000B2F69" w:rsidRDefault="00D115AC" w:rsidP="00357CD5">
            <w:pPr>
              <w:pStyle w:val="cuatexto"/>
              <w:jc w:val="right"/>
            </w:pPr>
            <w:r>
              <w:t>Sin garantías</w:t>
            </w:r>
          </w:p>
        </w:tc>
      </w:tr>
    </w:tbl>
    <w:p w:rsidR="00D115AC" w:rsidRDefault="00D115AC" w:rsidP="00357CD5">
      <w:pPr>
        <w:pStyle w:val="texto"/>
        <w:tabs>
          <w:tab w:val="clear" w:pos="2835"/>
          <w:tab w:val="clear" w:pos="3969"/>
          <w:tab w:val="clear" w:pos="5103"/>
          <w:tab w:val="clear" w:pos="6237"/>
          <w:tab w:val="clear" w:pos="7371"/>
        </w:tabs>
        <w:spacing w:after="0"/>
        <w:rPr>
          <w:szCs w:val="26"/>
        </w:rPr>
      </w:pPr>
    </w:p>
    <w:p w:rsidR="00965CB2" w:rsidRPr="00847AF3" w:rsidRDefault="00D115AC" w:rsidP="00C5221D">
      <w:pPr>
        <w:pStyle w:val="texto"/>
        <w:tabs>
          <w:tab w:val="clear" w:pos="2835"/>
          <w:tab w:val="clear" w:pos="3969"/>
          <w:tab w:val="clear" w:pos="5103"/>
          <w:tab w:val="clear" w:pos="6237"/>
          <w:tab w:val="clear" w:pos="7371"/>
        </w:tabs>
        <w:rPr>
          <w:rFonts w:ascii="Times New (W1)" w:hAnsi="Times New (W1)"/>
          <w:spacing w:val="0"/>
          <w:szCs w:val="26"/>
        </w:rPr>
      </w:pPr>
      <w:r w:rsidRPr="00C5221D">
        <w:rPr>
          <w:rFonts w:ascii="Times New (W1)" w:hAnsi="Times New (W1)"/>
          <w:szCs w:val="26"/>
        </w:rPr>
        <w:t>De este cuadro destacamos con carácter general las buenas condiciones en que se formalizan tales créditos, tanto por el tipo de interés aplicable –en 2014, entre el 0,8 y el 0,9 por ciento</w:t>
      </w:r>
      <w:r w:rsidR="00357CD5" w:rsidRPr="00C5221D">
        <w:rPr>
          <w:rFonts w:ascii="Times New (W1)" w:hAnsi="Times New (W1)"/>
          <w:szCs w:val="26"/>
        </w:rPr>
        <w:t>–</w:t>
      </w:r>
      <w:r w:rsidRPr="00C5221D">
        <w:rPr>
          <w:rFonts w:ascii="Times New (W1)" w:hAnsi="Times New (W1)"/>
          <w:szCs w:val="26"/>
        </w:rPr>
        <w:t xml:space="preserve"> y la ausencia de garantías como por las nulas comisiones, relevante esto último especialmente para los saldos no dispuestos</w:t>
      </w:r>
      <w:r w:rsidR="00186FE0" w:rsidRPr="00C5221D">
        <w:rPr>
          <w:rFonts w:ascii="Times New (W1)" w:hAnsi="Times New (W1)"/>
          <w:szCs w:val="26"/>
        </w:rPr>
        <w:t xml:space="preserve"> y amortizaciones anticipadas</w:t>
      </w:r>
      <w:r w:rsidRPr="00C5221D">
        <w:rPr>
          <w:rFonts w:ascii="Times New (W1)" w:hAnsi="Times New (W1)"/>
          <w:szCs w:val="26"/>
        </w:rPr>
        <w:t>. Así mismo, los préstamos de la Caja Rural no pr</w:t>
      </w:r>
      <w:r w:rsidRPr="00C5221D">
        <w:rPr>
          <w:rFonts w:ascii="Times New (W1)" w:hAnsi="Times New (W1)"/>
          <w:szCs w:val="26"/>
        </w:rPr>
        <w:t>e</w:t>
      </w:r>
      <w:r w:rsidRPr="00C5221D">
        <w:rPr>
          <w:rFonts w:ascii="Times New (W1)" w:hAnsi="Times New (W1)"/>
          <w:szCs w:val="26"/>
        </w:rPr>
        <w:t>sentan compromisos periódicos de reducción (amortización), sino que está pr</w:t>
      </w:r>
      <w:r w:rsidRPr="00C5221D">
        <w:rPr>
          <w:rFonts w:ascii="Times New (W1)" w:hAnsi="Times New (W1)"/>
          <w:szCs w:val="26"/>
        </w:rPr>
        <w:t>e</w:t>
      </w:r>
      <w:r w:rsidRPr="00C5221D">
        <w:rPr>
          <w:rFonts w:ascii="Times New (W1)" w:hAnsi="Times New (W1)"/>
          <w:szCs w:val="26"/>
        </w:rPr>
        <w:t>vista su cancelación a la finalización del plazo de los 25 años</w:t>
      </w:r>
      <w:r w:rsidR="00786C22" w:rsidRPr="00C5221D">
        <w:rPr>
          <w:rFonts w:ascii="Times New (W1)" w:hAnsi="Times New (W1)"/>
          <w:szCs w:val="26"/>
        </w:rPr>
        <w:t>, si bien pueden efectuarse amortizaciones anticipadas sin coste financiero alguno</w:t>
      </w:r>
      <w:r w:rsidRPr="00C5221D">
        <w:rPr>
          <w:rFonts w:ascii="Times New (W1)" w:hAnsi="Times New (W1)"/>
          <w:szCs w:val="26"/>
        </w:rPr>
        <w:t>.</w:t>
      </w:r>
      <w:r w:rsidR="00965CB2" w:rsidRPr="00C5221D">
        <w:rPr>
          <w:rFonts w:ascii="Times New (W1)" w:hAnsi="Times New (W1)"/>
          <w:szCs w:val="26"/>
        </w:rPr>
        <w:t xml:space="preserve"> </w:t>
      </w:r>
      <w:r w:rsidR="00965CB2" w:rsidRPr="00C5221D">
        <w:rPr>
          <w:rFonts w:ascii="Times New (W1)" w:hAnsi="Times New (W1)"/>
        </w:rPr>
        <w:t>En los otros dos créditos firmados con la CAN-Caixa, esa amortización es anual y constante dentro del plazo de los 25 años</w:t>
      </w:r>
      <w:r w:rsidR="00965CB2" w:rsidRPr="00847AF3">
        <w:rPr>
          <w:rFonts w:ascii="Times New (W1)" w:hAnsi="Times New (W1)"/>
          <w:spacing w:val="0"/>
        </w:rPr>
        <w:t>.</w:t>
      </w:r>
    </w:p>
    <w:p w:rsidR="00FA1A04" w:rsidRPr="00C5221D" w:rsidRDefault="00965CB2" w:rsidP="00965CB2">
      <w:pPr>
        <w:pStyle w:val="texto"/>
        <w:tabs>
          <w:tab w:val="clear" w:pos="2835"/>
          <w:tab w:val="clear" w:pos="3969"/>
          <w:tab w:val="clear" w:pos="5103"/>
          <w:tab w:val="clear" w:pos="6237"/>
          <w:tab w:val="clear" w:pos="7371"/>
        </w:tabs>
        <w:rPr>
          <w:rFonts w:ascii="Times New (W1)" w:hAnsi="Times New (W1)"/>
          <w:szCs w:val="26"/>
        </w:rPr>
      </w:pPr>
      <w:r w:rsidRPr="00C5221D">
        <w:rPr>
          <w:rFonts w:ascii="Times New (W1)" w:hAnsi="Times New (W1)"/>
          <w:szCs w:val="26"/>
        </w:rPr>
        <w:t xml:space="preserve">Estas condiciones han favorecido, entre otras cuestiones, que el </w:t>
      </w:r>
      <w:r w:rsidR="00187FED">
        <w:rPr>
          <w:rFonts w:ascii="Times New (W1)" w:hAnsi="Times New (W1)"/>
          <w:szCs w:val="26"/>
        </w:rPr>
        <w:t>A</w:t>
      </w:r>
      <w:r w:rsidRPr="00C5221D">
        <w:rPr>
          <w:rFonts w:ascii="Times New (W1)" w:hAnsi="Times New (W1)"/>
          <w:szCs w:val="26"/>
        </w:rPr>
        <w:t>yuntamie</w:t>
      </w:r>
      <w:r w:rsidRPr="00C5221D">
        <w:rPr>
          <w:rFonts w:ascii="Times New (W1)" w:hAnsi="Times New (W1)"/>
          <w:szCs w:val="26"/>
        </w:rPr>
        <w:t>n</w:t>
      </w:r>
      <w:r w:rsidRPr="00C5221D">
        <w:rPr>
          <w:rFonts w:ascii="Times New (W1)" w:hAnsi="Times New (W1)"/>
          <w:szCs w:val="26"/>
        </w:rPr>
        <w:t>to mantenga l</w:t>
      </w:r>
      <w:r w:rsidR="00186FE0" w:rsidRPr="00C5221D">
        <w:rPr>
          <w:rFonts w:ascii="Times New (W1)" w:hAnsi="Times New (W1)"/>
          <w:szCs w:val="26"/>
        </w:rPr>
        <w:t>as pólizas</w:t>
      </w:r>
      <w:r w:rsidRPr="00C5221D">
        <w:rPr>
          <w:rFonts w:ascii="Times New (W1)" w:hAnsi="Times New (W1)"/>
          <w:szCs w:val="26"/>
        </w:rPr>
        <w:t xml:space="preserve"> a pesar de no haberse dispuesto en su totalidad</w:t>
      </w:r>
      <w:r w:rsidR="00186FE0" w:rsidRPr="00C5221D">
        <w:rPr>
          <w:rFonts w:ascii="Times New (W1)" w:hAnsi="Times New (W1)"/>
          <w:szCs w:val="26"/>
        </w:rPr>
        <w:t xml:space="preserve"> y que estén siendo utilizadas como cuentas corrientes ordinarias</w:t>
      </w:r>
      <w:r w:rsidRPr="00C5221D">
        <w:rPr>
          <w:rFonts w:ascii="Times New (W1)" w:hAnsi="Times New (W1)"/>
          <w:szCs w:val="26"/>
        </w:rPr>
        <w:t>.</w:t>
      </w:r>
    </w:p>
    <w:p w:rsidR="00186FE0" w:rsidRDefault="00D115AC" w:rsidP="00FA1A0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90"/>
        <w:rPr>
          <w:szCs w:val="26"/>
        </w:rPr>
      </w:pPr>
      <w:r w:rsidRPr="00186FE0">
        <w:rPr>
          <w:szCs w:val="26"/>
        </w:rPr>
        <w:t>La regla 130 del DF 273/1998 señala que “</w:t>
      </w:r>
      <w:r w:rsidRPr="00186FE0">
        <w:rPr>
          <w:i/>
          <w:szCs w:val="26"/>
        </w:rPr>
        <w:t>los créditos de disposición gr</w:t>
      </w:r>
      <w:r w:rsidRPr="00186FE0">
        <w:rPr>
          <w:i/>
          <w:szCs w:val="26"/>
        </w:rPr>
        <w:t>a</w:t>
      </w:r>
      <w:r w:rsidRPr="00186FE0">
        <w:rPr>
          <w:i/>
          <w:szCs w:val="26"/>
        </w:rPr>
        <w:t>dual que se concierten se contabilizarán por el valor del límite concedido, en el momento de su formalización, abriendo una cuenta bancaria específica do</w:t>
      </w:r>
      <w:r w:rsidRPr="00186FE0">
        <w:rPr>
          <w:i/>
          <w:szCs w:val="26"/>
        </w:rPr>
        <w:t>n</w:t>
      </w:r>
      <w:r w:rsidRPr="00186FE0">
        <w:rPr>
          <w:i/>
          <w:szCs w:val="26"/>
        </w:rPr>
        <w:t>de figurará como existencia el disponible. Las amortizaciones se correspond</w:t>
      </w:r>
      <w:r w:rsidRPr="00186FE0">
        <w:rPr>
          <w:i/>
          <w:szCs w:val="26"/>
        </w:rPr>
        <w:t>e</w:t>
      </w:r>
      <w:r w:rsidRPr="00186FE0">
        <w:rPr>
          <w:i/>
          <w:szCs w:val="26"/>
        </w:rPr>
        <w:t>rán con las rebajas del límite</w:t>
      </w:r>
      <w:r w:rsidRPr="00186FE0">
        <w:rPr>
          <w:szCs w:val="26"/>
        </w:rPr>
        <w:t xml:space="preserve">”. </w:t>
      </w:r>
    </w:p>
    <w:p w:rsidR="00FA1A04" w:rsidRPr="00C5221D" w:rsidRDefault="00FA1A04" w:rsidP="00C5221D">
      <w:pPr>
        <w:pStyle w:val="texto"/>
        <w:tabs>
          <w:tab w:val="clear" w:pos="2835"/>
          <w:tab w:val="clear" w:pos="3969"/>
          <w:tab w:val="clear" w:pos="5103"/>
          <w:tab w:val="clear" w:pos="6237"/>
          <w:tab w:val="clear" w:pos="7371"/>
        </w:tabs>
        <w:rPr>
          <w:rFonts w:ascii="Times New (W1)" w:hAnsi="Times New (W1)"/>
          <w:szCs w:val="26"/>
        </w:rPr>
      </w:pPr>
      <w:r w:rsidRPr="00C5221D">
        <w:rPr>
          <w:rFonts w:ascii="Times New (W1)" w:hAnsi="Times New (W1)"/>
          <w:szCs w:val="26"/>
        </w:rPr>
        <w:t>Por tanto, de acuerdo con la normativa contable vigente, al presupuesto de ingresos del ejercicio se imputa el importe por el límite de los créditos conce</w:t>
      </w:r>
      <w:r w:rsidRPr="00C5221D">
        <w:rPr>
          <w:rFonts w:ascii="Times New (W1)" w:hAnsi="Times New (W1)"/>
          <w:szCs w:val="26"/>
        </w:rPr>
        <w:t>r</w:t>
      </w:r>
      <w:r w:rsidRPr="00C5221D">
        <w:rPr>
          <w:rFonts w:ascii="Times New (W1)" w:hAnsi="Times New (W1)"/>
          <w:szCs w:val="26"/>
        </w:rPr>
        <w:t>tados, registrándose en tesorería los saldos no dispuestos de los mismos; la deuda viva se cuantifica sobre el límite concedido menos las reducci</w:t>
      </w:r>
      <w:r w:rsidRPr="00C5221D">
        <w:rPr>
          <w:rFonts w:ascii="Times New (W1)" w:hAnsi="Times New (W1)"/>
          <w:szCs w:val="26"/>
        </w:rPr>
        <w:t>o</w:t>
      </w:r>
      <w:r w:rsidRPr="00C5221D">
        <w:rPr>
          <w:rFonts w:ascii="Times New (W1)" w:hAnsi="Times New (W1)"/>
          <w:szCs w:val="26"/>
        </w:rPr>
        <w:t xml:space="preserve">nes/amortizaciones periódicas del mismo. </w:t>
      </w:r>
    </w:p>
    <w:p w:rsidR="00FA1A04" w:rsidRPr="00FA1A04" w:rsidRDefault="00FA1A04" w:rsidP="00FA1A04">
      <w:pPr>
        <w:pStyle w:val="texto"/>
        <w:tabs>
          <w:tab w:val="clear" w:pos="2835"/>
          <w:tab w:val="clear" w:pos="3969"/>
          <w:tab w:val="clear" w:pos="5103"/>
          <w:tab w:val="clear" w:pos="6237"/>
          <w:tab w:val="clear" w:pos="7371"/>
          <w:tab w:val="num" w:pos="284"/>
          <w:tab w:val="num" w:pos="720"/>
        </w:tabs>
        <w:spacing w:after="240"/>
        <w:rPr>
          <w:szCs w:val="26"/>
        </w:rPr>
      </w:pPr>
      <w:r w:rsidRPr="00FA1A04">
        <w:rPr>
          <w:szCs w:val="26"/>
        </w:rPr>
        <w:lastRenderedPageBreak/>
        <w:t>Según est</w:t>
      </w:r>
      <w:r w:rsidR="00FA6EEB">
        <w:rPr>
          <w:szCs w:val="26"/>
        </w:rPr>
        <w:t xml:space="preserve">a regulación, </w:t>
      </w:r>
      <w:r w:rsidRPr="00FA1A04">
        <w:rPr>
          <w:szCs w:val="26"/>
        </w:rPr>
        <w:t>estos créditos presentan</w:t>
      </w:r>
      <w:r w:rsidR="00FA6EEB">
        <w:rPr>
          <w:szCs w:val="26"/>
        </w:rPr>
        <w:t>, para el periodo de 2010 a 2014, la</w:t>
      </w:r>
      <w:r w:rsidRPr="00FA1A04">
        <w:rPr>
          <w:szCs w:val="26"/>
        </w:rPr>
        <w:t xml:space="preserve"> siguiente </w:t>
      </w:r>
      <w:r>
        <w:rPr>
          <w:szCs w:val="26"/>
        </w:rPr>
        <w:t>situación</w:t>
      </w:r>
      <w:r w:rsidRPr="00FA1A04">
        <w:rPr>
          <w:szCs w:val="26"/>
        </w:rPr>
        <w:t>:</w:t>
      </w:r>
    </w:p>
    <w:tbl>
      <w:tblPr>
        <w:tblW w:w="8786" w:type="dxa"/>
        <w:jc w:val="center"/>
        <w:tblInd w:w="-6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24"/>
        <w:gridCol w:w="998"/>
        <w:gridCol w:w="1042"/>
        <w:gridCol w:w="1094"/>
        <w:gridCol w:w="995"/>
        <w:gridCol w:w="1033"/>
      </w:tblGrid>
      <w:tr w:rsidR="00FA6EEB" w:rsidRPr="00FA6EEB" w:rsidTr="00412CBD">
        <w:trPr>
          <w:trHeight w:val="284"/>
          <w:jc w:val="center"/>
        </w:trPr>
        <w:tc>
          <w:tcPr>
            <w:tcW w:w="3624" w:type="dxa"/>
            <w:shd w:val="clear" w:color="auto" w:fill="FABF8F" w:themeFill="accent6" w:themeFillTint="99"/>
            <w:vAlign w:val="center"/>
          </w:tcPr>
          <w:p w:rsidR="00FA6EEB" w:rsidRPr="00FA6EEB" w:rsidRDefault="00FA6EEB" w:rsidP="00DA1EDE">
            <w:pPr>
              <w:pStyle w:val="cuadroCabe"/>
              <w:rPr>
                <w:lang w:val="es-ES" w:eastAsia="es-ES"/>
              </w:rPr>
            </w:pPr>
          </w:p>
        </w:tc>
        <w:tc>
          <w:tcPr>
            <w:tcW w:w="998" w:type="dxa"/>
            <w:shd w:val="clear" w:color="auto" w:fill="FABF8F" w:themeFill="accent6" w:themeFillTint="99"/>
            <w:vAlign w:val="center"/>
          </w:tcPr>
          <w:p w:rsidR="00FA6EEB" w:rsidRPr="00FA6EEB" w:rsidRDefault="00FA6EEB" w:rsidP="00DA1EDE">
            <w:pPr>
              <w:pStyle w:val="cuadroCabe"/>
              <w:jc w:val="right"/>
              <w:rPr>
                <w:lang w:val="es-ES" w:eastAsia="es-ES"/>
              </w:rPr>
            </w:pPr>
            <w:r w:rsidRPr="00FA6EEB">
              <w:rPr>
                <w:lang w:val="es-ES" w:eastAsia="es-ES"/>
              </w:rPr>
              <w:t>2010</w:t>
            </w:r>
          </w:p>
        </w:tc>
        <w:tc>
          <w:tcPr>
            <w:tcW w:w="1042" w:type="dxa"/>
            <w:shd w:val="clear" w:color="auto" w:fill="FABF8F" w:themeFill="accent6" w:themeFillTint="99"/>
            <w:vAlign w:val="center"/>
          </w:tcPr>
          <w:p w:rsidR="00FA6EEB" w:rsidRPr="00FA6EEB" w:rsidRDefault="00FA6EEB" w:rsidP="00DA1EDE">
            <w:pPr>
              <w:pStyle w:val="cuadroCabe"/>
              <w:jc w:val="right"/>
              <w:rPr>
                <w:lang w:val="es-ES" w:eastAsia="es-ES"/>
              </w:rPr>
            </w:pPr>
            <w:r w:rsidRPr="00FA6EEB">
              <w:rPr>
                <w:lang w:val="es-ES" w:eastAsia="es-ES"/>
              </w:rPr>
              <w:t>2011</w:t>
            </w:r>
          </w:p>
        </w:tc>
        <w:tc>
          <w:tcPr>
            <w:tcW w:w="1094" w:type="dxa"/>
            <w:shd w:val="clear" w:color="auto" w:fill="FABF8F" w:themeFill="accent6" w:themeFillTint="99"/>
            <w:vAlign w:val="center"/>
          </w:tcPr>
          <w:p w:rsidR="00FA6EEB" w:rsidRPr="00FA6EEB" w:rsidRDefault="00FA6EEB" w:rsidP="00DA1EDE">
            <w:pPr>
              <w:pStyle w:val="cuadroCabe"/>
              <w:jc w:val="right"/>
              <w:rPr>
                <w:lang w:val="es-ES" w:eastAsia="es-ES"/>
              </w:rPr>
            </w:pPr>
            <w:r w:rsidRPr="00FA6EEB">
              <w:rPr>
                <w:lang w:val="es-ES" w:eastAsia="es-ES"/>
              </w:rPr>
              <w:t>2012</w:t>
            </w:r>
          </w:p>
        </w:tc>
        <w:tc>
          <w:tcPr>
            <w:tcW w:w="995" w:type="dxa"/>
            <w:shd w:val="clear" w:color="auto" w:fill="FABF8F" w:themeFill="accent6" w:themeFillTint="99"/>
            <w:vAlign w:val="center"/>
          </w:tcPr>
          <w:p w:rsidR="00FA6EEB" w:rsidRPr="00FA6EEB" w:rsidRDefault="00FA6EEB" w:rsidP="00DA1EDE">
            <w:pPr>
              <w:pStyle w:val="cuadroCabe"/>
              <w:jc w:val="right"/>
              <w:rPr>
                <w:lang w:val="es-ES" w:eastAsia="es-ES"/>
              </w:rPr>
            </w:pPr>
            <w:r w:rsidRPr="00FA6EEB">
              <w:rPr>
                <w:lang w:val="es-ES" w:eastAsia="es-ES"/>
              </w:rPr>
              <w:t>2013</w:t>
            </w:r>
          </w:p>
        </w:tc>
        <w:tc>
          <w:tcPr>
            <w:tcW w:w="1033" w:type="dxa"/>
            <w:shd w:val="clear" w:color="auto" w:fill="FABF8F" w:themeFill="accent6" w:themeFillTint="99"/>
            <w:vAlign w:val="center"/>
          </w:tcPr>
          <w:p w:rsidR="00FA6EEB" w:rsidRPr="00FA6EEB" w:rsidRDefault="00FA6EEB" w:rsidP="00DA1EDE">
            <w:pPr>
              <w:pStyle w:val="cuadroCabe"/>
              <w:jc w:val="right"/>
              <w:rPr>
                <w:lang w:val="es-ES" w:eastAsia="es-ES"/>
              </w:rPr>
            </w:pPr>
            <w:r w:rsidRPr="00FA6EEB">
              <w:rPr>
                <w:lang w:val="es-ES" w:eastAsia="es-ES"/>
              </w:rPr>
              <w:t>2014</w:t>
            </w:r>
          </w:p>
        </w:tc>
      </w:tr>
      <w:tr w:rsidR="00FA6EEB" w:rsidRPr="00FA6EEB" w:rsidTr="00412CBD">
        <w:trPr>
          <w:trHeight w:val="284"/>
          <w:jc w:val="center"/>
        </w:trPr>
        <w:tc>
          <w:tcPr>
            <w:tcW w:w="3624" w:type="dxa"/>
            <w:shd w:val="clear" w:color="auto" w:fill="auto"/>
            <w:noWrap/>
            <w:vAlign w:val="center"/>
          </w:tcPr>
          <w:p w:rsidR="00FA6EEB" w:rsidRPr="00FA6EEB" w:rsidRDefault="00FA6EEB" w:rsidP="00DA1EDE">
            <w:pPr>
              <w:pStyle w:val="cuatexto"/>
            </w:pPr>
            <w:r w:rsidRPr="00FA6EEB">
              <w:t>Deuda viva contable</w:t>
            </w:r>
          </w:p>
        </w:tc>
        <w:tc>
          <w:tcPr>
            <w:tcW w:w="998" w:type="dxa"/>
            <w:vAlign w:val="center"/>
          </w:tcPr>
          <w:p w:rsidR="00FA6EEB" w:rsidRPr="00FA6EEB" w:rsidRDefault="00FA6EEB" w:rsidP="00DA1EDE">
            <w:pPr>
              <w:pStyle w:val="cuatexto"/>
              <w:jc w:val="right"/>
            </w:pPr>
            <w:r w:rsidRPr="00FA6EEB">
              <w:t>1.997.253</w:t>
            </w:r>
          </w:p>
        </w:tc>
        <w:tc>
          <w:tcPr>
            <w:tcW w:w="1042" w:type="dxa"/>
            <w:vAlign w:val="center"/>
          </w:tcPr>
          <w:p w:rsidR="00FA6EEB" w:rsidRPr="00FA6EEB" w:rsidRDefault="00FA6EEB" w:rsidP="00DA1EDE">
            <w:pPr>
              <w:pStyle w:val="cuatexto"/>
              <w:jc w:val="right"/>
            </w:pPr>
            <w:r w:rsidRPr="00FA6EEB">
              <w:t>1.939.014</w:t>
            </w:r>
          </w:p>
        </w:tc>
        <w:tc>
          <w:tcPr>
            <w:tcW w:w="1094" w:type="dxa"/>
            <w:vAlign w:val="center"/>
          </w:tcPr>
          <w:p w:rsidR="00FA6EEB" w:rsidRPr="00FA6EEB" w:rsidRDefault="00FA6EEB" w:rsidP="00DA1EDE">
            <w:pPr>
              <w:pStyle w:val="cuatexto"/>
              <w:jc w:val="right"/>
            </w:pPr>
            <w:r w:rsidRPr="00FA6EEB">
              <w:t>1.896.635</w:t>
            </w:r>
          </w:p>
        </w:tc>
        <w:tc>
          <w:tcPr>
            <w:tcW w:w="995" w:type="dxa"/>
            <w:shd w:val="clear" w:color="auto" w:fill="auto"/>
            <w:noWrap/>
            <w:vAlign w:val="center"/>
          </w:tcPr>
          <w:p w:rsidR="00FA6EEB" w:rsidRPr="00FA6EEB" w:rsidRDefault="00FA6EEB" w:rsidP="00DA1EDE">
            <w:pPr>
              <w:pStyle w:val="cuatexto"/>
              <w:jc w:val="right"/>
            </w:pPr>
            <w:r w:rsidRPr="00FA6EEB">
              <w:t>1.850.441</w:t>
            </w:r>
          </w:p>
        </w:tc>
        <w:tc>
          <w:tcPr>
            <w:tcW w:w="1033" w:type="dxa"/>
            <w:vAlign w:val="center"/>
          </w:tcPr>
          <w:p w:rsidR="00FA6EEB" w:rsidRPr="00FA6EEB" w:rsidRDefault="00FA6EEB" w:rsidP="00DA1EDE">
            <w:pPr>
              <w:pStyle w:val="cuatexto"/>
              <w:jc w:val="right"/>
            </w:pPr>
            <w:r w:rsidRPr="00FA6EEB">
              <w:t>1.764.628</w:t>
            </w:r>
          </w:p>
        </w:tc>
      </w:tr>
      <w:tr w:rsidR="00FA6EEB" w:rsidRPr="00FA6EEB" w:rsidTr="00412CBD">
        <w:trPr>
          <w:trHeight w:val="284"/>
          <w:jc w:val="center"/>
        </w:trPr>
        <w:tc>
          <w:tcPr>
            <w:tcW w:w="3624" w:type="dxa"/>
            <w:shd w:val="clear" w:color="auto" w:fill="auto"/>
            <w:noWrap/>
            <w:vAlign w:val="center"/>
          </w:tcPr>
          <w:p w:rsidR="00FA6EEB" w:rsidRPr="00FA6EEB" w:rsidRDefault="00FA6EEB" w:rsidP="00DA1EDE">
            <w:pPr>
              <w:pStyle w:val="cuatexto"/>
            </w:pPr>
            <w:r w:rsidRPr="00FA6EEB">
              <w:t>Tesorería, saldos no dispuestos</w:t>
            </w:r>
          </w:p>
        </w:tc>
        <w:tc>
          <w:tcPr>
            <w:tcW w:w="998" w:type="dxa"/>
            <w:vAlign w:val="center"/>
          </w:tcPr>
          <w:p w:rsidR="00FA6EEB" w:rsidRPr="00FA6EEB" w:rsidRDefault="00FA6EEB" w:rsidP="00DA1EDE">
            <w:pPr>
              <w:pStyle w:val="cuatexto"/>
              <w:jc w:val="right"/>
            </w:pPr>
            <w:r w:rsidRPr="00FA6EEB">
              <w:t>521.368</w:t>
            </w:r>
          </w:p>
        </w:tc>
        <w:tc>
          <w:tcPr>
            <w:tcW w:w="1042" w:type="dxa"/>
            <w:vAlign w:val="center"/>
          </w:tcPr>
          <w:p w:rsidR="00FA6EEB" w:rsidRPr="00FA6EEB" w:rsidRDefault="00FA6EEB" w:rsidP="00DA1EDE">
            <w:pPr>
              <w:pStyle w:val="cuatexto"/>
              <w:jc w:val="right"/>
            </w:pPr>
            <w:r w:rsidRPr="00FA6EEB">
              <w:t>528.854</w:t>
            </w:r>
          </w:p>
        </w:tc>
        <w:tc>
          <w:tcPr>
            <w:tcW w:w="1094" w:type="dxa"/>
            <w:vAlign w:val="center"/>
          </w:tcPr>
          <w:p w:rsidR="00FA6EEB" w:rsidRPr="00FA6EEB" w:rsidRDefault="00FA6EEB" w:rsidP="00DA1EDE">
            <w:pPr>
              <w:pStyle w:val="cuatexto"/>
              <w:jc w:val="right"/>
            </w:pPr>
            <w:r w:rsidRPr="00FA6EEB">
              <w:t>521.526</w:t>
            </w:r>
          </w:p>
        </w:tc>
        <w:tc>
          <w:tcPr>
            <w:tcW w:w="995" w:type="dxa"/>
            <w:shd w:val="clear" w:color="auto" w:fill="auto"/>
            <w:noWrap/>
            <w:vAlign w:val="center"/>
          </w:tcPr>
          <w:p w:rsidR="00FA6EEB" w:rsidRPr="00FA6EEB" w:rsidRDefault="00FA6EEB" w:rsidP="00DA1EDE">
            <w:pPr>
              <w:pStyle w:val="cuatexto"/>
              <w:jc w:val="right"/>
            </w:pPr>
            <w:r w:rsidRPr="00FA6EEB">
              <w:t>629.394</w:t>
            </w:r>
          </w:p>
        </w:tc>
        <w:tc>
          <w:tcPr>
            <w:tcW w:w="1033" w:type="dxa"/>
            <w:vAlign w:val="center"/>
          </w:tcPr>
          <w:p w:rsidR="00FA6EEB" w:rsidRPr="00FA6EEB" w:rsidRDefault="00FA6EEB" w:rsidP="00DA1EDE">
            <w:pPr>
              <w:pStyle w:val="cuatexto"/>
              <w:jc w:val="right"/>
            </w:pPr>
            <w:r w:rsidRPr="00FA6EEB">
              <w:t>637.469</w:t>
            </w:r>
          </w:p>
        </w:tc>
      </w:tr>
      <w:tr w:rsidR="00FA6EEB" w:rsidRPr="00FA6EEB" w:rsidTr="00412CBD">
        <w:trPr>
          <w:trHeight w:val="284"/>
          <w:jc w:val="center"/>
        </w:trPr>
        <w:tc>
          <w:tcPr>
            <w:tcW w:w="3624" w:type="dxa"/>
            <w:shd w:val="clear" w:color="auto" w:fill="FABF8F" w:themeFill="accent6" w:themeFillTint="99"/>
            <w:noWrap/>
            <w:vAlign w:val="center"/>
          </w:tcPr>
          <w:p w:rsidR="00FA6EEB" w:rsidRPr="00FA6EEB" w:rsidRDefault="00FA6EEB" w:rsidP="00DA1EDE">
            <w:pPr>
              <w:pStyle w:val="cuadroCabe"/>
              <w:rPr>
                <w:lang w:val="es-ES" w:eastAsia="es-ES"/>
              </w:rPr>
            </w:pPr>
            <w:r w:rsidRPr="00FA6EEB">
              <w:rPr>
                <w:lang w:val="es-ES" w:eastAsia="es-ES"/>
              </w:rPr>
              <w:t>Endeudamiento neto</w:t>
            </w:r>
          </w:p>
        </w:tc>
        <w:tc>
          <w:tcPr>
            <w:tcW w:w="998" w:type="dxa"/>
            <w:shd w:val="clear" w:color="auto" w:fill="FABF8F" w:themeFill="accent6" w:themeFillTint="99"/>
            <w:vAlign w:val="center"/>
          </w:tcPr>
          <w:p w:rsidR="00FA6EEB" w:rsidRPr="00FA6EEB" w:rsidRDefault="00FA6EEB" w:rsidP="00DA1EDE">
            <w:pPr>
              <w:pStyle w:val="cuadroCabe"/>
              <w:jc w:val="right"/>
            </w:pPr>
            <w:r w:rsidRPr="00FA6EEB">
              <w:t>1.475.885</w:t>
            </w:r>
          </w:p>
        </w:tc>
        <w:tc>
          <w:tcPr>
            <w:tcW w:w="1042" w:type="dxa"/>
            <w:shd w:val="clear" w:color="auto" w:fill="FABF8F" w:themeFill="accent6" w:themeFillTint="99"/>
            <w:vAlign w:val="center"/>
          </w:tcPr>
          <w:p w:rsidR="00FA6EEB" w:rsidRPr="00FA6EEB" w:rsidRDefault="00FA6EEB" w:rsidP="00DA1EDE">
            <w:pPr>
              <w:pStyle w:val="cuadroCabe"/>
              <w:jc w:val="right"/>
            </w:pPr>
            <w:r w:rsidRPr="00FA6EEB">
              <w:t>1.410.160</w:t>
            </w:r>
          </w:p>
        </w:tc>
        <w:tc>
          <w:tcPr>
            <w:tcW w:w="1094" w:type="dxa"/>
            <w:shd w:val="clear" w:color="auto" w:fill="FABF8F" w:themeFill="accent6" w:themeFillTint="99"/>
            <w:vAlign w:val="center"/>
          </w:tcPr>
          <w:p w:rsidR="00FA6EEB" w:rsidRPr="00FA6EEB" w:rsidRDefault="00FA6EEB" w:rsidP="00DA1EDE">
            <w:pPr>
              <w:pStyle w:val="cuadroCabe"/>
              <w:jc w:val="right"/>
            </w:pPr>
            <w:r w:rsidRPr="00FA6EEB">
              <w:t>1.375.109</w:t>
            </w:r>
          </w:p>
        </w:tc>
        <w:tc>
          <w:tcPr>
            <w:tcW w:w="995" w:type="dxa"/>
            <w:shd w:val="clear" w:color="auto" w:fill="FABF8F" w:themeFill="accent6" w:themeFillTint="99"/>
            <w:noWrap/>
            <w:vAlign w:val="center"/>
          </w:tcPr>
          <w:p w:rsidR="00FA6EEB" w:rsidRPr="00FA6EEB" w:rsidRDefault="00FA6EEB" w:rsidP="00DA1EDE">
            <w:pPr>
              <w:pStyle w:val="cuadroCabe"/>
              <w:jc w:val="right"/>
            </w:pPr>
            <w:r w:rsidRPr="00FA6EEB">
              <w:t>1.221.047</w:t>
            </w:r>
          </w:p>
        </w:tc>
        <w:tc>
          <w:tcPr>
            <w:tcW w:w="1033" w:type="dxa"/>
            <w:shd w:val="clear" w:color="auto" w:fill="FABF8F" w:themeFill="accent6" w:themeFillTint="99"/>
            <w:vAlign w:val="center"/>
          </w:tcPr>
          <w:p w:rsidR="00FA6EEB" w:rsidRPr="00FA6EEB" w:rsidRDefault="00FA6EEB" w:rsidP="00DA1EDE">
            <w:pPr>
              <w:pStyle w:val="cuadroCabe"/>
              <w:jc w:val="right"/>
            </w:pPr>
            <w:r w:rsidRPr="00FA6EEB">
              <w:t>1.127.159</w:t>
            </w:r>
          </w:p>
        </w:tc>
      </w:tr>
    </w:tbl>
    <w:p w:rsidR="00FA1A04" w:rsidRPr="00FA1A04" w:rsidRDefault="00241A01" w:rsidP="00412CBD">
      <w:pPr>
        <w:pStyle w:val="texto"/>
        <w:tabs>
          <w:tab w:val="clear" w:pos="2835"/>
          <w:tab w:val="clear" w:pos="3969"/>
          <w:tab w:val="clear" w:pos="5103"/>
          <w:tab w:val="clear" w:pos="6237"/>
          <w:tab w:val="clear" w:pos="7371"/>
          <w:tab w:val="num" w:pos="284"/>
          <w:tab w:val="num" w:pos="720"/>
        </w:tabs>
        <w:spacing w:before="240"/>
        <w:rPr>
          <w:szCs w:val="26"/>
        </w:rPr>
      </w:pPr>
      <w:r>
        <w:rPr>
          <w:szCs w:val="26"/>
        </w:rPr>
        <w:t>A</w:t>
      </w:r>
      <w:r w:rsidR="00FA1A04" w:rsidRPr="00FA1A04">
        <w:rPr>
          <w:szCs w:val="26"/>
        </w:rPr>
        <w:t xml:space="preserve"> 31 de diciembre de 2014, la deuda o límite vivo asciende a 1,76 millones y el saldo no dispuesto, 0,64 millones, se refleja en el estado de tesorería del </w:t>
      </w:r>
      <w:r w:rsidR="00795364">
        <w:rPr>
          <w:szCs w:val="26"/>
        </w:rPr>
        <w:t>A</w:t>
      </w:r>
      <w:r w:rsidR="00FA1A04" w:rsidRPr="00FA1A04">
        <w:rPr>
          <w:szCs w:val="26"/>
        </w:rPr>
        <w:t xml:space="preserve">yuntamiento. Por tanto, la deuda </w:t>
      </w:r>
      <w:r w:rsidR="00186FE0">
        <w:rPr>
          <w:szCs w:val="26"/>
        </w:rPr>
        <w:t>neta</w:t>
      </w:r>
      <w:r w:rsidR="00FA1A04" w:rsidRPr="00FA1A04">
        <w:rPr>
          <w:szCs w:val="26"/>
        </w:rPr>
        <w:t xml:space="preserve"> o saldo efectivamente dispuesto es de 1,13 millones. </w:t>
      </w:r>
    </w:p>
    <w:p w:rsidR="00FA1A04" w:rsidRDefault="00FA1A04" w:rsidP="00412CBD">
      <w:pPr>
        <w:pStyle w:val="texto"/>
        <w:tabs>
          <w:tab w:val="clear" w:pos="2835"/>
          <w:tab w:val="clear" w:pos="3969"/>
          <w:tab w:val="clear" w:pos="5103"/>
          <w:tab w:val="clear" w:pos="6237"/>
          <w:tab w:val="clear" w:pos="7371"/>
          <w:tab w:val="num" w:pos="284"/>
          <w:tab w:val="num" w:pos="720"/>
        </w:tabs>
        <w:rPr>
          <w:szCs w:val="26"/>
        </w:rPr>
      </w:pPr>
      <w:r w:rsidRPr="00FA1A04">
        <w:rPr>
          <w:szCs w:val="26"/>
        </w:rPr>
        <w:t>En nuestra opinión, este tratamiento contable dado a los créditos de dispos</w:t>
      </w:r>
      <w:r w:rsidRPr="00FA1A04">
        <w:rPr>
          <w:szCs w:val="26"/>
        </w:rPr>
        <w:t>i</w:t>
      </w:r>
      <w:r w:rsidRPr="00FA1A04">
        <w:rPr>
          <w:szCs w:val="26"/>
        </w:rPr>
        <w:t>ción gradual presenta la ventaja de que la liquidación del presupuesto</w:t>
      </w:r>
      <w:r>
        <w:rPr>
          <w:szCs w:val="26"/>
        </w:rPr>
        <w:t xml:space="preserve"> de ingr</w:t>
      </w:r>
      <w:r>
        <w:rPr>
          <w:szCs w:val="26"/>
        </w:rPr>
        <w:t>e</w:t>
      </w:r>
      <w:r>
        <w:rPr>
          <w:szCs w:val="26"/>
        </w:rPr>
        <w:t>sos</w:t>
      </w:r>
      <w:r w:rsidRPr="00FA1A04">
        <w:rPr>
          <w:szCs w:val="26"/>
        </w:rPr>
        <w:t xml:space="preserve"> del ejercicio correspondiente refleja o visualiza el volumen de endeud</w:t>
      </w:r>
      <w:r w:rsidRPr="00FA1A04">
        <w:rPr>
          <w:szCs w:val="26"/>
        </w:rPr>
        <w:t>a</w:t>
      </w:r>
      <w:r w:rsidRPr="00FA1A04">
        <w:rPr>
          <w:szCs w:val="26"/>
        </w:rPr>
        <w:t>miento concertado</w:t>
      </w:r>
      <w:r>
        <w:rPr>
          <w:szCs w:val="26"/>
        </w:rPr>
        <w:t>. En el caso del</w:t>
      </w:r>
      <w:r w:rsidRPr="00FA1A04">
        <w:rPr>
          <w:szCs w:val="26"/>
        </w:rPr>
        <w:t xml:space="preserve"> </w:t>
      </w:r>
      <w:r w:rsidR="00187FED">
        <w:rPr>
          <w:szCs w:val="26"/>
        </w:rPr>
        <w:t>A</w:t>
      </w:r>
      <w:r w:rsidRPr="00FA1A04">
        <w:rPr>
          <w:szCs w:val="26"/>
        </w:rPr>
        <w:t>yuntamiento de Mendigorría, como toda su deuda deriva de créditos cuyo</w:t>
      </w:r>
      <w:r w:rsidR="00923272">
        <w:rPr>
          <w:szCs w:val="26"/>
        </w:rPr>
        <w:t>s</w:t>
      </w:r>
      <w:r w:rsidRPr="00FA1A04">
        <w:rPr>
          <w:szCs w:val="26"/>
        </w:rPr>
        <w:t xml:space="preserve"> saldo</w:t>
      </w:r>
      <w:r w:rsidR="00923272">
        <w:rPr>
          <w:szCs w:val="26"/>
        </w:rPr>
        <w:t>s</w:t>
      </w:r>
      <w:r w:rsidRPr="00FA1A04">
        <w:rPr>
          <w:szCs w:val="26"/>
        </w:rPr>
        <w:t xml:space="preserve"> no ha</w:t>
      </w:r>
      <w:r>
        <w:rPr>
          <w:szCs w:val="26"/>
        </w:rPr>
        <w:t>n</w:t>
      </w:r>
      <w:r w:rsidRPr="00FA1A04">
        <w:rPr>
          <w:szCs w:val="26"/>
        </w:rPr>
        <w:t xml:space="preserve"> sido dispuestos en su totalidad, tal operatoria </w:t>
      </w:r>
      <w:r w:rsidR="00923272">
        <w:rPr>
          <w:szCs w:val="26"/>
        </w:rPr>
        <w:t>afecta</w:t>
      </w:r>
      <w:r w:rsidRPr="00FA1A04">
        <w:rPr>
          <w:szCs w:val="26"/>
        </w:rPr>
        <w:t xml:space="preserve"> tanto </w:t>
      </w:r>
      <w:r w:rsidR="00187FED">
        <w:rPr>
          <w:szCs w:val="26"/>
        </w:rPr>
        <w:t>a</w:t>
      </w:r>
      <w:r w:rsidRPr="00FA1A04">
        <w:rPr>
          <w:szCs w:val="26"/>
        </w:rPr>
        <w:t xml:space="preserve">l volumen real de la deuda como </w:t>
      </w:r>
      <w:r w:rsidR="00187FED">
        <w:rPr>
          <w:szCs w:val="26"/>
        </w:rPr>
        <w:t xml:space="preserve">a </w:t>
      </w:r>
      <w:r w:rsidRPr="00FA1A04">
        <w:rPr>
          <w:szCs w:val="26"/>
        </w:rPr>
        <w:t xml:space="preserve">la situación de su tesorería y, por ende, </w:t>
      </w:r>
      <w:r w:rsidR="00187FED">
        <w:rPr>
          <w:szCs w:val="26"/>
        </w:rPr>
        <w:t>al</w:t>
      </w:r>
      <w:r w:rsidRPr="00FA1A04">
        <w:rPr>
          <w:szCs w:val="26"/>
        </w:rPr>
        <w:t xml:space="preserve"> remanente de tesorería. </w:t>
      </w:r>
    </w:p>
    <w:p w:rsidR="00C6727F" w:rsidRPr="008F1B80" w:rsidRDefault="00C6727F" w:rsidP="008F1B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sidRPr="008F1B80">
        <w:rPr>
          <w:szCs w:val="26"/>
        </w:rPr>
        <w:t xml:space="preserve">De la revisión efectuada </w:t>
      </w:r>
      <w:r w:rsidR="008F1B80" w:rsidRPr="008F1B80">
        <w:rPr>
          <w:szCs w:val="26"/>
        </w:rPr>
        <w:t>sobre</w:t>
      </w:r>
      <w:r w:rsidRPr="008F1B80">
        <w:rPr>
          <w:szCs w:val="26"/>
        </w:rPr>
        <w:t xml:space="preserve"> la información contable-presupuestaria, se </w:t>
      </w:r>
      <w:r w:rsidR="00FB00C2">
        <w:rPr>
          <w:szCs w:val="26"/>
        </w:rPr>
        <w:t>destaca</w:t>
      </w:r>
      <w:r w:rsidRPr="008F1B80">
        <w:rPr>
          <w:szCs w:val="26"/>
        </w:rPr>
        <w:t xml:space="preserve"> que se van reduciendo periódicamente los límites de los créditos de las</w:t>
      </w:r>
      <w:r w:rsidR="00B13448">
        <w:rPr>
          <w:szCs w:val="26"/>
        </w:rPr>
        <w:t xml:space="preserve"> pólizas de</w:t>
      </w:r>
      <w:r w:rsidR="00FB00C2">
        <w:rPr>
          <w:szCs w:val="26"/>
        </w:rPr>
        <w:t xml:space="preserve"> la</w:t>
      </w:r>
      <w:r w:rsidRPr="008F1B80">
        <w:rPr>
          <w:szCs w:val="26"/>
        </w:rPr>
        <w:t xml:space="preserve"> CAN-Caixa, de acuerdo en general con sus condiciones y que equivalen a 1/25 anual del límite total concedido. </w:t>
      </w:r>
      <w:r w:rsidR="00A35803" w:rsidRPr="008F1B80">
        <w:rPr>
          <w:szCs w:val="26"/>
        </w:rPr>
        <w:t>Sobre l</w:t>
      </w:r>
      <w:r w:rsidRPr="008F1B80">
        <w:rPr>
          <w:szCs w:val="26"/>
        </w:rPr>
        <w:t>o</w:t>
      </w:r>
      <w:r w:rsidR="00186FE0" w:rsidRPr="008F1B80">
        <w:rPr>
          <w:szCs w:val="26"/>
        </w:rPr>
        <w:t>s créditos con la Caja Rural</w:t>
      </w:r>
      <w:r w:rsidR="00A35803" w:rsidRPr="008F1B80">
        <w:rPr>
          <w:szCs w:val="26"/>
        </w:rPr>
        <w:t xml:space="preserve">, el </w:t>
      </w:r>
      <w:r w:rsidR="00795364">
        <w:rPr>
          <w:szCs w:val="26"/>
        </w:rPr>
        <w:t>A</w:t>
      </w:r>
      <w:r w:rsidR="00A35803" w:rsidRPr="008F1B80">
        <w:rPr>
          <w:szCs w:val="26"/>
        </w:rPr>
        <w:t>yuntamiento</w:t>
      </w:r>
      <w:r w:rsidR="00186FE0" w:rsidRPr="008F1B80">
        <w:rPr>
          <w:szCs w:val="26"/>
        </w:rPr>
        <w:t xml:space="preserve"> ha</w:t>
      </w:r>
      <w:r w:rsidRPr="008F1B80">
        <w:rPr>
          <w:szCs w:val="26"/>
        </w:rPr>
        <w:t xml:space="preserve"> reducido</w:t>
      </w:r>
      <w:r w:rsidR="00A35803" w:rsidRPr="008F1B80">
        <w:rPr>
          <w:szCs w:val="26"/>
        </w:rPr>
        <w:t xml:space="preserve"> </w:t>
      </w:r>
      <w:r w:rsidRPr="008F1B80">
        <w:rPr>
          <w:szCs w:val="26"/>
        </w:rPr>
        <w:t>su límite en las siguientes cuantías: crédito de 2006, en 5.729 euros efectuado en 2013: y del crédito de 2008, 3.816 euros en 2013 y 43.433 euros en 2014.</w:t>
      </w:r>
    </w:p>
    <w:p w:rsidR="00D115AC" w:rsidRDefault="00D115AC" w:rsidP="0038230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t>La evolución de su carga financiera, es decir, los intereses</w:t>
      </w:r>
      <w:r w:rsidR="00641636">
        <w:rPr>
          <w:rStyle w:val="Refdenotaalpie"/>
          <w:szCs w:val="26"/>
        </w:rPr>
        <w:footnoteReference w:id="1"/>
      </w:r>
      <w:r>
        <w:rPr>
          <w:szCs w:val="26"/>
        </w:rPr>
        <w:t xml:space="preserve"> y las amortiz</w:t>
      </w:r>
      <w:r>
        <w:rPr>
          <w:szCs w:val="26"/>
        </w:rPr>
        <w:t>a</w:t>
      </w:r>
      <w:r>
        <w:rPr>
          <w:szCs w:val="26"/>
        </w:rPr>
        <w:t xml:space="preserve">ciones/reducciones efectuadas y su importancia relativa sobre el total de gastos del </w:t>
      </w:r>
      <w:r w:rsidR="00795364">
        <w:rPr>
          <w:szCs w:val="26"/>
        </w:rPr>
        <w:t>A</w:t>
      </w:r>
      <w:r>
        <w:rPr>
          <w:szCs w:val="26"/>
        </w:rPr>
        <w:t>yuntamiento se muestra en el siguiente cuadro:</w:t>
      </w:r>
    </w:p>
    <w:tbl>
      <w:tblPr>
        <w:tblW w:w="8809" w:type="dxa"/>
        <w:jc w:val="center"/>
        <w:tblBorders>
          <w:top w:val="single" w:sz="8" w:space="0" w:color="auto"/>
          <w:left w:val="single" w:sz="8" w:space="0" w:color="auto"/>
          <w:bottom w:val="single" w:sz="8"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802"/>
        <w:gridCol w:w="1559"/>
        <w:gridCol w:w="1843"/>
        <w:gridCol w:w="2112"/>
        <w:gridCol w:w="1493"/>
      </w:tblGrid>
      <w:tr w:rsidR="00D115AC" w:rsidRPr="00A12536" w:rsidTr="00412CBD">
        <w:trPr>
          <w:trHeight w:val="255"/>
          <w:jc w:val="center"/>
        </w:trPr>
        <w:tc>
          <w:tcPr>
            <w:tcW w:w="1802" w:type="dxa"/>
            <w:tcBorders>
              <w:top w:val="single" w:sz="4" w:space="0" w:color="auto"/>
              <w:left w:val="nil"/>
              <w:bottom w:val="single" w:sz="4" w:space="0" w:color="auto"/>
            </w:tcBorders>
            <w:shd w:val="clear" w:color="auto" w:fill="FABF8F" w:themeFill="accent6" w:themeFillTint="99"/>
            <w:vAlign w:val="center"/>
            <w:hideMark/>
          </w:tcPr>
          <w:p w:rsidR="00D115AC" w:rsidRPr="00427A76" w:rsidRDefault="00D115AC" w:rsidP="0038230A">
            <w:pPr>
              <w:pStyle w:val="cuadroCabe"/>
              <w:rPr>
                <w:lang w:val="es-ES" w:eastAsia="es-ES"/>
              </w:rPr>
            </w:pPr>
            <w:r w:rsidRPr="00427A76">
              <w:rPr>
                <w:lang w:val="es-ES" w:eastAsia="es-ES"/>
              </w:rPr>
              <w:t>Ejercicio </w:t>
            </w:r>
          </w:p>
        </w:tc>
        <w:tc>
          <w:tcPr>
            <w:tcW w:w="1559" w:type="dxa"/>
            <w:tcBorders>
              <w:top w:val="single" w:sz="4" w:space="0" w:color="auto"/>
              <w:bottom w:val="single" w:sz="4" w:space="0" w:color="auto"/>
            </w:tcBorders>
            <w:shd w:val="clear" w:color="auto" w:fill="FABF8F" w:themeFill="accent6" w:themeFillTint="99"/>
            <w:vAlign w:val="center"/>
          </w:tcPr>
          <w:p w:rsidR="00D115AC" w:rsidRPr="00427A76" w:rsidRDefault="00D115AC" w:rsidP="0038230A">
            <w:pPr>
              <w:pStyle w:val="cuadroCabe"/>
              <w:jc w:val="right"/>
              <w:rPr>
                <w:lang w:val="es-ES" w:eastAsia="es-ES"/>
              </w:rPr>
            </w:pPr>
            <w:r>
              <w:rPr>
                <w:lang w:val="es-ES" w:eastAsia="es-ES"/>
              </w:rPr>
              <w:t>Intereses</w:t>
            </w:r>
          </w:p>
        </w:tc>
        <w:tc>
          <w:tcPr>
            <w:tcW w:w="1843"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rPr>
                <w:lang w:val="es-ES" w:eastAsia="es-ES"/>
              </w:rPr>
            </w:pPr>
            <w:r>
              <w:rPr>
                <w:lang w:val="es-ES" w:eastAsia="es-ES"/>
              </w:rPr>
              <w:t>Amortización</w:t>
            </w:r>
          </w:p>
        </w:tc>
        <w:tc>
          <w:tcPr>
            <w:tcW w:w="2112"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rPr>
                <w:lang w:val="es-ES" w:eastAsia="es-ES"/>
              </w:rPr>
            </w:pPr>
            <w:r>
              <w:rPr>
                <w:lang w:val="es-ES" w:eastAsia="es-ES"/>
              </w:rPr>
              <w:t>Total carga financiera</w:t>
            </w:r>
          </w:p>
        </w:tc>
        <w:tc>
          <w:tcPr>
            <w:tcW w:w="1493" w:type="dxa"/>
            <w:tcBorders>
              <w:top w:val="single" w:sz="4" w:space="0" w:color="auto"/>
              <w:bottom w:val="single" w:sz="4" w:space="0" w:color="auto"/>
              <w:right w:val="nil"/>
            </w:tcBorders>
            <w:shd w:val="clear" w:color="auto" w:fill="FABF8F" w:themeFill="accent6" w:themeFillTint="99"/>
            <w:vAlign w:val="center"/>
          </w:tcPr>
          <w:p w:rsidR="00D115AC" w:rsidRDefault="00D115AC" w:rsidP="0038230A">
            <w:pPr>
              <w:pStyle w:val="cuadroCabe"/>
              <w:jc w:val="right"/>
              <w:rPr>
                <w:lang w:val="es-ES" w:eastAsia="es-ES"/>
              </w:rPr>
            </w:pPr>
            <w:r>
              <w:rPr>
                <w:lang w:val="es-ES" w:eastAsia="es-ES"/>
              </w:rPr>
              <w:t>% gastos total</w:t>
            </w:r>
          </w:p>
        </w:tc>
      </w:tr>
      <w:tr w:rsidR="00D115AC" w:rsidRPr="00A12536" w:rsidTr="0038230A">
        <w:trPr>
          <w:trHeight w:val="255"/>
          <w:jc w:val="center"/>
        </w:trPr>
        <w:tc>
          <w:tcPr>
            <w:tcW w:w="1802" w:type="dxa"/>
            <w:tcBorders>
              <w:top w:val="single" w:sz="4"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2006</w:t>
            </w:r>
          </w:p>
        </w:tc>
        <w:tc>
          <w:tcPr>
            <w:tcW w:w="1559" w:type="dxa"/>
            <w:tcBorders>
              <w:top w:val="single" w:sz="4" w:space="0" w:color="auto"/>
              <w:bottom w:val="single" w:sz="2" w:space="0" w:color="auto"/>
            </w:tcBorders>
            <w:shd w:val="clear" w:color="auto" w:fill="auto"/>
            <w:noWrap/>
            <w:vAlign w:val="center"/>
          </w:tcPr>
          <w:p w:rsidR="00D115AC" w:rsidRPr="00C46725" w:rsidRDefault="00D115AC" w:rsidP="0038230A">
            <w:pPr>
              <w:pStyle w:val="cuatexto"/>
              <w:jc w:val="right"/>
            </w:pPr>
            <w:r>
              <w:t>8.727</w:t>
            </w:r>
          </w:p>
        </w:tc>
        <w:tc>
          <w:tcPr>
            <w:tcW w:w="1843" w:type="dxa"/>
            <w:tcBorders>
              <w:top w:val="single" w:sz="4" w:space="0" w:color="auto"/>
              <w:bottom w:val="single" w:sz="2" w:space="0" w:color="auto"/>
            </w:tcBorders>
            <w:vAlign w:val="center"/>
          </w:tcPr>
          <w:p w:rsidR="00D115AC" w:rsidRPr="00AF5AA7" w:rsidRDefault="00D115AC" w:rsidP="0038230A">
            <w:pPr>
              <w:pStyle w:val="cuatexto"/>
              <w:jc w:val="right"/>
            </w:pPr>
            <w:r>
              <w:t>7.145</w:t>
            </w:r>
          </w:p>
        </w:tc>
        <w:tc>
          <w:tcPr>
            <w:tcW w:w="2112" w:type="dxa"/>
            <w:tcBorders>
              <w:top w:val="single" w:sz="4" w:space="0" w:color="auto"/>
              <w:bottom w:val="single" w:sz="2" w:space="0" w:color="auto"/>
            </w:tcBorders>
            <w:vAlign w:val="center"/>
          </w:tcPr>
          <w:p w:rsidR="00D115AC" w:rsidRPr="002D1818" w:rsidRDefault="00D115AC" w:rsidP="0038230A">
            <w:pPr>
              <w:pStyle w:val="cuatexto"/>
              <w:jc w:val="right"/>
              <w:rPr>
                <w:color w:val="000000"/>
                <w:lang w:eastAsia="es-ES"/>
              </w:rPr>
            </w:pPr>
            <w:r>
              <w:rPr>
                <w:color w:val="000000"/>
                <w:lang w:eastAsia="es-ES"/>
              </w:rPr>
              <w:t>15.872</w:t>
            </w:r>
          </w:p>
        </w:tc>
        <w:tc>
          <w:tcPr>
            <w:tcW w:w="1493" w:type="dxa"/>
            <w:tcBorders>
              <w:top w:val="single" w:sz="4" w:space="0" w:color="auto"/>
              <w:bottom w:val="single" w:sz="2" w:space="0" w:color="auto"/>
              <w:right w:val="nil"/>
            </w:tcBorders>
            <w:vAlign w:val="center"/>
          </w:tcPr>
          <w:p w:rsidR="00D115AC" w:rsidRPr="002D1818" w:rsidRDefault="00D115AC" w:rsidP="0038230A">
            <w:pPr>
              <w:pStyle w:val="cuatexto"/>
              <w:jc w:val="right"/>
              <w:rPr>
                <w:color w:val="000000"/>
                <w:lang w:eastAsia="es-ES"/>
              </w:rPr>
            </w:pPr>
            <w:r>
              <w:rPr>
                <w:color w:val="000000"/>
                <w:lang w:eastAsia="es-ES"/>
              </w:rPr>
              <w:t>2</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2007</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20.642</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38.216</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lang w:eastAsia="es-ES"/>
              </w:rPr>
            </w:pPr>
            <w:r>
              <w:rPr>
                <w:color w:val="000000"/>
                <w:lang w:eastAsia="es-ES"/>
              </w:rPr>
              <w:t>58.858</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lang w:eastAsia="es-ES"/>
              </w:rPr>
            </w:pPr>
            <w:r>
              <w:rPr>
                <w:color w:val="000000"/>
                <w:lang w:eastAsia="es-ES"/>
              </w:rPr>
              <w:t>3</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2008</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40.070</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26.519</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lang w:eastAsia="es-ES"/>
              </w:rPr>
            </w:pPr>
            <w:r>
              <w:rPr>
                <w:color w:val="000000"/>
                <w:lang w:eastAsia="es-ES"/>
              </w:rPr>
              <w:t>66.589</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lang w:eastAsia="es-ES"/>
              </w:rPr>
            </w:pPr>
            <w:r>
              <w:rPr>
                <w:color w:val="000000"/>
                <w:lang w:eastAsia="es-ES"/>
              </w:rPr>
              <w:t>5</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2009</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26.116</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lang w:eastAsia="es-ES"/>
              </w:rPr>
            </w:pPr>
            <w:r>
              <w:rPr>
                <w:color w:val="000000"/>
                <w:lang w:eastAsia="es-ES"/>
              </w:rPr>
              <w:t>68.495</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lang w:eastAsia="es-ES"/>
              </w:rPr>
            </w:pPr>
            <w:r>
              <w:rPr>
                <w:color w:val="000000"/>
                <w:lang w:eastAsia="es-ES"/>
              </w:rPr>
              <w:t>4</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2010</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24.245</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lang w:val="es-ES" w:eastAsia="es-ES"/>
              </w:rPr>
            </w:pPr>
            <w:r>
              <w:rPr>
                <w:color w:val="000000"/>
                <w:lang w:val="es-ES" w:eastAsia="es-ES"/>
              </w:rPr>
              <w:t>66.624</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lang w:val="es-ES" w:eastAsia="es-ES"/>
              </w:rPr>
            </w:pPr>
            <w:r>
              <w:rPr>
                <w:color w:val="000000"/>
                <w:lang w:val="es-ES" w:eastAsia="es-ES"/>
              </w:rPr>
              <w:t>6</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2011</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28.169</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lang w:val="es-ES" w:eastAsia="es-ES"/>
              </w:rPr>
            </w:pPr>
            <w:r>
              <w:rPr>
                <w:color w:val="000000"/>
                <w:lang w:val="es-ES" w:eastAsia="es-ES"/>
              </w:rPr>
              <w:t>70.548</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lang w:val="es-ES" w:eastAsia="es-ES"/>
              </w:rPr>
            </w:pPr>
            <w:r>
              <w:rPr>
                <w:color w:val="000000"/>
                <w:lang w:val="es-ES" w:eastAsia="es-ES"/>
              </w:rPr>
              <w:t>8</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2012</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23.605</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lang w:val="es-ES" w:eastAsia="es-ES"/>
              </w:rPr>
            </w:pPr>
            <w:r>
              <w:rPr>
                <w:color w:val="000000"/>
                <w:lang w:val="es-ES" w:eastAsia="es-ES"/>
              </w:rPr>
              <w:t>65.984</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lang w:val="es-ES" w:eastAsia="es-ES"/>
              </w:rPr>
            </w:pPr>
            <w:r>
              <w:rPr>
                <w:color w:val="000000"/>
                <w:lang w:val="es-ES" w:eastAsia="es-ES"/>
              </w:rPr>
              <w:t>8</w:t>
            </w:r>
          </w:p>
        </w:tc>
      </w:tr>
      <w:tr w:rsidR="00D115AC" w:rsidRPr="00A12536" w:rsidTr="00412CBD">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rsidRPr="00427A76">
              <w:t>2013</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13.368</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46.194</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lang w:val="es-ES" w:eastAsia="es-ES"/>
              </w:rPr>
            </w:pPr>
            <w:r>
              <w:rPr>
                <w:color w:val="000000"/>
                <w:lang w:val="es-ES" w:eastAsia="es-ES"/>
              </w:rPr>
              <w:t>59.562</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lang w:val="es-ES" w:eastAsia="es-ES"/>
              </w:rPr>
            </w:pPr>
            <w:r>
              <w:rPr>
                <w:color w:val="000000"/>
                <w:lang w:val="es-ES" w:eastAsia="es-ES"/>
              </w:rPr>
              <w:t>8</w:t>
            </w:r>
          </w:p>
        </w:tc>
      </w:tr>
      <w:tr w:rsidR="00D115AC" w:rsidRPr="00A12536" w:rsidTr="00412CBD">
        <w:trPr>
          <w:trHeight w:val="255"/>
          <w:jc w:val="center"/>
        </w:trPr>
        <w:tc>
          <w:tcPr>
            <w:tcW w:w="1802" w:type="dxa"/>
            <w:tcBorders>
              <w:top w:val="single" w:sz="2" w:space="0" w:color="auto"/>
              <w:left w:val="nil"/>
              <w:bottom w:val="single" w:sz="4" w:space="0" w:color="auto"/>
            </w:tcBorders>
            <w:shd w:val="clear" w:color="auto" w:fill="auto"/>
            <w:noWrap/>
            <w:vAlign w:val="center"/>
            <w:hideMark/>
          </w:tcPr>
          <w:p w:rsidR="00D115AC" w:rsidRPr="00427A76" w:rsidRDefault="00D115AC" w:rsidP="0038230A">
            <w:pPr>
              <w:pStyle w:val="cuatexto"/>
            </w:pPr>
            <w:r w:rsidRPr="00427A76">
              <w:t>2014</w:t>
            </w:r>
          </w:p>
        </w:tc>
        <w:tc>
          <w:tcPr>
            <w:tcW w:w="1559" w:type="dxa"/>
            <w:tcBorders>
              <w:top w:val="single" w:sz="2" w:space="0" w:color="auto"/>
              <w:bottom w:val="single" w:sz="4" w:space="0" w:color="auto"/>
            </w:tcBorders>
            <w:shd w:val="clear" w:color="auto" w:fill="auto"/>
            <w:noWrap/>
            <w:vAlign w:val="center"/>
          </w:tcPr>
          <w:p w:rsidR="00D115AC" w:rsidRPr="00C46725" w:rsidRDefault="00D115AC" w:rsidP="0038230A">
            <w:pPr>
              <w:pStyle w:val="cuatexto"/>
              <w:jc w:val="right"/>
            </w:pPr>
            <w:r>
              <w:t>9.461</w:t>
            </w:r>
          </w:p>
        </w:tc>
        <w:tc>
          <w:tcPr>
            <w:tcW w:w="1843" w:type="dxa"/>
            <w:tcBorders>
              <w:top w:val="single" w:sz="2" w:space="0" w:color="auto"/>
              <w:bottom w:val="single" w:sz="4" w:space="0" w:color="auto"/>
            </w:tcBorders>
            <w:vAlign w:val="center"/>
          </w:tcPr>
          <w:p w:rsidR="00D115AC" w:rsidRPr="00AF5AA7" w:rsidRDefault="00D115AC" w:rsidP="0038230A">
            <w:pPr>
              <w:pStyle w:val="cuatexto"/>
              <w:jc w:val="right"/>
            </w:pPr>
            <w:r>
              <w:t>85.812</w:t>
            </w:r>
          </w:p>
        </w:tc>
        <w:tc>
          <w:tcPr>
            <w:tcW w:w="2112" w:type="dxa"/>
            <w:tcBorders>
              <w:top w:val="single" w:sz="2" w:space="0" w:color="auto"/>
              <w:bottom w:val="single" w:sz="4" w:space="0" w:color="auto"/>
            </w:tcBorders>
            <w:vAlign w:val="center"/>
          </w:tcPr>
          <w:p w:rsidR="00D115AC" w:rsidRPr="00DD734D" w:rsidRDefault="00D115AC" w:rsidP="0038230A">
            <w:pPr>
              <w:pStyle w:val="cuatexto"/>
              <w:jc w:val="right"/>
              <w:rPr>
                <w:color w:val="000000"/>
                <w:lang w:val="es-ES" w:eastAsia="es-ES"/>
              </w:rPr>
            </w:pPr>
            <w:r>
              <w:rPr>
                <w:color w:val="000000"/>
                <w:lang w:val="es-ES" w:eastAsia="es-ES"/>
              </w:rPr>
              <w:t>95.274</w:t>
            </w:r>
          </w:p>
        </w:tc>
        <w:tc>
          <w:tcPr>
            <w:tcW w:w="1493" w:type="dxa"/>
            <w:tcBorders>
              <w:top w:val="single" w:sz="2" w:space="0" w:color="auto"/>
              <w:bottom w:val="single" w:sz="4" w:space="0" w:color="auto"/>
              <w:right w:val="nil"/>
            </w:tcBorders>
            <w:vAlign w:val="center"/>
          </w:tcPr>
          <w:p w:rsidR="00D115AC" w:rsidRPr="00DD734D" w:rsidRDefault="00D115AC" w:rsidP="0038230A">
            <w:pPr>
              <w:pStyle w:val="cuatexto"/>
              <w:jc w:val="right"/>
              <w:rPr>
                <w:color w:val="000000"/>
                <w:lang w:val="es-ES" w:eastAsia="es-ES"/>
              </w:rPr>
            </w:pPr>
            <w:r>
              <w:rPr>
                <w:color w:val="000000"/>
                <w:lang w:val="es-ES" w:eastAsia="es-ES"/>
              </w:rPr>
              <w:t>13</w:t>
            </w:r>
          </w:p>
        </w:tc>
      </w:tr>
    </w:tbl>
    <w:p w:rsidR="00D115AC" w:rsidRDefault="00D115AC" w:rsidP="0038230A">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D115AC" w:rsidRDefault="00D115AC" w:rsidP="0038230A">
      <w:pPr>
        <w:pStyle w:val="texto"/>
        <w:tabs>
          <w:tab w:val="clear" w:pos="2835"/>
          <w:tab w:val="clear" w:pos="3969"/>
          <w:tab w:val="clear" w:pos="5103"/>
          <w:tab w:val="clear" w:pos="6237"/>
          <w:tab w:val="clear" w:pos="7371"/>
          <w:tab w:val="num" w:pos="284"/>
          <w:tab w:val="num" w:pos="720"/>
        </w:tabs>
        <w:spacing w:after="240"/>
        <w:rPr>
          <w:szCs w:val="26"/>
        </w:rPr>
      </w:pPr>
      <w:r>
        <w:rPr>
          <w:szCs w:val="26"/>
        </w:rPr>
        <w:lastRenderedPageBreak/>
        <w:t>Como puede observarse, los intereses, por la evolución del euribor y una vez aplicada las fórmulas de revisión, van decreciendo de forma progresiva a lo largo de los ejercicios. El gasto por amortización se incrementa considerabl</w:t>
      </w:r>
      <w:r>
        <w:rPr>
          <w:szCs w:val="26"/>
        </w:rPr>
        <w:t>e</w:t>
      </w:r>
      <w:r>
        <w:rPr>
          <w:szCs w:val="26"/>
        </w:rPr>
        <w:t>mente en 2014, dado que en dicho año se reducen igualmente los créditos de la Caja Rural.</w:t>
      </w:r>
    </w:p>
    <w:p w:rsidR="00D115AC" w:rsidRPr="00847AF3" w:rsidRDefault="00D115AC" w:rsidP="00D115AC">
      <w:pPr>
        <w:pStyle w:val="texto"/>
        <w:tabs>
          <w:tab w:val="clear" w:pos="2835"/>
          <w:tab w:val="clear" w:pos="3969"/>
          <w:tab w:val="clear" w:pos="5103"/>
          <w:tab w:val="clear" w:pos="6237"/>
          <w:tab w:val="clear" w:pos="7371"/>
          <w:tab w:val="num" w:pos="284"/>
          <w:tab w:val="num" w:pos="720"/>
        </w:tabs>
        <w:rPr>
          <w:rFonts w:ascii="Times New (W1)" w:hAnsi="Times New (W1)"/>
          <w:spacing w:val="0"/>
          <w:szCs w:val="26"/>
        </w:rPr>
      </w:pPr>
      <w:r w:rsidRPr="00847AF3">
        <w:rPr>
          <w:rFonts w:ascii="Times New (W1)" w:hAnsi="Times New (W1)"/>
          <w:spacing w:val="0"/>
          <w:szCs w:val="26"/>
        </w:rPr>
        <w:t xml:space="preserve">El porcentaje de la carga financiera sobre el gasto total municipal se ve afectado tanto por la reducción del presupuesto global del </w:t>
      </w:r>
      <w:r w:rsidR="00795364">
        <w:rPr>
          <w:rFonts w:ascii="Times New (W1)" w:hAnsi="Times New (W1)"/>
          <w:spacing w:val="0"/>
          <w:szCs w:val="26"/>
        </w:rPr>
        <w:t>A</w:t>
      </w:r>
      <w:r w:rsidRPr="00847AF3">
        <w:rPr>
          <w:rFonts w:ascii="Times New (W1)" w:hAnsi="Times New (W1)"/>
          <w:spacing w:val="0"/>
          <w:szCs w:val="26"/>
        </w:rPr>
        <w:t xml:space="preserve">yuntamiento en esos años –ver anexo </w:t>
      </w:r>
      <w:r w:rsidR="00186FE0" w:rsidRPr="00847AF3">
        <w:rPr>
          <w:rFonts w:ascii="Times New (W1)" w:hAnsi="Times New (W1)"/>
          <w:spacing w:val="0"/>
          <w:szCs w:val="26"/>
        </w:rPr>
        <w:t>1</w:t>
      </w:r>
      <w:r w:rsidR="0038230A" w:rsidRPr="00847AF3">
        <w:rPr>
          <w:rFonts w:ascii="Times New (W1)" w:hAnsi="Times New (W1)"/>
          <w:spacing w:val="0"/>
          <w:szCs w:val="26"/>
        </w:rPr>
        <w:t>–</w:t>
      </w:r>
      <w:r w:rsidRPr="00847AF3">
        <w:rPr>
          <w:rFonts w:ascii="Times New (W1)" w:hAnsi="Times New (W1)"/>
          <w:spacing w:val="0"/>
          <w:szCs w:val="26"/>
        </w:rPr>
        <w:t xml:space="preserve"> como en 2014, por la amortización de los créditos de la Caja Rural.</w:t>
      </w:r>
    </w:p>
    <w:p w:rsidR="0038230A" w:rsidRPr="00B13448" w:rsidRDefault="00D115AC" w:rsidP="00B13448">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sidRPr="00B13448">
        <w:rPr>
          <w:szCs w:val="26"/>
        </w:rPr>
        <w:t>Finalmente señalamos que en 2011 y 2012 se recoge en el capítulo 9 de gastos una amortización de un “préstamo para hidrantes” por importe de 1.559 y 1.400 euros, respectivamente; así mismo, en los ejercicios de 2013 y 2014, y por el mismo concepto, se registran en el capítulo 7 de transferencias de capital unos importes de 1.296 y 1.369 euros, respectivamente. Consideramos que su tr</w:t>
      </w:r>
      <w:r w:rsidR="00187FED">
        <w:rPr>
          <w:szCs w:val="26"/>
        </w:rPr>
        <w:t>atamiento contable correcto es e</w:t>
      </w:r>
      <w:r w:rsidRPr="00B13448">
        <w:rPr>
          <w:szCs w:val="26"/>
        </w:rPr>
        <w:t>ste último, dado que el titular del préstamo es la Asociación de Regantes</w:t>
      </w:r>
      <w:r w:rsidR="00187FED">
        <w:rPr>
          <w:szCs w:val="26"/>
        </w:rPr>
        <w:t>,</w:t>
      </w:r>
      <w:r w:rsidRPr="00B13448">
        <w:rPr>
          <w:szCs w:val="26"/>
        </w:rPr>
        <w:t xml:space="preserve"> que lo repercute entre los distintos propietarios de las fincas.</w:t>
      </w:r>
    </w:p>
    <w:p w:rsidR="00D115AC" w:rsidRPr="00DB515E" w:rsidRDefault="00E026C2" w:rsidP="00E026C2">
      <w:pPr>
        <w:pStyle w:val="texto"/>
        <w:tabs>
          <w:tab w:val="clear" w:pos="2835"/>
          <w:tab w:val="clear" w:pos="3969"/>
          <w:tab w:val="clear" w:pos="5103"/>
          <w:tab w:val="clear" w:pos="6237"/>
          <w:tab w:val="clear" w:pos="7371"/>
        </w:tabs>
        <w:rPr>
          <w:b/>
          <w:szCs w:val="26"/>
        </w:rPr>
      </w:pPr>
      <w:proofErr w:type="gramStart"/>
      <w:r>
        <w:rPr>
          <w:b/>
          <w:szCs w:val="26"/>
        </w:rPr>
        <w:t>2</w:t>
      </w:r>
      <w:r w:rsidR="00412CBD">
        <w:rPr>
          <w:b/>
          <w:szCs w:val="26"/>
        </w:rPr>
        <w:t>.</w:t>
      </w:r>
      <w:r>
        <w:rPr>
          <w:b/>
          <w:szCs w:val="26"/>
        </w:rPr>
        <w:t>ª</w:t>
      </w:r>
      <w:proofErr w:type="gramEnd"/>
      <w:r>
        <w:rPr>
          <w:b/>
          <w:szCs w:val="26"/>
        </w:rPr>
        <w:t xml:space="preserve"> </w:t>
      </w:r>
      <w:r w:rsidR="00D115AC" w:rsidRPr="00DB515E">
        <w:rPr>
          <w:b/>
          <w:szCs w:val="26"/>
        </w:rPr>
        <w:t>Evolución de la de</w:t>
      </w:r>
      <w:r w:rsidR="00795364">
        <w:rPr>
          <w:b/>
          <w:szCs w:val="26"/>
        </w:rPr>
        <w:t>uda a largo plazo del A</w:t>
      </w:r>
      <w:r w:rsidR="00D115AC" w:rsidRPr="00DB515E">
        <w:rPr>
          <w:b/>
          <w:szCs w:val="26"/>
        </w:rPr>
        <w:t>yuntamiento (2000-2014)</w:t>
      </w:r>
    </w:p>
    <w:p w:rsidR="00D115AC" w:rsidRPr="00847AF3" w:rsidRDefault="00D115AC" w:rsidP="0038230A">
      <w:pPr>
        <w:pStyle w:val="texto"/>
        <w:tabs>
          <w:tab w:val="clear" w:pos="2835"/>
          <w:tab w:val="clear" w:pos="3969"/>
          <w:tab w:val="clear" w:pos="5103"/>
          <w:tab w:val="clear" w:pos="6237"/>
          <w:tab w:val="clear" w:pos="7371"/>
          <w:tab w:val="num" w:pos="284"/>
          <w:tab w:val="num" w:pos="720"/>
        </w:tabs>
        <w:spacing w:after="240"/>
        <w:rPr>
          <w:rFonts w:ascii="Times New (W1)" w:hAnsi="Times New (W1)"/>
          <w:spacing w:val="2"/>
          <w:szCs w:val="26"/>
        </w:rPr>
      </w:pPr>
      <w:r w:rsidRPr="00847AF3">
        <w:rPr>
          <w:rFonts w:ascii="Times New (W1)" w:hAnsi="Times New (W1)"/>
          <w:spacing w:val="2"/>
          <w:szCs w:val="26"/>
        </w:rPr>
        <w:t>En el cuadro siguiente</w:t>
      </w:r>
      <w:r w:rsidR="0038230A" w:rsidRPr="00847AF3">
        <w:rPr>
          <w:rFonts w:ascii="Times New (W1)" w:hAnsi="Times New (W1)"/>
          <w:spacing w:val="2"/>
          <w:szCs w:val="26"/>
        </w:rPr>
        <w:t>, en miles de euros,</w:t>
      </w:r>
      <w:r w:rsidRPr="00847AF3">
        <w:rPr>
          <w:rFonts w:ascii="Times New (W1)" w:hAnsi="Times New (W1)"/>
          <w:spacing w:val="2"/>
          <w:szCs w:val="26"/>
        </w:rPr>
        <w:t xml:space="preserve"> mostramos</w:t>
      </w:r>
      <w:r w:rsidR="005A4EE9" w:rsidRPr="00847AF3">
        <w:rPr>
          <w:rFonts w:ascii="Times New (W1)" w:hAnsi="Times New (W1)"/>
          <w:spacing w:val="2"/>
          <w:szCs w:val="26"/>
        </w:rPr>
        <w:t>, de acuerdo con el bala</w:t>
      </w:r>
      <w:r w:rsidR="005A4EE9" w:rsidRPr="00847AF3">
        <w:rPr>
          <w:rFonts w:ascii="Times New (W1)" w:hAnsi="Times New (W1)"/>
          <w:spacing w:val="2"/>
          <w:szCs w:val="26"/>
        </w:rPr>
        <w:t>n</w:t>
      </w:r>
      <w:r w:rsidR="005A4EE9" w:rsidRPr="00847AF3">
        <w:rPr>
          <w:rFonts w:ascii="Times New (W1)" w:hAnsi="Times New (W1)"/>
          <w:spacing w:val="2"/>
          <w:szCs w:val="26"/>
        </w:rPr>
        <w:t>ce,</w:t>
      </w:r>
      <w:r w:rsidRPr="00847AF3">
        <w:rPr>
          <w:rFonts w:ascii="Times New (W1)" w:hAnsi="Times New (W1)"/>
          <w:spacing w:val="2"/>
          <w:szCs w:val="26"/>
        </w:rPr>
        <w:t xml:space="preserve"> la evolución de la deuda a largo plazo en el periodo de 2000 a 2014</w:t>
      </w:r>
      <w:r w:rsidR="00AA09EB" w:rsidRPr="00847AF3">
        <w:rPr>
          <w:rFonts w:ascii="Times New (W1)" w:hAnsi="Times New (W1)"/>
          <w:spacing w:val="2"/>
          <w:szCs w:val="26"/>
        </w:rPr>
        <w:t xml:space="preserve"> así como el porcentaje que representa la misma sobre los ingresos corrientes de la entidad.</w:t>
      </w:r>
    </w:p>
    <w:tbl>
      <w:tblPr>
        <w:tblW w:w="8690" w:type="dxa"/>
        <w:jc w:val="center"/>
        <w:tblInd w:w="-98"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77"/>
        <w:gridCol w:w="2384"/>
        <w:gridCol w:w="1301"/>
        <w:gridCol w:w="1928"/>
      </w:tblGrid>
      <w:tr w:rsidR="00D115AC" w:rsidRPr="00A12536" w:rsidTr="0038230A">
        <w:trPr>
          <w:trHeight w:val="255"/>
          <w:jc w:val="center"/>
        </w:trPr>
        <w:tc>
          <w:tcPr>
            <w:tcW w:w="3077"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38230A">
            <w:pPr>
              <w:pStyle w:val="cuadroCabe"/>
              <w:rPr>
                <w:lang w:val="es-ES" w:eastAsia="es-ES"/>
              </w:rPr>
            </w:pPr>
            <w:r w:rsidRPr="00427A76">
              <w:rPr>
                <w:lang w:val="es-ES" w:eastAsia="es-ES"/>
              </w:rPr>
              <w:t>Ejercicio </w:t>
            </w:r>
          </w:p>
        </w:tc>
        <w:tc>
          <w:tcPr>
            <w:tcW w:w="2384" w:type="dxa"/>
            <w:tcBorders>
              <w:top w:val="single" w:sz="4" w:space="0" w:color="auto"/>
              <w:bottom w:val="single" w:sz="4" w:space="0" w:color="auto"/>
            </w:tcBorders>
            <w:shd w:val="clear" w:color="auto" w:fill="FABF8F" w:themeFill="accent6" w:themeFillTint="99"/>
            <w:vAlign w:val="center"/>
            <w:hideMark/>
          </w:tcPr>
          <w:p w:rsidR="0038230A" w:rsidRDefault="00D115AC" w:rsidP="0038230A">
            <w:pPr>
              <w:pStyle w:val="cuadroCabe"/>
              <w:jc w:val="right"/>
              <w:rPr>
                <w:lang w:val="es-ES" w:eastAsia="es-ES"/>
              </w:rPr>
            </w:pPr>
            <w:r>
              <w:rPr>
                <w:lang w:val="es-ES" w:eastAsia="es-ES"/>
              </w:rPr>
              <w:t xml:space="preserve">Deudas a largo plazo </w:t>
            </w:r>
          </w:p>
          <w:p w:rsidR="00D115AC" w:rsidRPr="00427A76" w:rsidRDefault="00D115AC" w:rsidP="0038230A">
            <w:pPr>
              <w:pStyle w:val="cuadroCabe"/>
              <w:jc w:val="right"/>
              <w:rPr>
                <w:lang w:val="es-ES" w:eastAsia="es-ES"/>
              </w:rPr>
            </w:pPr>
            <w:r>
              <w:rPr>
                <w:lang w:val="es-ES" w:eastAsia="es-ES"/>
              </w:rPr>
              <w:t>o deuda viva</w:t>
            </w:r>
          </w:p>
        </w:tc>
        <w:tc>
          <w:tcPr>
            <w:tcW w:w="1301"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rPr>
                <w:lang w:val="es-ES" w:eastAsia="es-ES"/>
              </w:rPr>
            </w:pPr>
            <w:r>
              <w:rPr>
                <w:lang w:val="es-ES" w:eastAsia="es-ES"/>
              </w:rPr>
              <w:t>Índice</w:t>
            </w:r>
          </w:p>
        </w:tc>
        <w:tc>
          <w:tcPr>
            <w:tcW w:w="1928"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rPr>
                <w:lang w:val="es-ES" w:eastAsia="es-ES"/>
              </w:rPr>
            </w:pPr>
            <w:r>
              <w:rPr>
                <w:lang w:val="es-ES" w:eastAsia="es-ES"/>
              </w:rPr>
              <w:t>% Deuda viva</w:t>
            </w:r>
            <w:r w:rsidR="0038230A">
              <w:rPr>
                <w:lang w:val="es-ES" w:eastAsia="es-ES"/>
              </w:rPr>
              <w:t xml:space="preserve"> sobre</w:t>
            </w:r>
            <w:r>
              <w:rPr>
                <w:lang w:val="es-ES" w:eastAsia="es-ES"/>
              </w:rPr>
              <w:t xml:space="preserve"> </w:t>
            </w:r>
          </w:p>
          <w:p w:rsidR="00D115AC" w:rsidRDefault="00D115AC" w:rsidP="0038230A">
            <w:pPr>
              <w:pStyle w:val="cuadroCabe"/>
              <w:jc w:val="right"/>
              <w:rPr>
                <w:lang w:val="es-ES" w:eastAsia="es-ES"/>
              </w:rPr>
            </w:pPr>
            <w:r>
              <w:rPr>
                <w:lang w:val="es-ES" w:eastAsia="es-ES"/>
              </w:rPr>
              <w:t>ingresos corrientes</w:t>
            </w:r>
          </w:p>
        </w:tc>
      </w:tr>
      <w:tr w:rsidR="00D115AC" w:rsidRPr="00A12536" w:rsidTr="0038230A">
        <w:trPr>
          <w:trHeight w:val="255"/>
          <w:jc w:val="center"/>
        </w:trPr>
        <w:tc>
          <w:tcPr>
            <w:tcW w:w="3077" w:type="dxa"/>
            <w:tcBorders>
              <w:top w:val="single" w:sz="4" w:space="0" w:color="auto"/>
            </w:tcBorders>
            <w:shd w:val="clear" w:color="auto" w:fill="auto"/>
            <w:noWrap/>
            <w:vAlign w:val="center"/>
            <w:hideMark/>
          </w:tcPr>
          <w:p w:rsidR="00D115AC" w:rsidRPr="00427A76" w:rsidRDefault="00D115AC" w:rsidP="0038230A">
            <w:pPr>
              <w:pStyle w:val="cuatexto"/>
            </w:pPr>
            <w:r w:rsidRPr="00427A76">
              <w:t>2000</w:t>
            </w:r>
          </w:p>
        </w:tc>
        <w:tc>
          <w:tcPr>
            <w:tcW w:w="2384" w:type="dxa"/>
            <w:tcBorders>
              <w:top w:val="single" w:sz="4" w:space="0" w:color="auto"/>
            </w:tcBorders>
            <w:shd w:val="clear" w:color="auto" w:fill="auto"/>
            <w:noWrap/>
            <w:vAlign w:val="center"/>
          </w:tcPr>
          <w:p w:rsidR="00D115AC" w:rsidRPr="00C46725" w:rsidRDefault="00D115AC" w:rsidP="0038230A">
            <w:pPr>
              <w:pStyle w:val="cuatexto"/>
              <w:jc w:val="right"/>
            </w:pPr>
            <w:r w:rsidRPr="00C46725">
              <w:t>244</w:t>
            </w:r>
          </w:p>
        </w:tc>
        <w:tc>
          <w:tcPr>
            <w:tcW w:w="1301" w:type="dxa"/>
            <w:tcBorders>
              <w:top w:val="single" w:sz="4" w:space="0" w:color="auto"/>
            </w:tcBorders>
            <w:vAlign w:val="center"/>
          </w:tcPr>
          <w:p w:rsidR="00D115AC" w:rsidRPr="00AF5AA7" w:rsidRDefault="00D115AC" w:rsidP="0038230A">
            <w:pPr>
              <w:pStyle w:val="cuatexto"/>
              <w:jc w:val="right"/>
            </w:pPr>
            <w:r w:rsidRPr="00AF5AA7">
              <w:t>100</w:t>
            </w:r>
          </w:p>
        </w:tc>
        <w:tc>
          <w:tcPr>
            <w:tcW w:w="1928" w:type="dxa"/>
            <w:tcBorders>
              <w:top w:val="single" w:sz="4" w:space="0" w:color="auto"/>
            </w:tcBorders>
            <w:vAlign w:val="center"/>
          </w:tcPr>
          <w:p w:rsidR="00D115AC" w:rsidRPr="002D1818" w:rsidRDefault="00D115AC" w:rsidP="005A4EE9">
            <w:pPr>
              <w:pStyle w:val="cuatexto"/>
              <w:jc w:val="right"/>
              <w:rPr>
                <w:color w:val="000000"/>
                <w:lang w:eastAsia="es-ES"/>
              </w:rPr>
            </w:pPr>
            <w:r w:rsidRPr="002D1818">
              <w:rPr>
                <w:color w:val="000000"/>
                <w:lang w:eastAsia="es-ES"/>
              </w:rPr>
              <w:t>5</w:t>
            </w:r>
            <w:r w:rsidR="005A4EE9">
              <w:rPr>
                <w:color w:val="000000"/>
                <w:lang w:eastAsia="es-ES"/>
              </w:rPr>
              <w:t>3</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2001</w:t>
            </w:r>
          </w:p>
        </w:tc>
        <w:tc>
          <w:tcPr>
            <w:tcW w:w="2384" w:type="dxa"/>
            <w:shd w:val="clear" w:color="auto" w:fill="auto"/>
            <w:noWrap/>
            <w:vAlign w:val="center"/>
          </w:tcPr>
          <w:p w:rsidR="00D115AC" w:rsidRPr="00C46725" w:rsidRDefault="00D115AC" w:rsidP="0038230A">
            <w:pPr>
              <w:pStyle w:val="cuatexto"/>
              <w:jc w:val="right"/>
            </w:pPr>
            <w:r w:rsidRPr="00C46725">
              <w:t>229</w:t>
            </w:r>
          </w:p>
        </w:tc>
        <w:tc>
          <w:tcPr>
            <w:tcW w:w="1301" w:type="dxa"/>
            <w:vAlign w:val="center"/>
          </w:tcPr>
          <w:p w:rsidR="00D115AC" w:rsidRPr="00AF5AA7" w:rsidRDefault="00D115AC" w:rsidP="0038230A">
            <w:pPr>
              <w:pStyle w:val="cuatexto"/>
              <w:jc w:val="right"/>
            </w:pPr>
            <w:r w:rsidRPr="00AF5AA7">
              <w:t>94</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5</w:t>
            </w:r>
            <w:r w:rsidR="005A4EE9">
              <w:rPr>
                <w:color w:val="000000"/>
                <w:lang w:eastAsia="es-ES"/>
              </w:rPr>
              <w:t>5</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2002</w:t>
            </w:r>
          </w:p>
        </w:tc>
        <w:tc>
          <w:tcPr>
            <w:tcW w:w="2384" w:type="dxa"/>
            <w:shd w:val="clear" w:color="auto" w:fill="auto"/>
            <w:noWrap/>
            <w:vAlign w:val="center"/>
          </w:tcPr>
          <w:p w:rsidR="00D115AC" w:rsidRPr="00C46725" w:rsidRDefault="00D115AC" w:rsidP="0038230A">
            <w:pPr>
              <w:pStyle w:val="cuatexto"/>
              <w:jc w:val="right"/>
            </w:pPr>
            <w:r w:rsidRPr="00C46725">
              <w:t>951</w:t>
            </w:r>
          </w:p>
        </w:tc>
        <w:tc>
          <w:tcPr>
            <w:tcW w:w="1301" w:type="dxa"/>
            <w:vAlign w:val="center"/>
          </w:tcPr>
          <w:p w:rsidR="00D115AC" w:rsidRPr="00AF5AA7" w:rsidRDefault="00D115AC" w:rsidP="0038230A">
            <w:pPr>
              <w:pStyle w:val="cuatexto"/>
              <w:jc w:val="right"/>
            </w:pPr>
            <w:r w:rsidRPr="00AF5AA7">
              <w:t>389</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169</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2003</w:t>
            </w:r>
          </w:p>
        </w:tc>
        <w:tc>
          <w:tcPr>
            <w:tcW w:w="2384" w:type="dxa"/>
            <w:shd w:val="clear" w:color="auto" w:fill="auto"/>
            <w:noWrap/>
            <w:vAlign w:val="center"/>
          </w:tcPr>
          <w:p w:rsidR="00D115AC" w:rsidRPr="00C46725" w:rsidRDefault="00D115AC" w:rsidP="0038230A">
            <w:pPr>
              <w:pStyle w:val="cuatexto"/>
              <w:jc w:val="right"/>
            </w:pPr>
            <w:r w:rsidRPr="00C46725">
              <w:t>921</w:t>
            </w:r>
          </w:p>
        </w:tc>
        <w:tc>
          <w:tcPr>
            <w:tcW w:w="1301" w:type="dxa"/>
            <w:vAlign w:val="center"/>
          </w:tcPr>
          <w:p w:rsidR="00D115AC" w:rsidRPr="00AF5AA7" w:rsidRDefault="00D115AC" w:rsidP="0038230A">
            <w:pPr>
              <w:pStyle w:val="cuatexto"/>
              <w:jc w:val="right"/>
            </w:pPr>
            <w:r w:rsidRPr="00AF5AA7">
              <w:t>377</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17</w:t>
            </w:r>
            <w:r w:rsidR="005A4EE9">
              <w:rPr>
                <w:color w:val="000000"/>
                <w:lang w:eastAsia="es-ES"/>
              </w:rPr>
              <w:t>2</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2004</w:t>
            </w:r>
          </w:p>
        </w:tc>
        <w:tc>
          <w:tcPr>
            <w:tcW w:w="2384" w:type="dxa"/>
            <w:shd w:val="clear" w:color="auto" w:fill="auto"/>
            <w:noWrap/>
            <w:vAlign w:val="center"/>
          </w:tcPr>
          <w:p w:rsidR="00D115AC" w:rsidRPr="00C46725" w:rsidRDefault="00D115AC" w:rsidP="0038230A">
            <w:pPr>
              <w:pStyle w:val="cuatexto"/>
              <w:jc w:val="right"/>
            </w:pPr>
            <w:r w:rsidRPr="00C46725">
              <w:t>848</w:t>
            </w:r>
          </w:p>
        </w:tc>
        <w:tc>
          <w:tcPr>
            <w:tcW w:w="1301" w:type="dxa"/>
            <w:vAlign w:val="center"/>
          </w:tcPr>
          <w:p w:rsidR="00D115AC" w:rsidRPr="00AF5AA7" w:rsidRDefault="00D115AC" w:rsidP="0038230A">
            <w:pPr>
              <w:pStyle w:val="cuatexto"/>
              <w:jc w:val="right"/>
            </w:pPr>
            <w:r w:rsidRPr="00AF5AA7">
              <w:t>347</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13</w:t>
            </w:r>
            <w:r w:rsidR="005A4EE9">
              <w:rPr>
                <w:color w:val="000000"/>
                <w:lang w:eastAsia="es-ES"/>
              </w:rPr>
              <w:t>8</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2005</w:t>
            </w:r>
          </w:p>
        </w:tc>
        <w:tc>
          <w:tcPr>
            <w:tcW w:w="2384" w:type="dxa"/>
            <w:shd w:val="clear" w:color="auto" w:fill="auto"/>
            <w:noWrap/>
            <w:vAlign w:val="center"/>
          </w:tcPr>
          <w:p w:rsidR="00D115AC" w:rsidRPr="00C46725" w:rsidRDefault="00D115AC" w:rsidP="0038230A">
            <w:pPr>
              <w:pStyle w:val="cuatexto"/>
              <w:jc w:val="right"/>
            </w:pPr>
            <w:r w:rsidRPr="00C46725">
              <w:t>804</w:t>
            </w:r>
          </w:p>
        </w:tc>
        <w:tc>
          <w:tcPr>
            <w:tcW w:w="1301" w:type="dxa"/>
            <w:vAlign w:val="center"/>
          </w:tcPr>
          <w:p w:rsidR="00D115AC" w:rsidRPr="00AF5AA7" w:rsidRDefault="00D115AC" w:rsidP="0038230A">
            <w:pPr>
              <w:pStyle w:val="cuatexto"/>
              <w:jc w:val="right"/>
            </w:pPr>
            <w:r w:rsidRPr="00AF5AA7">
              <w:t>329</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13</w:t>
            </w:r>
            <w:r w:rsidR="005A4EE9">
              <w:rPr>
                <w:color w:val="000000"/>
                <w:lang w:eastAsia="es-ES"/>
              </w:rPr>
              <w:t>9</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2006</w:t>
            </w:r>
          </w:p>
        </w:tc>
        <w:tc>
          <w:tcPr>
            <w:tcW w:w="2384" w:type="dxa"/>
            <w:shd w:val="clear" w:color="auto" w:fill="auto"/>
            <w:noWrap/>
            <w:vAlign w:val="center"/>
          </w:tcPr>
          <w:p w:rsidR="00D115AC" w:rsidRPr="00C46725" w:rsidRDefault="00D115AC" w:rsidP="0038230A">
            <w:pPr>
              <w:pStyle w:val="cuatexto"/>
              <w:jc w:val="right"/>
            </w:pPr>
            <w:r w:rsidRPr="00C46725">
              <w:t>1.338</w:t>
            </w:r>
          </w:p>
        </w:tc>
        <w:tc>
          <w:tcPr>
            <w:tcW w:w="1301" w:type="dxa"/>
            <w:vAlign w:val="center"/>
          </w:tcPr>
          <w:p w:rsidR="00D115AC" w:rsidRPr="00AF5AA7" w:rsidRDefault="00D115AC" w:rsidP="0038230A">
            <w:pPr>
              <w:pStyle w:val="cuatexto"/>
              <w:jc w:val="right"/>
            </w:pPr>
            <w:r w:rsidRPr="00AF5AA7">
              <w:t>548</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193</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2007</w:t>
            </w:r>
          </w:p>
        </w:tc>
        <w:tc>
          <w:tcPr>
            <w:tcW w:w="2384" w:type="dxa"/>
            <w:shd w:val="clear" w:color="auto" w:fill="auto"/>
            <w:noWrap/>
            <w:vAlign w:val="center"/>
          </w:tcPr>
          <w:p w:rsidR="00D115AC" w:rsidRPr="00C46725" w:rsidRDefault="00D115AC" w:rsidP="0038230A">
            <w:pPr>
              <w:pStyle w:val="cuatexto"/>
              <w:jc w:val="right"/>
            </w:pPr>
            <w:r w:rsidRPr="00C46725">
              <w:t>1.305</w:t>
            </w:r>
          </w:p>
        </w:tc>
        <w:tc>
          <w:tcPr>
            <w:tcW w:w="1301" w:type="dxa"/>
            <w:vAlign w:val="center"/>
          </w:tcPr>
          <w:p w:rsidR="00D115AC" w:rsidRPr="00AF5AA7" w:rsidRDefault="00D115AC" w:rsidP="0038230A">
            <w:pPr>
              <w:pStyle w:val="cuatexto"/>
              <w:jc w:val="right"/>
            </w:pPr>
            <w:r w:rsidRPr="00AF5AA7">
              <w:t>534</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13</w:t>
            </w:r>
            <w:r w:rsidR="005A4EE9">
              <w:rPr>
                <w:color w:val="000000"/>
                <w:lang w:eastAsia="es-ES"/>
              </w:rPr>
              <w:t>8</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2008</w:t>
            </w:r>
          </w:p>
        </w:tc>
        <w:tc>
          <w:tcPr>
            <w:tcW w:w="2384" w:type="dxa"/>
            <w:shd w:val="clear" w:color="auto" w:fill="auto"/>
            <w:noWrap/>
            <w:vAlign w:val="center"/>
          </w:tcPr>
          <w:p w:rsidR="00D115AC" w:rsidRPr="00C46725" w:rsidRDefault="00D115AC" w:rsidP="0038230A">
            <w:pPr>
              <w:pStyle w:val="cuatexto"/>
              <w:jc w:val="right"/>
            </w:pPr>
            <w:r w:rsidRPr="00C46725">
              <w:t>2.098</w:t>
            </w:r>
          </w:p>
        </w:tc>
        <w:tc>
          <w:tcPr>
            <w:tcW w:w="1301" w:type="dxa"/>
            <w:vAlign w:val="center"/>
          </w:tcPr>
          <w:p w:rsidR="00D115AC" w:rsidRPr="00AF5AA7" w:rsidRDefault="00D115AC" w:rsidP="0038230A">
            <w:pPr>
              <w:pStyle w:val="cuatexto"/>
              <w:jc w:val="right"/>
            </w:pPr>
            <w:r w:rsidRPr="00AF5AA7">
              <w:t>859</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29</w:t>
            </w:r>
            <w:r w:rsidR="005A4EE9">
              <w:rPr>
                <w:color w:val="000000"/>
                <w:lang w:eastAsia="es-ES"/>
              </w:rPr>
              <w:t>6</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2009</w:t>
            </w:r>
          </w:p>
        </w:tc>
        <w:tc>
          <w:tcPr>
            <w:tcW w:w="2384" w:type="dxa"/>
            <w:shd w:val="clear" w:color="auto" w:fill="auto"/>
            <w:noWrap/>
            <w:vAlign w:val="center"/>
          </w:tcPr>
          <w:p w:rsidR="00D115AC" w:rsidRPr="00C46725" w:rsidRDefault="00D115AC" w:rsidP="0038230A">
            <w:pPr>
              <w:pStyle w:val="cuatexto"/>
              <w:jc w:val="right"/>
            </w:pPr>
            <w:r w:rsidRPr="00C46725">
              <w:t>2.024</w:t>
            </w:r>
          </w:p>
        </w:tc>
        <w:tc>
          <w:tcPr>
            <w:tcW w:w="1301" w:type="dxa"/>
            <w:vAlign w:val="center"/>
          </w:tcPr>
          <w:p w:rsidR="00D115AC" w:rsidRPr="00AF5AA7" w:rsidRDefault="00D115AC" w:rsidP="0038230A">
            <w:pPr>
              <w:pStyle w:val="cuatexto"/>
              <w:jc w:val="right"/>
            </w:pPr>
            <w:r w:rsidRPr="00AF5AA7">
              <w:t>828</w:t>
            </w:r>
          </w:p>
        </w:tc>
        <w:tc>
          <w:tcPr>
            <w:tcW w:w="1928" w:type="dxa"/>
            <w:vAlign w:val="center"/>
          </w:tcPr>
          <w:p w:rsidR="00D115AC" w:rsidRPr="002D1818" w:rsidRDefault="00D115AC" w:rsidP="005A4EE9">
            <w:pPr>
              <w:pStyle w:val="cuatexto"/>
              <w:jc w:val="right"/>
              <w:rPr>
                <w:color w:val="000000"/>
                <w:lang w:eastAsia="es-ES"/>
              </w:rPr>
            </w:pPr>
            <w:r w:rsidRPr="002D1818">
              <w:rPr>
                <w:color w:val="000000"/>
                <w:lang w:eastAsia="es-ES"/>
              </w:rPr>
              <w:t>294</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2010</w:t>
            </w:r>
          </w:p>
        </w:tc>
        <w:tc>
          <w:tcPr>
            <w:tcW w:w="2384" w:type="dxa"/>
            <w:shd w:val="clear" w:color="auto" w:fill="auto"/>
            <w:noWrap/>
            <w:vAlign w:val="center"/>
          </w:tcPr>
          <w:p w:rsidR="00D115AC" w:rsidRPr="00C46725" w:rsidRDefault="00D115AC" w:rsidP="0038230A">
            <w:pPr>
              <w:pStyle w:val="cuatexto"/>
              <w:jc w:val="right"/>
            </w:pPr>
            <w:r w:rsidRPr="00C46725">
              <w:t>1.997</w:t>
            </w:r>
          </w:p>
        </w:tc>
        <w:tc>
          <w:tcPr>
            <w:tcW w:w="1301" w:type="dxa"/>
            <w:vAlign w:val="center"/>
          </w:tcPr>
          <w:p w:rsidR="00D115AC" w:rsidRPr="00AF5AA7" w:rsidRDefault="00D115AC" w:rsidP="0038230A">
            <w:pPr>
              <w:pStyle w:val="cuatexto"/>
              <w:jc w:val="right"/>
            </w:pPr>
            <w:r w:rsidRPr="00AF5AA7">
              <w:t>817</w:t>
            </w:r>
          </w:p>
        </w:tc>
        <w:tc>
          <w:tcPr>
            <w:tcW w:w="1928" w:type="dxa"/>
            <w:vAlign w:val="center"/>
          </w:tcPr>
          <w:p w:rsidR="00D115AC" w:rsidRPr="00DD734D" w:rsidRDefault="00D115AC" w:rsidP="005A4EE9">
            <w:pPr>
              <w:pStyle w:val="cuatexto"/>
              <w:jc w:val="right"/>
              <w:rPr>
                <w:color w:val="000000"/>
                <w:lang w:val="es-ES" w:eastAsia="es-ES"/>
              </w:rPr>
            </w:pPr>
            <w:r w:rsidRPr="00DD734D">
              <w:rPr>
                <w:color w:val="000000"/>
                <w:lang w:eastAsia="es-ES"/>
              </w:rPr>
              <w:t>257</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2011</w:t>
            </w:r>
          </w:p>
        </w:tc>
        <w:tc>
          <w:tcPr>
            <w:tcW w:w="2384" w:type="dxa"/>
            <w:shd w:val="clear" w:color="auto" w:fill="auto"/>
            <w:noWrap/>
            <w:vAlign w:val="center"/>
          </w:tcPr>
          <w:p w:rsidR="00D115AC" w:rsidRPr="00C46725" w:rsidRDefault="00D115AC" w:rsidP="0038230A">
            <w:pPr>
              <w:pStyle w:val="cuatexto"/>
              <w:jc w:val="right"/>
            </w:pPr>
            <w:r w:rsidRPr="00C46725">
              <w:t>1.939</w:t>
            </w:r>
          </w:p>
        </w:tc>
        <w:tc>
          <w:tcPr>
            <w:tcW w:w="1301" w:type="dxa"/>
            <w:vAlign w:val="center"/>
          </w:tcPr>
          <w:p w:rsidR="00D115AC" w:rsidRPr="00AF5AA7" w:rsidRDefault="00D115AC" w:rsidP="0038230A">
            <w:pPr>
              <w:pStyle w:val="cuatexto"/>
              <w:jc w:val="right"/>
            </w:pPr>
            <w:r w:rsidRPr="00AF5AA7">
              <w:t>794</w:t>
            </w:r>
          </w:p>
        </w:tc>
        <w:tc>
          <w:tcPr>
            <w:tcW w:w="1928" w:type="dxa"/>
            <w:vAlign w:val="center"/>
          </w:tcPr>
          <w:p w:rsidR="00D115AC" w:rsidRPr="00DD734D" w:rsidRDefault="00D115AC" w:rsidP="005A4EE9">
            <w:pPr>
              <w:pStyle w:val="cuatexto"/>
              <w:jc w:val="right"/>
              <w:rPr>
                <w:color w:val="000000"/>
                <w:lang w:val="es-ES" w:eastAsia="es-ES"/>
              </w:rPr>
            </w:pPr>
            <w:r w:rsidRPr="00DD734D">
              <w:rPr>
                <w:color w:val="000000"/>
                <w:lang w:eastAsia="es-ES"/>
              </w:rPr>
              <w:t>26</w:t>
            </w:r>
            <w:r w:rsidR="005A4EE9">
              <w:rPr>
                <w:color w:val="000000"/>
                <w:lang w:eastAsia="es-ES"/>
              </w:rPr>
              <w:t>2</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rsidRPr="00427A76">
              <w:t>2012</w:t>
            </w:r>
          </w:p>
        </w:tc>
        <w:tc>
          <w:tcPr>
            <w:tcW w:w="2384" w:type="dxa"/>
            <w:shd w:val="clear" w:color="auto" w:fill="auto"/>
            <w:noWrap/>
            <w:vAlign w:val="center"/>
          </w:tcPr>
          <w:p w:rsidR="00D115AC" w:rsidRPr="00C46725" w:rsidRDefault="00D115AC" w:rsidP="0038230A">
            <w:pPr>
              <w:pStyle w:val="cuatexto"/>
              <w:jc w:val="right"/>
            </w:pPr>
            <w:r w:rsidRPr="00C46725">
              <w:t>1.897</w:t>
            </w:r>
          </w:p>
        </w:tc>
        <w:tc>
          <w:tcPr>
            <w:tcW w:w="1301" w:type="dxa"/>
            <w:vAlign w:val="center"/>
          </w:tcPr>
          <w:p w:rsidR="00D115AC" w:rsidRPr="00AF5AA7" w:rsidRDefault="00D115AC" w:rsidP="0038230A">
            <w:pPr>
              <w:pStyle w:val="cuatexto"/>
              <w:jc w:val="right"/>
            </w:pPr>
            <w:r w:rsidRPr="00AF5AA7">
              <w:t>776</w:t>
            </w:r>
          </w:p>
        </w:tc>
        <w:tc>
          <w:tcPr>
            <w:tcW w:w="1928" w:type="dxa"/>
            <w:vAlign w:val="center"/>
          </w:tcPr>
          <w:p w:rsidR="00D115AC" w:rsidRPr="00DD734D" w:rsidRDefault="00D115AC" w:rsidP="005A4EE9">
            <w:pPr>
              <w:pStyle w:val="cuatexto"/>
              <w:jc w:val="right"/>
              <w:rPr>
                <w:color w:val="000000"/>
                <w:lang w:val="es-ES" w:eastAsia="es-ES"/>
              </w:rPr>
            </w:pPr>
            <w:r w:rsidRPr="00DD734D">
              <w:rPr>
                <w:color w:val="000000"/>
                <w:lang w:eastAsia="es-ES"/>
              </w:rPr>
              <w:t>260</w:t>
            </w:r>
          </w:p>
        </w:tc>
      </w:tr>
      <w:tr w:rsidR="00D115AC" w:rsidRPr="00A12536" w:rsidTr="0038230A">
        <w:trPr>
          <w:trHeight w:val="255"/>
          <w:jc w:val="center"/>
        </w:trPr>
        <w:tc>
          <w:tcPr>
            <w:tcW w:w="3077" w:type="dxa"/>
            <w:tcBorders>
              <w:bottom w:val="single" w:sz="2" w:space="0" w:color="auto"/>
            </w:tcBorders>
            <w:shd w:val="clear" w:color="auto" w:fill="auto"/>
            <w:noWrap/>
            <w:vAlign w:val="center"/>
            <w:hideMark/>
          </w:tcPr>
          <w:p w:rsidR="00D115AC" w:rsidRPr="00427A76" w:rsidRDefault="00D115AC" w:rsidP="0038230A">
            <w:pPr>
              <w:pStyle w:val="cuatexto"/>
            </w:pPr>
            <w:r w:rsidRPr="00427A76">
              <w:t>2013</w:t>
            </w:r>
          </w:p>
        </w:tc>
        <w:tc>
          <w:tcPr>
            <w:tcW w:w="2384" w:type="dxa"/>
            <w:tcBorders>
              <w:bottom w:val="single" w:sz="2" w:space="0" w:color="auto"/>
            </w:tcBorders>
            <w:shd w:val="clear" w:color="auto" w:fill="auto"/>
            <w:noWrap/>
            <w:vAlign w:val="center"/>
          </w:tcPr>
          <w:p w:rsidR="00D115AC" w:rsidRPr="00C46725" w:rsidRDefault="00D115AC" w:rsidP="0038230A">
            <w:pPr>
              <w:pStyle w:val="cuatexto"/>
              <w:jc w:val="right"/>
            </w:pPr>
            <w:r w:rsidRPr="00C46725">
              <w:t>1.850</w:t>
            </w:r>
          </w:p>
        </w:tc>
        <w:tc>
          <w:tcPr>
            <w:tcW w:w="1301" w:type="dxa"/>
            <w:tcBorders>
              <w:bottom w:val="single" w:sz="2" w:space="0" w:color="auto"/>
            </w:tcBorders>
            <w:vAlign w:val="center"/>
          </w:tcPr>
          <w:p w:rsidR="00D115AC" w:rsidRPr="00AF5AA7" w:rsidRDefault="00D115AC" w:rsidP="0038230A">
            <w:pPr>
              <w:pStyle w:val="cuatexto"/>
              <w:jc w:val="right"/>
            </w:pPr>
            <w:r w:rsidRPr="00AF5AA7">
              <w:t>757</w:t>
            </w:r>
          </w:p>
        </w:tc>
        <w:tc>
          <w:tcPr>
            <w:tcW w:w="1928" w:type="dxa"/>
            <w:tcBorders>
              <w:bottom w:val="single" w:sz="2" w:space="0" w:color="auto"/>
            </w:tcBorders>
            <w:vAlign w:val="center"/>
          </w:tcPr>
          <w:p w:rsidR="00D115AC" w:rsidRPr="00DD734D" w:rsidRDefault="00D115AC" w:rsidP="005A4EE9">
            <w:pPr>
              <w:pStyle w:val="cuatexto"/>
              <w:jc w:val="right"/>
              <w:rPr>
                <w:color w:val="000000"/>
                <w:lang w:val="es-ES" w:eastAsia="es-ES"/>
              </w:rPr>
            </w:pPr>
            <w:r w:rsidRPr="00DD734D">
              <w:rPr>
                <w:color w:val="000000"/>
                <w:lang w:eastAsia="es-ES"/>
              </w:rPr>
              <w:t>24</w:t>
            </w:r>
            <w:r w:rsidR="005A4EE9">
              <w:rPr>
                <w:color w:val="000000"/>
                <w:lang w:eastAsia="es-ES"/>
              </w:rPr>
              <w:t>6</w:t>
            </w:r>
          </w:p>
        </w:tc>
      </w:tr>
      <w:tr w:rsidR="00D115AC" w:rsidRPr="00A12536" w:rsidTr="0038230A">
        <w:trPr>
          <w:trHeight w:val="255"/>
          <w:jc w:val="center"/>
        </w:trPr>
        <w:tc>
          <w:tcPr>
            <w:tcW w:w="3077" w:type="dxa"/>
            <w:tcBorders>
              <w:bottom w:val="single" w:sz="4" w:space="0" w:color="auto"/>
            </w:tcBorders>
            <w:shd w:val="clear" w:color="auto" w:fill="auto"/>
            <w:noWrap/>
            <w:vAlign w:val="center"/>
            <w:hideMark/>
          </w:tcPr>
          <w:p w:rsidR="00D115AC" w:rsidRPr="00427A76" w:rsidRDefault="00D115AC" w:rsidP="0038230A">
            <w:pPr>
              <w:pStyle w:val="cuatexto"/>
            </w:pPr>
            <w:r w:rsidRPr="00427A76">
              <w:t>2014</w:t>
            </w:r>
          </w:p>
        </w:tc>
        <w:tc>
          <w:tcPr>
            <w:tcW w:w="2384" w:type="dxa"/>
            <w:tcBorders>
              <w:bottom w:val="single" w:sz="4" w:space="0" w:color="auto"/>
            </w:tcBorders>
            <w:shd w:val="clear" w:color="auto" w:fill="auto"/>
            <w:noWrap/>
            <w:vAlign w:val="center"/>
          </w:tcPr>
          <w:p w:rsidR="00D115AC" w:rsidRPr="00C46725" w:rsidRDefault="00D115AC" w:rsidP="0038230A">
            <w:pPr>
              <w:pStyle w:val="cuatexto"/>
              <w:jc w:val="right"/>
            </w:pPr>
            <w:r w:rsidRPr="00C46725">
              <w:t>1.765</w:t>
            </w:r>
          </w:p>
        </w:tc>
        <w:tc>
          <w:tcPr>
            <w:tcW w:w="1301" w:type="dxa"/>
            <w:tcBorders>
              <w:bottom w:val="single" w:sz="4" w:space="0" w:color="auto"/>
            </w:tcBorders>
            <w:vAlign w:val="center"/>
          </w:tcPr>
          <w:p w:rsidR="00D115AC" w:rsidRPr="00AF5AA7" w:rsidRDefault="00D115AC" w:rsidP="0038230A">
            <w:pPr>
              <w:pStyle w:val="cuatexto"/>
              <w:jc w:val="right"/>
            </w:pPr>
            <w:r w:rsidRPr="00AF5AA7">
              <w:t>722</w:t>
            </w:r>
          </w:p>
        </w:tc>
        <w:tc>
          <w:tcPr>
            <w:tcW w:w="1928" w:type="dxa"/>
            <w:tcBorders>
              <w:bottom w:val="single" w:sz="4" w:space="0" w:color="auto"/>
            </w:tcBorders>
            <w:vAlign w:val="center"/>
          </w:tcPr>
          <w:p w:rsidR="00D115AC" w:rsidRPr="00DD734D" w:rsidRDefault="00D115AC" w:rsidP="005A4EE9">
            <w:pPr>
              <w:pStyle w:val="cuatexto"/>
              <w:jc w:val="right"/>
              <w:rPr>
                <w:color w:val="000000"/>
                <w:lang w:val="es-ES" w:eastAsia="es-ES"/>
              </w:rPr>
            </w:pPr>
            <w:r w:rsidRPr="00DD734D">
              <w:rPr>
                <w:color w:val="000000"/>
                <w:lang w:eastAsia="es-ES"/>
              </w:rPr>
              <w:t>232</w:t>
            </w:r>
          </w:p>
        </w:tc>
      </w:tr>
    </w:tbl>
    <w:p w:rsidR="00B13448" w:rsidRDefault="00B13448" w:rsidP="00C5221D">
      <w:pPr>
        <w:pStyle w:val="texto"/>
        <w:tabs>
          <w:tab w:val="clear" w:pos="2835"/>
          <w:tab w:val="clear" w:pos="3969"/>
          <w:tab w:val="clear" w:pos="5103"/>
          <w:tab w:val="clear" w:pos="6237"/>
          <w:tab w:val="clear" w:pos="7371"/>
        </w:tabs>
        <w:spacing w:after="0"/>
        <w:rPr>
          <w:szCs w:val="26"/>
        </w:rPr>
      </w:pPr>
    </w:p>
    <w:p w:rsidR="00D115AC" w:rsidRPr="00D62E96" w:rsidRDefault="00D115AC" w:rsidP="00D115AC">
      <w:pPr>
        <w:pStyle w:val="texto"/>
        <w:tabs>
          <w:tab w:val="clear" w:pos="2835"/>
          <w:tab w:val="clear" w:pos="3969"/>
          <w:tab w:val="clear" w:pos="5103"/>
          <w:tab w:val="clear" w:pos="6237"/>
          <w:tab w:val="clear" w:pos="7371"/>
        </w:tabs>
        <w:rPr>
          <w:szCs w:val="26"/>
        </w:rPr>
      </w:pPr>
      <w:r>
        <w:rPr>
          <w:szCs w:val="26"/>
        </w:rPr>
        <w:t>Es decir, en el periodo, la deuda viva se ha multiplicado prácticamente por siete, alcanzando el volumen máximo de deuda en 2008 con 2,1 millones, que representaba el 29</w:t>
      </w:r>
      <w:r w:rsidR="005A4EE9">
        <w:rPr>
          <w:szCs w:val="26"/>
        </w:rPr>
        <w:t>6</w:t>
      </w:r>
      <w:r>
        <w:rPr>
          <w:szCs w:val="26"/>
        </w:rPr>
        <w:t xml:space="preserve"> de los ingresos corrientes. Después de ese año, tanto el v</w:t>
      </w:r>
      <w:r>
        <w:rPr>
          <w:szCs w:val="26"/>
        </w:rPr>
        <w:t>o</w:t>
      </w:r>
      <w:r>
        <w:rPr>
          <w:szCs w:val="26"/>
        </w:rPr>
        <w:lastRenderedPageBreak/>
        <w:t xml:space="preserve">lumen como el porcentaje se van reduciendo progresivamente aunque de forma leve. </w:t>
      </w:r>
    </w:p>
    <w:p w:rsidR="00641636" w:rsidRPr="00641636" w:rsidRDefault="005A4EE9" w:rsidP="00641636">
      <w:pPr>
        <w:pStyle w:val="texto"/>
        <w:tabs>
          <w:tab w:val="clear" w:pos="2835"/>
          <w:tab w:val="clear" w:pos="3969"/>
          <w:tab w:val="clear" w:pos="5103"/>
          <w:tab w:val="clear" w:pos="6237"/>
          <w:tab w:val="clear" w:pos="7371"/>
          <w:tab w:val="num" w:pos="284"/>
          <w:tab w:val="num" w:pos="720"/>
        </w:tabs>
        <w:rPr>
          <w:szCs w:val="26"/>
        </w:rPr>
      </w:pPr>
      <w:r w:rsidRPr="00DD734D">
        <w:rPr>
          <w:szCs w:val="26"/>
        </w:rPr>
        <w:t>De acuerdo con la vigente normativa</w:t>
      </w:r>
      <w:r>
        <w:rPr>
          <w:szCs w:val="26"/>
        </w:rPr>
        <w:t xml:space="preserve"> </w:t>
      </w:r>
      <w:r w:rsidR="00B13448">
        <w:rPr>
          <w:szCs w:val="26"/>
        </w:rPr>
        <w:t>aplicable a</w:t>
      </w:r>
      <w:r>
        <w:rPr>
          <w:szCs w:val="26"/>
        </w:rPr>
        <w:t xml:space="preserve"> las haciendas locales de Navarra</w:t>
      </w:r>
      <w:r w:rsidR="00795364">
        <w:rPr>
          <w:szCs w:val="26"/>
        </w:rPr>
        <w:t>, el límite de deuda de los A</w:t>
      </w:r>
      <w:r w:rsidRPr="00DD734D">
        <w:rPr>
          <w:szCs w:val="26"/>
        </w:rPr>
        <w:t xml:space="preserve">yuntamientos lo marca </w:t>
      </w:r>
      <w:r>
        <w:rPr>
          <w:szCs w:val="26"/>
        </w:rPr>
        <w:t xml:space="preserve">el porcentaje que representa </w:t>
      </w:r>
      <w:r w:rsidRPr="00DD734D">
        <w:rPr>
          <w:szCs w:val="26"/>
        </w:rPr>
        <w:t>la deuda viva sobre los ingreso</w:t>
      </w:r>
      <w:r>
        <w:rPr>
          <w:szCs w:val="26"/>
        </w:rPr>
        <w:t>s</w:t>
      </w:r>
      <w:r w:rsidRPr="00DD734D">
        <w:rPr>
          <w:szCs w:val="26"/>
        </w:rPr>
        <w:t xml:space="preserve"> corrientes mun</w:t>
      </w:r>
      <w:r>
        <w:rPr>
          <w:szCs w:val="26"/>
        </w:rPr>
        <w:t>i</w:t>
      </w:r>
      <w:r w:rsidRPr="00DD734D">
        <w:rPr>
          <w:szCs w:val="26"/>
        </w:rPr>
        <w:t>cipales</w:t>
      </w:r>
      <w:r>
        <w:rPr>
          <w:szCs w:val="26"/>
        </w:rPr>
        <w:t>, fijándose el mismo en el</w:t>
      </w:r>
      <w:r w:rsidRPr="00DD734D">
        <w:rPr>
          <w:szCs w:val="26"/>
        </w:rPr>
        <w:t xml:space="preserve"> 110 por ciento.</w:t>
      </w:r>
      <w:r w:rsidR="00085B06">
        <w:rPr>
          <w:szCs w:val="26"/>
        </w:rPr>
        <w:t xml:space="preserve"> E</w:t>
      </w:r>
      <w:r>
        <w:rPr>
          <w:szCs w:val="26"/>
        </w:rPr>
        <w:t xml:space="preserve">l </w:t>
      </w:r>
      <w:r w:rsidR="00795364">
        <w:rPr>
          <w:szCs w:val="26"/>
        </w:rPr>
        <w:t>A</w:t>
      </w:r>
      <w:r>
        <w:rPr>
          <w:szCs w:val="26"/>
        </w:rPr>
        <w:t>yuntamiento supera claramente dicho porce</w:t>
      </w:r>
      <w:r>
        <w:rPr>
          <w:szCs w:val="26"/>
        </w:rPr>
        <w:t>n</w:t>
      </w:r>
      <w:r>
        <w:rPr>
          <w:szCs w:val="26"/>
        </w:rPr>
        <w:t>taje</w:t>
      </w:r>
      <w:r w:rsidR="00FA6EEB">
        <w:rPr>
          <w:szCs w:val="26"/>
        </w:rPr>
        <w:t xml:space="preserve"> desde 2002</w:t>
      </w:r>
      <w:r w:rsidR="00085B06">
        <w:rPr>
          <w:szCs w:val="26"/>
        </w:rPr>
        <w:t>; así</w:t>
      </w:r>
      <w:r w:rsidR="00187FED">
        <w:rPr>
          <w:szCs w:val="26"/>
        </w:rPr>
        <w:t>,</w:t>
      </w:r>
      <w:r w:rsidR="00085B06">
        <w:rPr>
          <w:szCs w:val="26"/>
        </w:rPr>
        <w:t xml:space="preserve"> en 2014 ese porcentaje es del 232 por ciento. </w:t>
      </w:r>
      <w:r w:rsidR="00641636" w:rsidRPr="00641636">
        <w:rPr>
          <w:szCs w:val="26"/>
        </w:rPr>
        <w:t>Si consid</w:t>
      </w:r>
      <w:r w:rsidR="00641636" w:rsidRPr="00641636">
        <w:rPr>
          <w:szCs w:val="26"/>
        </w:rPr>
        <w:t>e</w:t>
      </w:r>
      <w:r w:rsidR="00641636" w:rsidRPr="00641636">
        <w:rPr>
          <w:szCs w:val="26"/>
        </w:rPr>
        <w:t>ramos la deuda neta, el valor del citado porcentaje en 2014 también supera d</w:t>
      </w:r>
      <w:r w:rsidR="00641636" w:rsidRPr="00641636">
        <w:rPr>
          <w:szCs w:val="26"/>
        </w:rPr>
        <w:t>i</w:t>
      </w:r>
      <w:r w:rsidR="00641636" w:rsidRPr="00641636">
        <w:rPr>
          <w:szCs w:val="26"/>
        </w:rPr>
        <w:t>cho límite, al situarse en el 148 por ciento.</w:t>
      </w:r>
    </w:p>
    <w:p w:rsidR="005A4EE9" w:rsidRPr="007D2176" w:rsidRDefault="005A4EE9" w:rsidP="008C1179">
      <w:pPr>
        <w:pStyle w:val="texto"/>
        <w:tabs>
          <w:tab w:val="clear" w:pos="2835"/>
          <w:tab w:val="clear" w:pos="3969"/>
          <w:tab w:val="clear" w:pos="5103"/>
          <w:tab w:val="clear" w:pos="6237"/>
          <w:tab w:val="clear" w:pos="7371"/>
          <w:tab w:val="num" w:pos="284"/>
          <w:tab w:val="num" w:pos="720"/>
        </w:tabs>
        <w:rPr>
          <w:szCs w:val="26"/>
        </w:rPr>
      </w:pPr>
      <w:r>
        <w:rPr>
          <w:szCs w:val="26"/>
        </w:rPr>
        <w:t xml:space="preserve">En conclusión, el </w:t>
      </w:r>
      <w:r w:rsidR="00795364">
        <w:rPr>
          <w:szCs w:val="26"/>
        </w:rPr>
        <w:t>A</w:t>
      </w:r>
      <w:r>
        <w:rPr>
          <w:szCs w:val="26"/>
        </w:rPr>
        <w:t>yuntamiento ha incumplido dicho límite legal, lo que se traduce en la imposibilidad de</w:t>
      </w:r>
      <w:r w:rsidR="008C1179">
        <w:rPr>
          <w:szCs w:val="26"/>
        </w:rPr>
        <w:t xml:space="preserve"> concertar nuevo endeudamiento.</w:t>
      </w:r>
    </w:p>
    <w:p w:rsidR="00D115AC" w:rsidRDefault="008C1179" w:rsidP="008C1179">
      <w:pPr>
        <w:pStyle w:val="texto"/>
        <w:tabs>
          <w:tab w:val="clear" w:pos="2835"/>
          <w:tab w:val="clear" w:pos="3969"/>
          <w:tab w:val="clear" w:pos="5103"/>
          <w:tab w:val="clear" w:pos="6237"/>
          <w:tab w:val="clear" w:pos="7371"/>
        </w:tabs>
        <w:rPr>
          <w:b/>
          <w:szCs w:val="26"/>
        </w:rPr>
      </w:pPr>
      <w:proofErr w:type="gramStart"/>
      <w:r>
        <w:rPr>
          <w:b/>
          <w:szCs w:val="26"/>
        </w:rPr>
        <w:t>3</w:t>
      </w:r>
      <w:r w:rsidR="00412CBD">
        <w:rPr>
          <w:b/>
          <w:szCs w:val="26"/>
        </w:rPr>
        <w:t>.</w:t>
      </w:r>
      <w:r>
        <w:rPr>
          <w:b/>
          <w:szCs w:val="26"/>
        </w:rPr>
        <w:t>ª</w:t>
      </w:r>
      <w:proofErr w:type="gramEnd"/>
      <w:r>
        <w:rPr>
          <w:b/>
          <w:szCs w:val="26"/>
        </w:rPr>
        <w:t xml:space="preserve"> </w:t>
      </w:r>
      <w:r w:rsidR="00D115AC">
        <w:rPr>
          <w:b/>
          <w:szCs w:val="26"/>
        </w:rPr>
        <w:t>Proyección amortización/reducción del límite</w:t>
      </w:r>
    </w:p>
    <w:p w:rsidR="00D115AC" w:rsidRPr="00EC5F72" w:rsidRDefault="00D115AC" w:rsidP="00D115AC">
      <w:pPr>
        <w:pStyle w:val="texto"/>
        <w:tabs>
          <w:tab w:val="clear" w:pos="2835"/>
          <w:tab w:val="clear" w:pos="3969"/>
          <w:tab w:val="clear" w:pos="5103"/>
          <w:tab w:val="clear" w:pos="6237"/>
          <w:tab w:val="clear" w:pos="7371"/>
        </w:tabs>
        <w:rPr>
          <w:szCs w:val="26"/>
        </w:rPr>
      </w:pPr>
      <w:r>
        <w:rPr>
          <w:szCs w:val="26"/>
        </w:rPr>
        <w:t>La proyección temporal de la amortización/reducción de los créditos anteri</w:t>
      </w:r>
      <w:r>
        <w:rPr>
          <w:szCs w:val="26"/>
        </w:rPr>
        <w:t>o</w:t>
      </w:r>
      <w:r>
        <w:rPr>
          <w:szCs w:val="26"/>
        </w:rPr>
        <w:t>res la hemos efectuado con dos hipótesis: a) reducción constante del límite de todos los créditos hasta su finalización; b) de acuerdo con los respectivos co</w:t>
      </w:r>
      <w:r>
        <w:rPr>
          <w:szCs w:val="26"/>
        </w:rPr>
        <w:t>n</w:t>
      </w:r>
      <w:r>
        <w:rPr>
          <w:szCs w:val="26"/>
        </w:rPr>
        <w:t xml:space="preserve">tratos, reducción de los créditos de la CAN-Caixa de forma constante y los de la Caja Rural a su finalización. </w:t>
      </w:r>
    </w:p>
    <w:p w:rsidR="00D115AC" w:rsidRDefault="00D115AC" w:rsidP="00A05785">
      <w:pPr>
        <w:pStyle w:val="texto"/>
        <w:tabs>
          <w:tab w:val="clear" w:pos="2835"/>
          <w:tab w:val="clear" w:pos="3969"/>
          <w:tab w:val="clear" w:pos="5103"/>
          <w:tab w:val="clear" w:pos="6237"/>
          <w:tab w:val="clear" w:pos="7371"/>
        </w:tabs>
        <w:spacing w:after="240"/>
        <w:rPr>
          <w:szCs w:val="26"/>
        </w:rPr>
      </w:pPr>
      <w:r w:rsidRPr="00EC5F72">
        <w:rPr>
          <w:szCs w:val="26"/>
        </w:rPr>
        <w:t xml:space="preserve">En el supuesto de amortización constante de los límites de </w:t>
      </w:r>
      <w:r>
        <w:rPr>
          <w:szCs w:val="26"/>
        </w:rPr>
        <w:t>crédito, supone el siguiente gasto anual:</w:t>
      </w:r>
    </w:p>
    <w:tbl>
      <w:tblPr>
        <w:tblW w:w="8662" w:type="dxa"/>
        <w:jc w:val="center"/>
        <w:tblInd w:w="-818"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87"/>
        <w:gridCol w:w="2675"/>
      </w:tblGrid>
      <w:tr w:rsidR="00D115AC" w:rsidRPr="00427A76" w:rsidTr="00412CBD">
        <w:trPr>
          <w:trHeight w:val="284"/>
          <w:jc w:val="center"/>
        </w:trPr>
        <w:tc>
          <w:tcPr>
            <w:tcW w:w="5987" w:type="dxa"/>
            <w:shd w:val="clear" w:color="auto" w:fill="FABF8F" w:themeFill="accent6" w:themeFillTint="99"/>
            <w:vAlign w:val="center"/>
            <w:hideMark/>
          </w:tcPr>
          <w:p w:rsidR="00D115AC" w:rsidRPr="00427A76" w:rsidRDefault="00D115AC" w:rsidP="00A05785">
            <w:pPr>
              <w:pStyle w:val="cuadroCabe"/>
              <w:rPr>
                <w:lang w:val="es-ES" w:eastAsia="es-ES"/>
              </w:rPr>
            </w:pPr>
            <w:r>
              <w:rPr>
                <w:lang w:val="es-ES" w:eastAsia="es-ES"/>
              </w:rPr>
              <w:t>Periodo</w:t>
            </w:r>
          </w:p>
        </w:tc>
        <w:tc>
          <w:tcPr>
            <w:tcW w:w="2675" w:type="dxa"/>
            <w:shd w:val="clear" w:color="auto" w:fill="FABF8F" w:themeFill="accent6" w:themeFillTint="99"/>
            <w:vAlign w:val="center"/>
            <w:hideMark/>
          </w:tcPr>
          <w:p w:rsidR="00D115AC" w:rsidRPr="00427A76" w:rsidRDefault="00D115AC" w:rsidP="00AE6053">
            <w:pPr>
              <w:pStyle w:val="cuadroCabe"/>
              <w:jc w:val="right"/>
              <w:rPr>
                <w:lang w:val="es-ES" w:eastAsia="es-ES"/>
              </w:rPr>
            </w:pPr>
            <w:r>
              <w:rPr>
                <w:lang w:val="es-ES" w:eastAsia="es-ES"/>
              </w:rPr>
              <w:t>Gasto anual</w:t>
            </w:r>
          </w:p>
        </w:tc>
      </w:tr>
      <w:tr w:rsidR="00D115AC" w:rsidRPr="00AE6053" w:rsidTr="00412CBD">
        <w:trPr>
          <w:trHeight w:val="284"/>
          <w:jc w:val="center"/>
        </w:trPr>
        <w:tc>
          <w:tcPr>
            <w:tcW w:w="5987" w:type="dxa"/>
            <w:shd w:val="clear" w:color="auto" w:fill="auto"/>
            <w:noWrap/>
            <w:vAlign w:val="center"/>
            <w:hideMark/>
          </w:tcPr>
          <w:p w:rsidR="00D115AC" w:rsidRPr="00AE6053" w:rsidRDefault="00D115AC" w:rsidP="00AE6053">
            <w:pPr>
              <w:pStyle w:val="cuatexto"/>
            </w:pPr>
            <w:r w:rsidRPr="00AE6053">
              <w:t>De 2015 a 2031</w:t>
            </w:r>
          </w:p>
        </w:tc>
        <w:tc>
          <w:tcPr>
            <w:tcW w:w="2675" w:type="dxa"/>
            <w:shd w:val="clear" w:color="auto" w:fill="auto"/>
            <w:noWrap/>
            <w:vAlign w:val="center"/>
          </w:tcPr>
          <w:p w:rsidR="00D115AC" w:rsidRPr="00AE6053" w:rsidRDefault="00D115AC" w:rsidP="00AE6053">
            <w:pPr>
              <w:pStyle w:val="cuatexto"/>
              <w:jc w:val="right"/>
            </w:pPr>
            <w:r w:rsidRPr="00AE6053">
              <w:t>99.773</w:t>
            </w:r>
          </w:p>
        </w:tc>
      </w:tr>
      <w:tr w:rsidR="00D115AC" w:rsidRPr="00AE6053" w:rsidTr="00412CBD">
        <w:trPr>
          <w:trHeight w:val="284"/>
          <w:jc w:val="center"/>
        </w:trPr>
        <w:tc>
          <w:tcPr>
            <w:tcW w:w="5987" w:type="dxa"/>
            <w:shd w:val="clear" w:color="auto" w:fill="auto"/>
            <w:noWrap/>
            <w:vAlign w:val="center"/>
          </w:tcPr>
          <w:p w:rsidR="00D115AC" w:rsidRPr="00AE6053" w:rsidRDefault="00D115AC" w:rsidP="00AE6053">
            <w:pPr>
              <w:pStyle w:val="cuatexto"/>
            </w:pPr>
            <w:r w:rsidRPr="00AE6053">
              <w:t>De 2032 a 2033</w:t>
            </w:r>
          </w:p>
        </w:tc>
        <w:tc>
          <w:tcPr>
            <w:tcW w:w="2675" w:type="dxa"/>
            <w:shd w:val="clear" w:color="auto" w:fill="auto"/>
            <w:noWrap/>
            <w:vAlign w:val="center"/>
          </w:tcPr>
          <w:p w:rsidR="00D115AC" w:rsidRPr="00AE6053" w:rsidRDefault="00D115AC" w:rsidP="00AE6053">
            <w:pPr>
              <w:pStyle w:val="cuatexto"/>
              <w:jc w:val="right"/>
            </w:pPr>
            <w:r w:rsidRPr="00AE6053">
              <w:t>34.242</w:t>
            </w:r>
          </w:p>
        </w:tc>
      </w:tr>
    </w:tbl>
    <w:p w:rsidR="00D115AC" w:rsidRDefault="00D115AC" w:rsidP="00A05785">
      <w:pPr>
        <w:pStyle w:val="texto"/>
        <w:tabs>
          <w:tab w:val="clear" w:pos="2835"/>
          <w:tab w:val="clear" w:pos="3969"/>
          <w:tab w:val="clear" w:pos="5103"/>
          <w:tab w:val="clear" w:pos="6237"/>
          <w:tab w:val="clear" w:pos="7371"/>
        </w:tabs>
        <w:spacing w:after="0"/>
        <w:rPr>
          <w:szCs w:val="26"/>
        </w:rPr>
      </w:pPr>
    </w:p>
    <w:p w:rsidR="00D115AC" w:rsidRDefault="00D115AC" w:rsidP="00A05785">
      <w:pPr>
        <w:pStyle w:val="texto"/>
        <w:tabs>
          <w:tab w:val="clear" w:pos="2835"/>
          <w:tab w:val="clear" w:pos="3969"/>
          <w:tab w:val="clear" w:pos="5103"/>
          <w:tab w:val="clear" w:pos="6237"/>
          <w:tab w:val="clear" w:pos="7371"/>
        </w:tabs>
        <w:spacing w:after="240"/>
        <w:rPr>
          <w:szCs w:val="26"/>
        </w:rPr>
      </w:pPr>
      <w:r>
        <w:rPr>
          <w:szCs w:val="26"/>
        </w:rPr>
        <w:t>Si se aplican estrictamente las condiciones de los contratos de la Caja Rural, la proyección es:</w:t>
      </w:r>
    </w:p>
    <w:tbl>
      <w:tblPr>
        <w:tblW w:w="8658" w:type="dxa"/>
        <w:jc w:val="center"/>
        <w:tblInd w:w="177" w:type="dxa"/>
        <w:tblCellMar>
          <w:left w:w="70" w:type="dxa"/>
          <w:right w:w="70" w:type="dxa"/>
        </w:tblCellMar>
        <w:tblLook w:val="04A0" w:firstRow="1" w:lastRow="0" w:firstColumn="1" w:lastColumn="0" w:noHBand="0" w:noVBand="1"/>
      </w:tblPr>
      <w:tblGrid>
        <w:gridCol w:w="5851"/>
        <w:gridCol w:w="2807"/>
      </w:tblGrid>
      <w:tr w:rsidR="00D115AC" w:rsidRPr="00427A76" w:rsidTr="00412CBD">
        <w:trPr>
          <w:trHeight w:val="284"/>
          <w:jc w:val="center"/>
        </w:trPr>
        <w:tc>
          <w:tcPr>
            <w:tcW w:w="5851"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AE6053">
            <w:pPr>
              <w:pStyle w:val="cuadroCabe"/>
              <w:rPr>
                <w:lang w:val="es-ES" w:eastAsia="es-ES"/>
              </w:rPr>
            </w:pPr>
            <w:r>
              <w:rPr>
                <w:lang w:val="es-ES" w:eastAsia="es-ES"/>
              </w:rPr>
              <w:t>Periodo/año</w:t>
            </w:r>
          </w:p>
        </w:tc>
        <w:tc>
          <w:tcPr>
            <w:tcW w:w="2807"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AE6053">
            <w:pPr>
              <w:pStyle w:val="cuadroCabe"/>
              <w:jc w:val="right"/>
              <w:rPr>
                <w:lang w:val="es-ES" w:eastAsia="es-ES"/>
              </w:rPr>
            </w:pPr>
            <w:r>
              <w:rPr>
                <w:lang w:val="es-ES" w:eastAsia="es-ES"/>
              </w:rPr>
              <w:t>Gasto anual</w:t>
            </w:r>
          </w:p>
        </w:tc>
      </w:tr>
      <w:tr w:rsidR="00D115AC" w:rsidRPr="00AE6053" w:rsidTr="00412CBD">
        <w:trPr>
          <w:trHeight w:val="284"/>
          <w:jc w:val="center"/>
        </w:trPr>
        <w:tc>
          <w:tcPr>
            <w:tcW w:w="5851" w:type="dxa"/>
            <w:tcBorders>
              <w:top w:val="single" w:sz="4" w:space="0" w:color="auto"/>
              <w:bottom w:val="single" w:sz="2" w:space="0" w:color="auto"/>
            </w:tcBorders>
            <w:shd w:val="clear" w:color="auto" w:fill="auto"/>
            <w:noWrap/>
            <w:vAlign w:val="center"/>
            <w:hideMark/>
          </w:tcPr>
          <w:p w:rsidR="00D115AC" w:rsidRPr="00AE6053" w:rsidRDefault="00D115AC" w:rsidP="00AE6053">
            <w:pPr>
              <w:pStyle w:val="cuatexto"/>
            </w:pPr>
            <w:r w:rsidRPr="00AE6053">
              <w:t>De 2015 a 2030</w:t>
            </w:r>
          </w:p>
        </w:tc>
        <w:tc>
          <w:tcPr>
            <w:tcW w:w="2807" w:type="dxa"/>
            <w:tcBorders>
              <w:top w:val="single" w:sz="4" w:space="0" w:color="auto"/>
              <w:bottom w:val="single" w:sz="2" w:space="0" w:color="auto"/>
            </w:tcBorders>
            <w:shd w:val="clear" w:color="auto" w:fill="auto"/>
            <w:noWrap/>
            <w:vAlign w:val="center"/>
          </w:tcPr>
          <w:p w:rsidR="00D115AC" w:rsidRPr="00AE6053" w:rsidRDefault="00D115AC" w:rsidP="00AE6053">
            <w:pPr>
              <w:pStyle w:val="cuatexto"/>
              <w:jc w:val="right"/>
            </w:pPr>
            <w:r w:rsidRPr="00AE6053">
              <w:t>42.379</w:t>
            </w:r>
          </w:p>
        </w:tc>
      </w:tr>
      <w:tr w:rsidR="00D115AC" w:rsidRPr="00AE6053" w:rsidTr="00412CBD">
        <w:trPr>
          <w:trHeight w:val="284"/>
          <w:jc w:val="center"/>
        </w:trPr>
        <w:tc>
          <w:tcPr>
            <w:tcW w:w="5851"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pPr>
            <w:r w:rsidRPr="00AE6053">
              <w:t>2031</w:t>
            </w:r>
          </w:p>
        </w:tc>
        <w:tc>
          <w:tcPr>
            <w:tcW w:w="2807"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jc w:val="right"/>
            </w:pPr>
            <w:r w:rsidRPr="00AE6053">
              <w:t>705.593</w:t>
            </w:r>
          </w:p>
        </w:tc>
      </w:tr>
      <w:tr w:rsidR="00D115AC" w:rsidRPr="00AE6053" w:rsidTr="00412CBD">
        <w:trPr>
          <w:trHeight w:val="284"/>
          <w:jc w:val="center"/>
        </w:trPr>
        <w:tc>
          <w:tcPr>
            <w:tcW w:w="5851"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pPr>
            <w:r w:rsidRPr="00AE6053">
              <w:t>2032</w:t>
            </w:r>
          </w:p>
        </w:tc>
        <w:tc>
          <w:tcPr>
            <w:tcW w:w="2807"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jc w:val="right"/>
            </w:pPr>
            <w:r w:rsidRPr="00AE6053">
              <w:t>15.860</w:t>
            </w:r>
          </w:p>
        </w:tc>
      </w:tr>
      <w:tr w:rsidR="00D115AC" w:rsidRPr="00AE6053" w:rsidTr="00412CBD">
        <w:trPr>
          <w:trHeight w:val="284"/>
          <w:jc w:val="center"/>
        </w:trPr>
        <w:tc>
          <w:tcPr>
            <w:tcW w:w="5851" w:type="dxa"/>
            <w:tcBorders>
              <w:top w:val="single" w:sz="2" w:space="0" w:color="auto"/>
              <w:bottom w:val="single" w:sz="4" w:space="0" w:color="auto"/>
            </w:tcBorders>
            <w:shd w:val="clear" w:color="auto" w:fill="auto"/>
            <w:noWrap/>
            <w:vAlign w:val="center"/>
          </w:tcPr>
          <w:p w:rsidR="00D115AC" w:rsidRPr="00AE6053" w:rsidRDefault="00D115AC" w:rsidP="00AE6053">
            <w:pPr>
              <w:pStyle w:val="cuatexto"/>
            </w:pPr>
            <w:r w:rsidRPr="00AE6053">
              <w:t>2033</w:t>
            </w:r>
          </w:p>
        </w:tc>
        <w:tc>
          <w:tcPr>
            <w:tcW w:w="2807" w:type="dxa"/>
            <w:tcBorders>
              <w:top w:val="single" w:sz="2" w:space="0" w:color="auto"/>
              <w:bottom w:val="single" w:sz="4" w:space="0" w:color="auto"/>
            </w:tcBorders>
            <w:shd w:val="clear" w:color="auto" w:fill="auto"/>
            <w:noWrap/>
            <w:vAlign w:val="center"/>
          </w:tcPr>
          <w:p w:rsidR="00D115AC" w:rsidRPr="00AE6053" w:rsidRDefault="00D115AC" w:rsidP="00AE6053">
            <w:pPr>
              <w:pStyle w:val="cuatexto"/>
              <w:jc w:val="right"/>
            </w:pPr>
            <w:r w:rsidRPr="00AE6053">
              <w:t>365.111</w:t>
            </w:r>
          </w:p>
        </w:tc>
      </w:tr>
    </w:tbl>
    <w:p w:rsidR="00A73B81" w:rsidRDefault="00A73B81" w:rsidP="00C5221D">
      <w:pPr>
        <w:pStyle w:val="texto"/>
        <w:tabs>
          <w:tab w:val="clear" w:pos="2835"/>
          <w:tab w:val="clear" w:pos="3969"/>
          <w:tab w:val="clear" w:pos="5103"/>
          <w:tab w:val="clear" w:pos="6237"/>
          <w:tab w:val="clear" w:pos="7371"/>
        </w:tabs>
        <w:spacing w:after="0"/>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t>Con esta segunda hipótesis, la cancelación de los créditos de la Caja Rural se aplaza hasta el año de su vencimiento, es decir, a los ejercicios de 2031 y de 2033. Lógicamente</w:t>
      </w:r>
      <w:r w:rsidR="00187FED">
        <w:rPr>
          <w:szCs w:val="26"/>
        </w:rPr>
        <w:t>,</w:t>
      </w:r>
      <w:r>
        <w:rPr>
          <w:szCs w:val="26"/>
        </w:rPr>
        <w:t xml:space="preserve"> esos años los presupuestos municipales se verían afectados de forma muy relevante. </w:t>
      </w:r>
    </w:p>
    <w:p w:rsidR="00C5221D" w:rsidRDefault="00C5221D" w:rsidP="000B1701">
      <w:pPr>
        <w:pStyle w:val="texto"/>
        <w:tabs>
          <w:tab w:val="clear" w:pos="2835"/>
          <w:tab w:val="clear" w:pos="3969"/>
          <w:tab w:val="clear" w:pos="5103"/>
          <w:tab w:val="clear" w:pos="6237"/>
          <w:tab w:val="clear" w:pos="7371"/>
        </w:tabs>
        <w:rPr>
          <w:b/>
          <w:szCs w:val="26"/>
        </w:rPr>
      </w:pPr>
    </w:p>
    <w:p w:rsidR="00C5221D" w:rsidRDefault="00C5221D" w:rsidP="000B1701">
      <w:pPr>
        <w:pStyle w:val="texto"/>
        <w:tabs>
          <w:tab w:val="clear" w:pos="2835"/>
          <w:tab w:val="clear" w:pos="3969"/>
          <w:tab w:val="clear" w:pos="5103"/>
          <w:tab w:val="clear" w:pos="6237"/>
          <w:tab w:val="clear" w:pos="7371"/>
        </w:tabs>
        <w:rPr>
          <w:b/>
          <w:szCs w:val="26"/>
        </w:rPr>
      </w:pPr>
    </w:p>
    <w:p w:rsidR="00C5221D" w:rsidRDefault="00C5221D" w:rsidP="000B1701">
      <w:pPr>
        <w:pStyle w:val="texto"/>
        <w:tabs>
          <w:tab w:val="clear" w:pos="2835"/>
          <w:tab w:val="clear" w:pos="3969"/>
          <w:tab w:val="clear" w:pos="5103"/>
          <w:tab w:val="clear" w:pos="6237"/>
          <w:tab w:val="clear" w:pos="7371"/>
        </w:tabs>
        <w:rPr>
          <w:b/>
          <w:szCs w:val="26"/>
        </w:rPr>
      </w:pPr>
    </w:p>
    <w:p w:rsidR="000B1701" w:rsidRPr="000B1701" w:rsidRDefault="000B1701" w:rsidP="000B1701">
      <w:pPr>
        <w:pStyle w:val="texto"/>
        <w:tabs>
          <w:tab w:val="clear" w:pos="2835"/>
          <w:tab w:val="clear" w:pos="3969"/>
          <w:tab w:val="clear" w:pos="5103"/>
          <w:tab w:val="clear" w:pos="6237"/>
          <w:tab w:val="clear" w:pos="7371"/>
        </w:tabs>
        <w:rPr>
          <w:b/>
          <w:szCs w:val="26"/>
        </w:rPr>
      </w:pPr>
      <w:proofErr w:type="gramStart"/>
      <w:r>
        <w:rPr>
          <w:b/>
          <w:szCs w:val="26"/>
        </w:rPr>
        <w:lastRenderedPageBreak/>
        <w:t>4</w:t>
      </w:r>
      <w:r w:rsidR="00412CBD">
        <w:rPr>
          <w:b/>
          <w:szCs w:val="26"/>
        </w:rPr>
        <w:t>.</w:t>
      </w:r>
      <w:r>
        <w:rPr>
          <w:b/>
          <w:szCs w:val="26"/>
        </w:rPr>
        <w:t>ª</w:t>
      </w:r>
      <w:proofErr w:type="gramEnd"/>
      <w:r>
        <w:rPr>
          <w:b/>
          <w:szCs w:val="26"/>
        </w:rPr>
        <w:t xml:space="preserve"> Tipo de interés</w:t>
      </w:r>
    </w:p>
    <w:p w:rsidR="00D115AC" w:rsidRDefault="000B1701" w:rsidP="00A05785">
      <w:pPr>
        <w:pStyle w:val="texto"/>
        <w:tabs>
          <w:tab w:val="clear" w:pos="2835"/>
          <w:tab w:val="clear" w:pos="3969"/>
          <w:tab w:val="clear" w:pos="5103"/>
          <w:tab w:val="clear" w:pos="6237"/>
          <w:tab w:val="clear" w:pos="7371"/>
        </w:tabs>
        <w:spacing w:after="240"/>
        <w:rPr>
          <w:szCs w:val="26"/>
        </w:rPr>
      </w:pPr>
      <w:r>
        <w:rPr>
          <w:szCs w:val="26"/>
        </w:rPr>
        <w:t>L</w:t>
      </w:r>
      <w:r w:rsidR="00D115AC">
        <w:rPr>
          <w:szCs w:val="26"/>
        </w:rPr>
        <w:t>a evolución de los tipos de interés, desde el inicio de la vigencia de las p</w:t>
      </w:r>
      <w:r w:rsidR="00D115AC">
        <w:rPr>
          <w:szCs w:val="26"/>
        </w:rPr>
        <w:t>ó</w:t>
      </w:r>
      <w:r w:rsidR="00D115AC">
        <w:rPr>
          <w:szCs w:val="26"/>
        </w:rPr>
        <w:t>lizas hasta el 31 de octubre de 2015, se muestra en el siguiente cuadro:</w:t>
      </w:r>
    </w:p>
    <w:tbl>
      <w:tblPr>
        <w:tblW w:w="8789" w:type="dxa"/>
        <w:tblInd w:w="70" w:type="dxa"/>
        <w:tblCellMar>
          <w:left w:w="70" w:type="dxa"/>
          <w:right w:w="70" w:type="dxa"/>
        </w:tblCellMar>
        <w:tblLook w:val="04A0" w:firstRow="1" w:lastRow="0" w:firstColumn="1" w:lastColumn="0" w:noHBand="0" w:noVBand="1"/>
      </w:tblPr>
      <w:tblGrid>
        <w:gridCol w:w="1985"/>
        <w:gridCol w:w="1276"/>
        <w:gridCol w:w="1559"/>
        <w:gridCol w:w="1418"/>
        <w:gridCol w:w="1276"/>
        <w:gridCol w:w="1275"/>
      </w:tblGrid>
      <w:tr w:rsidR="00D115AC" w:rsidRPr="0028289E" w:rsidTr="00AE6053">
        <w:trPr>
          <w:trHeight w:val="284"/>
        </w:trPr>
        <w:tc>
          <w:tcPr>
            <w:tcW w:w="1985" w:type="dxa"/>
            <w:tcBorders>
              <w:top w:val="single" w:sz="2" w:space="0" w:color="auto"/>
              <w:bottom w:val="single" w:sz="2" w:space="0" w:color="auto"/>
            </w:tcBorders>
            <w:shd w:val="clear" w:color="auto" w:fill="FABF8F" w:themeFill="accent6" w:themeFillTint="99"/>
            <w:vAlign w:val="center"/>
            <w:hideMark/>
          </w:tcPr>
          <w:p w:rsidR="00D115AC" w:rsidRPr="0028289E" w:rsidRDefault="00D115AC" w:rsidP="00AE6053">
            <w:pPr>
              <w:pStyle w:val="cuadroCabe"/>
              <w:rPr>
                <w:lang w:val="es-ES" w:eastAsia="es-ES"/>
              </w:rPr>
            </w:pPr>
            <w:r w:rsidRPr="0028289E">
              <w:rPr>
                <w:lang w:val="es-ES" w:eastAsia="es-ES"/>
              </w:rPr>
              <w:t>Entidad</w:t>
            </w:r>
          </w:p>
        </w:tc>
        <w:tc>
          <w:tcPr>
            <w:tcW w:w="1276" w:type="dxa"/>
            <w:tcBorders>
              <w:top w:val="single" w:sz="2" w:space="0" w:color="auto"/>
              <w:bottom w:val="single" w:sz="2" w:space="0" w:color="auto"/>
            </w:tcBorders>
            <w:shd w:val="clear" w:color="auto" w:fill="FABF8F" w:themeFill="accent6" w:themeFillTint="99"/>
            <w:vAlign w:val="center"/>
            <w:hideMark/>
          </w:tcPr>
          <w:p w:rsidR="00D115AC" w:rsidRDefault="00D115AC" w:rsidP="00AE6053">
            <w:pPr>
              <w:pStyle w:val="cuadroCabe"/>
              <w:jc w:val="right"/>
              <w:rPr>
                <w:lang w:val="es-ES" w:eastAsia="es-ES"/>
              </w:rPr>
            </w:pPr>
            <w:r w:rsidRPr="0028289E">
              <w:rPr>
                <w:lang w:val="es-ES" w:eastAsia="es-ES"/>
              </w:rPr>
              <w:t xml:space="preserve">Índice de </w:t>
            </w:r>
          </w:p>
          <w:p w:rsidR="00D115AC" w:rsidRPr="0028289E" w:rsidRDefault="00D115AC" w:rsidP="00AE6053">
            <w:pPr>
              <w:pStyle w:val="cuadroCabe"/>
              <w:jc w:val="right"/>
              <w:rPr>
                <w:lang w:val="es-ES" w:eastAsia="es-ES"/>
              </w:rPr>
            </w:pPr>
            <w:r w:rsidRPr="0028289E">
              <w:rPr>
                <w:lang w:val="es-ES" w:eastAsia="es-ES"/>
              </w:rPr>
              <w:t>referencia</w:t>
            </w:r>
          </w:p>
        </w:tc>
        <w:tc>
          <w:tcPr>
            <w:tcW w:w="1559"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AE6053">
            <w:pPr>
              <w:pStyle w:val="cuadroCabe"/>
              <w:jc w:val="right"/>
              <w:rPr>
                <w:lang w:val="es-ES" w:eastAsia="es-ES"/>
              </w:rPr>
            </w:pPr>
            <w:r w:rsidRPr="00E97662">
              <w:rPr>
                <w:lang w:val="es-ES" w:eastAsia="es-ES"/>
              </w:rPr>
              <w:t xml:space="preserve">Tipo </w:t>
            </w:r>
            <w:r>
              <w:rPr>
                <w:lang w:val="es-ES" w:eastAsia="es-ES"/>
              </w:rPr>
              <w:t>interés</w:t>
            </w:r>
          </w:p>
          <w:p w:rsidR="00D115AC" w:rsidRPr="00E97662" w:rsidRDefault="00D115AC" w:rsidP="00AE6053">
            <w:pPr>
              <w:pStyle w:val="cuadroCabe"/>
              <w:jc w:val="right"/>
              <w:rPr>
                <w:lang w:val="es-ES" w:eastAsia="es-ES"/>
              </w:rPr>
            </w:pPr>
            <w:r w:rsidRPr="00E97662">
              <w:rPr>
                <w:lang w:val="es-ES" w:eastAsia="es-ES"/>
              </w:rPr>
              <w:t xml:space="preserve"> Inicial (póliza</w:t>
            </w:r>
            <w:r>
              <w:rPr>
                <w:lang w:val="es-ES" w:eastAsia="es-ES"/>
              </w:rPr>
              <w:t>s</w:t>
            </w:r>
            <w:r w:rsidRPr="00E97662">
              <w:rPr>
                <w:lang w:val="es-ES" w:eastAsia="es-ES"/>
              </w:rPr>
              <w:t>)</w:t>
            </w:r>
          </w:p>
        </w:tc>
        <w:tc>
          <w:tcPr>
            <w:tcW w:w="1418"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AE6053">
            <w:pPr>
              <w:pStyle w:val="cuadroCabe"/>
              <w:jc w:val="right"/>
              <w:rPr>
                <w:lang w:val="es-ES" w:eastAsia="es-ES"/>
              </w:rPr>
            </w:pPr>
            <w:r w:rsidRPr="00E97662">
              <w:rPr>
                <w:lang w:val="es-ES" w:eastAsia="es-ES"/>
              </w:rPr>
              <w:t>Tipo Interés 31/12/2014</w:t>
            </w:r>
          </w:p>
        </w:tc>
        <w:tc>
          <w:tcPr>
            <w:tcW w:w="1276"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AE6053">
            <w:pPr>
              <w:pStyle w:val="cuadroCabe"/>
              <w:jc w:val="right"/>
              <w:rPr>
                <w:lang w:val="es-ES" w:eastAsia="es-ES"/>
              </w:rPr>
            </w:pPr>
            <w:r w:rsidRPr="00E97662">
              <w:rPr>
                <w:lang w:val="es-ES" w:eastAsia="es-ES"/>
              </w:rPr>
              <w:t>Tipo Interés 1/7/2015</w:t>
            </w:r>
          </w:p>
        </w:tc>
        <w:tc>
          <w:tcPr>
            <w:tcW w:w="1275"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AE6053">
            <w:pPr>
              <w:pStyle w:val="cuadroCabe"/>
              <w:jc w:val="right"/>
              <w:rPr>
                <w:lang w:val="es-ES" w:eastAsia="es-ES"/>
              </w:rPr>
            </w:pPr>
            <w:r w:rsidRPr="00E97662">
              <w:rPr>
                <w:lang w:val="es-ES" w:eastAsia="es-ES"/>
              </w:rPr>
              <w:t xml:space="preserve">Tipo Interés 31/10/2015 </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rsidRPr="00AE6053">
              <w:t>Caja Rural 2006</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rsidRPr="00AE6053">
              <w:t>Euribor + 0,25</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3,350%</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0,837%</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0,449%</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0,449%</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rsidRPr="00AE6053">
              <w:t>CAN-Caixa 2006</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rsidRPr="00AE6053">
              <w:t>Euribor + 0,25</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3,350%</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0,579%</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0,462%</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0,467%</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rsidRPr="00AE6053">
              <w:t>Caja Rural 2008</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rsidRPr="00AE6053">
              <w:t>Euribor + 0,3</w:t>
            </w:r>
            <w:r w:rsidR="00AE6053">
              <w:t>0</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5,861%</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0,813%</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0,813%</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rsidRPr="00AE6053">
              <w:t>0,404%</w:t>
            </w:r>
          </w:p>
        </w:tc>
      </w:tr>
      <w:tr w:rsidR="00D115AC" w:rsidRPr="00AE6053" w:rsidTr="00412CBD">
        <w:trPr>
          <w:trHeight w:val="284"/>
        </w:trPr>
        <w:tc>
          <w:tcPr>
            <w:tcW w:w="1985" w:type="dxa"/>
            <w:tcBorders>
              <w:top w:val="single" w:sz="2" w:space="0" w:color="auto"/>
              <w:bottom w:val="single" w:sz="4" w:space="0" w:color="auto"/>
            </w:tcBorders>
            <w:shd w:val="clear" w:color="auto" w:fill="auto"/>
            <w:vAlign w:val="center"/>
            <w:hideMark/>
          </w:tcPr>
          <w:p w:rsidR="00D115AC" w:rsidRPr="00AE6053" w:rsidRDefault="00D115AC" w:rsidP="00AE6053">
            <w:pPr>
              <w:pStyle w:val="cuatexto"/>
            </w:pPr>
            <w:r w:rsidRPr="00AE6053">
              <w:t>CAN-Caixa 2008</w:t>
            </w:r>
          </w:p>
        </w:tc>
        <w:tc>
          <w:tcPr>
            <w:tcW w:w="1276" w:type="dxa"/>
            <w:tcBorders>
              <w:top w:val="single" w:sz="2" w:space="0" w:color="auto"/>
              <w:bottom w:val="single" w:sz="4" w:space="0" w:color="auto"/>
            </w:tcBorders>
            <w:shd w:val="clear" w:color="auto" w:fill="auto"/>
            <w:vAlign w:val="center"/>
            <w:hideMark/>
          </w:tcPr>
          <w:p w:rsidR="00D115AC" w:rsidRPr="00AE6053" w:rsidRDefault="00D115AC" w:rsidP="00AE6053">
            <w:pPr>
              <w:pStyle w:val="cuatexto"/>
              <w:jc w:val="right"/>
            </w:pPr>
            <w:r w:rsidRPr="00AE6053">
              <w:t>Euribor + 0,35</w:t>
            </w:r>
          </w:p>
        </w:tc>
        <w:tc>
          <w:tcPr>
            <w:tcW w:w="1559"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rsidRPr="00AE6053">
              <w:t>5,719%</w:t>
            </w:r>
          </w:p>
        </w:tc>
        <w:tc>
          <w:tcPr>
            <w:tcW w:w="1418"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rsidRPr="00AE6053">
              <w:t>0.94 %</w:t>
            </w:r>
          </w:p>
        </w:tc>
        <w:tc>
          <w:tcPr>
            <w:tcW w:w="1276"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rsidRPr="00AE6053">
              <w:t>0,942%</w:t>
            </w:r>
          </w:p>
        </w:tc>
        <w:tc>
          <w:tcPr>
            <w:tcW w:w="1275"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rsidRPr="00AE6053">
              <w:t>0,515%</w:t>
            </w:r>
          </w:p>
        </w:tc>
      </w:tr>
    </w:tbl>
    <w:p w:rsidR="00D115AC" w:rsidRDefault="00D115AC" w:rsidP="00AE6053">
      <w:pPr>
        <w:pStyle w:val="texto"/>
        <w:tabs>
          <w:tab w:val="clear" w:pos="2835"/>
          <w:tab w:val="clear" w:pos="3969"/>
          <w:tab w:val="clear" w:pos="5103"/>
          <w:tab w:val="clear" w:pos="6237"/>
          <w:tab w:val="clear" w:pos="7371"/>
        </w:tabs>
        <w:spacing w:after="0"/>
        <w:rPr>
          <w:szCs w:val="26"/>
        </w:rPr>
      </w:pPr>
    </w:p>
    <w:p w:rsidR="00D115AC" w:rsidRDefault="00D115AC" w:rsidP="00C5221D">
      <w:pPr>
        <w:pStyle w:val="texto"/>
        <w:tabs>
          <w:tab w:val="clear" w:pos="2835"/>
          <w:tab w:val="clear" w:pos="3969"/>
          <w:tab w:val="clear" w:pos="5103"/>
          <w:tab w:val="clear" w:pos="6237"/>
          <w:tab w:val="clear" w:pos="7371"/>
        </w:tabs>
        <w:rPr>
          <w:szCs w:val="26"/>
        </w:rPr>
      </w:pPr>
      <w:r w:rsidRPr="007E1B5D">
        <w:rPr>
          <w:szCs w:val="26"/>
        </w:rPr>
        <w:t xml:space="preserve">Como se observa, la referencia al </w:t>
      </w:r>
      <w:r>
        <w:rPr>
          <w:szCs w:val="26"/>
        </w:rPr>
        <w:t>e</w:t>
      </w:r>
      <w:r w:rsidRPr="007E1B5D">
        <w:rPr>
          <w:szCs w:val="26"/>
        </w:rPr>
        <w:t>uribor y la tendencia bajista del mismo</w:t>
      </w:r>
      <w:r>
        <w:rPr>
          <w:szCs w:val="26"/>
        </w:rPr>
        <w:t xml:space="preserve"> que se observa en los últimos años, está provocando que estas pólizas estén r</w:t>
      </w:r>
      <w:r>
        <w:rPr>
          <w:szCs w:val="26"/>
        </w:rPr>
        <w:t>e</w:t>
      </w:r>
      <w:r>
        <w:rPr>
          <w:szCs w:val="26"/>
        </w:rPr>
        <w:t>ferenciadas a tipos de interés muy competitivos. Esta situación, al menos a co</w:t>
      </w:r>
      <w:r>
        <w:rPr>
          <w:szCs w:val="26"/>
        </w:rPr>
        <w:t>r</w:t>
      </w:r>
      <w:r>
        <w:rPr>
          <w:szCs w:val="26"/>
        </w:rPr>
        <w:t>to plazo, conduce a una carga financiera por intereses muy reducida.</w:t>
      </w:r>
    </w:p>
    <w:p w:rsidR="00641636" w:rsidRPr="007E1B5D" w:rsidRDefault="00641636" w:rsidP="00C5221D">
      <w:pPr>
        <w:pStyle w:val="texto"/>
        <w:tabs>
          <w:tab w:val="clear" w:pos="2835"/>
          <w:tab w:val="clear" w:pos="3969"/>
          <w:tab w:val="clear" w:pos="5103"/>
          <w:tab w:val="clear" w:pos="6237"/>
          <w:tab w:val="clear" w:pos="7371"/>
        </w:tabs>
        <w:spacing w:after="240"/>
        <w:rPr>
          <w:szCs w:val="26"/>
        </w:rPr>
      </w:pPr>
      <w:r w:rsidRPr="00641636">
        <w:rPr>
          <w:szCs w:val="26"/>
        </w:rPr>
        <w:t>También influye en esta cuestión el funcionamiento de las pólizas de crédito como cuentas corrientes ordinarias</w:t>
      </w:r>
      <w:r w:rsidR="008C3200">
        <w:rPr>
          <w:szCs w:val="26"/>
        </w:rPr>
        <w:t xml:space="preserve"> y la gestión de tesorería llevada a cabo de</w:t>
      </w:r>
      <w:r w:rsidR="008C3200">
        <w:rPr>
          <w:szCs w:val="26"/>
        </w:rPr>
        <w:t>s</w:t>
      </w:r>
      <w:r w:rsidR="008C3200">
        <w:rPr>
          <w:szCs w:val="26"/>
        </w:rPr>
        <w:t xml:space="preserve">de el </w:t>
      </w:r>
      <w:r w:rsidR="00795364">
        <w:rPr>
          <w:szCs w:val="26"/>
        </w:rPr>
        <w:t>A</w:t>
      </w:r>
      <w:r w:rsidR="008C3200">
        <w:rPr>
          <w:szCs w:val="26"/>
        </w:rPr>
        <w:t>yuntamiento</w:t>
      </w:r>
      <w:r w:rsidRPr="00641636">
        <w:rPr>
          <w:szCs w:val="26"/>
        </w:rPr>
        <w:t>.</w:t>
      </w:r>
    </w:p>
    <w:p w:rsidR="00D115AC" w:rsidRDefault="000B1701" w:rsidP="008C1179">
      <w:pPr>
        <w:pStyle w:val="texto"/>
        <w:tabs>
          <w:tab w:val="clear" w:pos="2835"/>
          <w:tab w:val="clear" w:pos="3969"/>
          <w:tab w:val="clear" w:pos="5103"/>
          <w:tab w:val="clear" w:pos="6237"/>
          <w:tab w:val="clear" w:pos="7371"/>
        </w:tabs>
        <w:rPr>
          <w:b/>
          <w:szCs w:val="26"/>
        </w:rPr>
      </w:pPr>
      <w:proofErr w:type="gramStart"/>
      <w:r>
        <w:rPr>
          <w:b/>
          <w:szCs w:val="26"/>
        </w:rPr>
        <w:t>5</w:t>
      </w:r>
      <w:r w:rsidR="00412CBD">
        <w:rPr>
          <w:b/>
          <w:szCs w:val="26"/>
        </w:rPr>
        <w:t>.</w:t>
      </w:r>
      <w:r w:rsidR="008C1179">
        <w:rPr>
          <w:b/>
          <w:szCs w:val="26"/>
        </w:rPr>
        <w:t>ª</w:t>
      </w:r>
      <w:proofErr w:type="gramEnd"/>
      <w:r w:rsidR="008C1179">
        <w:rPr>
          <w:b/>
          <w:szCs w:val="26"/>
        </w:rPr>
        <w:t xml:space="preserve"> </w:t>
      </w:r>
      <w:r w:rsidR="00D115AC" w:rsidRPr="00DB515E">
        <w:rPr>
          <w:b/>
          <w:szCs w:val="26"/>
        </w:rPr>
        <w:t>Deuda viva a 31 de octubre de 2015</w:t>
      </w:r>
    </w:p>
    <w:p w:rsidR="005D1D83" w:rsidRDefault="00D115AC" w:rsidP="008C1179">
      <w:pPr>
        <w:pStyle w:val="texto"/>
        <w:tabs>
          <w:tab w:val="clear" w:pos="2835"/>
          <w:tab w:val="clear" w:pos="3969"/>
          <w:tab w:val="clear" w:pos="5103"/>
          <w:tab w:val="clear" w:pos="6237"/>
          <w:tab w:val="clear" w:pos="7371"/>
        </w:tabs>
        <w:spacing w:after="240"/>
        <w:rPr>
          <w:szCs w:val="26"/>
        </w:rPr>
      </w:pPr>
      <w:r>
        <w:rPr>
          <w:szCs w:val="26"/>
        </w:rPr>
        <w:t>A 31 de octubre de 2015, la situación de los créditos se refleja en el siguie</w:t>
      </w:r>
      <w:r>
        <w:rPr>
          <w:szCs w:val="26"/>
        </w:rPr>
        <w:t>n</w:t>
      </w:r>
      <w:r>
        <w:rPr>
          <w:szCs w:val="26"/>
        </w:rPr>
        <w:t>te cuadro:</w:t>
      </w:r>
    </w:p>
    <w:tbl>
      <w:tblPr>
        <w:tblW w:w="8785"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101"/>
        <w:gridCol w:w="1562"/>
        <w:gridCol w:w="2118"/>
        <w:gridCol w:w="2004"/>
      </w:tblGrid>
      <w:tr w:rsidR="00A35803" w:rsidRPr="009F4A77" w:rsidTr="00C5221D">
        <w:trPr>
          <w:trHeight w:val="284"/>
          <w:jc w:val="center"/>
        </w:trPr>
        <w:tc>
          <w:tcPr>
            <w:tcW w:w="3101" w:type="dxa"/>
            <w:tcBorders>
              <w:top w:val="single" w:sz="4" w:space="0" w:color="auto"/>
            </w:tcBorders>
            <w:shd w:val="clear" w:color="auto" w:fill="FABF8F"/>
            <w:vAlign w:val="center"/>
          </w:tcPr>
          <w:p w:rsidR="00A35803" w:rsidRPr="009F4A77" w:rsidRDefault="00A35803" w:rsidP="00847AF3">
            <w:pPr>
              <w:pStyle w:val="cuatexto"/>
              <w:jc w:val="left"/>
              <w:rPr>
                <w:rFonts w:ascii="Arial" w:hAnsi="Arial" w:cs="Arial"/>
                <w:sz w:val="18"/>
                <w:szCs w:val="18"/>
              </w:rPr>
            </w:pPr>
            <w:r>
              <w:rPr>
                <w:rFonts w:ascii="Arial" w:hAnsi="Arial" w:cs="Arial"/>
                <w:sz w:val="18"/>
                <w:szCs w:val="18"/>
              </w:rPr>
              <w:t>Créditos</w:t>
            </w:r>
          </w:p>
        </w:tc>
        <w:tc>
          <w:tcPr>
            <w:tcW w:w="1562" w:type="dxa"/>
            <w:tcBorders>
              <w:top w:val="single" w:sz="4" w:space="0" w:color="auto"/>
            </w:tcBorders>
            <w:shd w:val="clear" w:color="auto" w:fill="FABF8F"/>
            <w:vAlign w:val="center"/>
          </w:tcPr>
          <w:p w:rsidR="00A35803" w:rsidRDefault="00A35803" w:rsidP="00847AF3">
            <w:pPr>
              <w:pStyle w:val="cuatexto"/>
              <w:jc w:val="right"/>
              <w:rPr>
                <w:rFonts w:ascii="Arial" w:hAnsi="Arial" w:cs="Arial"/>
                <w:sz w:val="18"/>
                <w:szCs w:val="18"/>
              </w:rPr>
            </w:pPr>
            <w:r>
              <w:rPr>
                <w:rFonts w:ascii="Arial" w:hAnsi="Arial" w:cs="Arial"/>
                <w:sz w:val="18"/>
                <w:szCs w:val="18"/>
              </w:rPr>
              <w:t>Deuda Viva</w:t>
            </w:r>
          </w:p>
          <w:p w:rsidR="00A35803" w:rsidRPr="002A6470" w:rsidRDefault="00A35803" w:rsidP="00A35803">
            <w:pPr>
              <w:pStyle w:val="cuatexto"/>
              <w:jc w:val="right"/>
              <w:rPr>
                <w:rFonts w:ascii="Arial" w:hAnsi="Arial" w:cs="Arial"/>
                <w:sz w:val="18"/>
                <w:szCs w:val="18"/>
              </w:rPr>
            </w:pPr>
            <w:r>
              <w:rPr>
                <w:rFonts w:ascii="Arial" w:hAnsi="Arial" w:cs="Arial"/>
                <w:sz w:val="18"/>
                <w:szCs w:val="18"/>
              </w:rPr>
              <w:t>(31/10/2015)</w:t>
            </w:r>
          </w:p>
        </w:tc>
        <w:tc>
          <w:tcPr>
            <w:tcW w:w="2118" w:type="dxa"/>
            <w:tcBorders>
              <w:top w:val="single" w:sz="4" w:space="0" w:color="auto"/>
            </w:tcBorders>
            <w:shd w:val="clear" w:color="auto" w:fill="FABF8F"/>
            <w:vAlign w:val="center"/>
          </w:tcPr>
          <w:p w:rsidR="00A35803" w:rsidRDefault="00A35803" w:rsidP="00847AF3">
            <w:pPr>
              <w:pStyle w:val="cuatexto"/>
              <w:jc w:val="right"/>
              <w:rPr>
                <w:rFonts w:ascii="Arial" w:hAnsi="Arial" w:cs="Arial"/>
                <w:sz w:val="18"/>
                <w:szCs w:val="18"/>
              </w:rPr>
            </w:pPr>
            <w:r>
              <w:rPr>
                <w:rFonts w:ascii="Arial" w:hAnsi="Arial" w:cs="Arial"/>
                <w:sz w:val="18"/>
                <w:szCs w:val="18"/>
              </w:rPr>
              <w:t>Saldo dispuesto</w:t>
            </w:r>
          </w:p>
          <w:p w:rsidR="00A35803" w:rsidRPr="009F4A77" w:rsidRDefault="00A35803" w:rsidP="00A35803">
            <w:pPr>
              <w:pStyle w:val="cuatexto"/>
              <w:jc w:val="right"/>
              <w:rPr>
                <w:rFonts w:ascii="Arial" w:hAnsi="Arial" w:cs="Arial"/>
                <w:sz w:val="18"/>
                <w:szCs w:val="18"/>
              </w:rPr>
            </w:pPr>
            <w:r>
              <w:rPr>
                <w:rFonts w:ascii="Arial" w:hAnsi="Arial" w:cs="Arial"/>
                <w:sz w:val="18"/>
                <w:szCs w:val="18"/>
              </w:rPr>
              <w:t>(31/10/2015)</w:t>
            </w:r>
          </w:p>
        </w:tc>
        <w:tc>
          <w:tcPr>
            <w:tcW w:w="2004" w:type="dxa"/>
            <w:tcBorders>
              <w:top w:val="single" w:sz="4" w:space="0" w:color="auto"/>
            </w:tcBorders>
            <w:shd w:val="clear" w:color="auto" w:fill="FABF8F"/>
            <w:vAlign w:val="center"/>
          </w:tcPr>
          <w:p w:rsidR="00A35803" w:rsidRDefault="00A35803" w:rsidP="00847AF3">
            <w:pPr>
              <w:pStyle w:val="cuatexto"/>
              <w:jc w:val="right"/>
              <w:rPr>
                <w:rFonts w:ascii="Arial" w:hAnsi="Arial" w:cs="Arial"/>
                <w:sz w:val="18"/>
                <w:szCs w:val="18"/>
              </w:rPr>
            </w:pPr>
            <w:r>
              <w:rPr>
                <w:rFonts w:ascii="Arial" w:hAnsi="Arial" w:cs="Arial"/>
                <w:sz w:val="18"/>
                <w:szCs w:val="18"/>
              </w:rPr>
              <w:t>Saldo no dispuesto</w:t>
            </w:r>
          </w:p>
          <w:p w:rsidR="00A35803" w:rsidRPr="009F4A77" w:rsidRDefault="00A35803" w:rsidP="00A35803">
            <w:pPr>
              <w:pStyle w:val="cuatexto"/>
              <w:jc w:val="right"/>
              <w:rPr>
                <w:rFonts w:ascii="Arial" w:hAnsi="Arial" w:cs="Arial"/>
                <w:sz w:val="18"/>
                <w:szCs w:val="18"/>
              </w:rPr>
            </w:pPr>
            <w:r>
              <w:rPr>
                <w:rFonts w:ascii="Arial" w:hAnsi="Arial" w:cs="Arial"/>
                <w:sz w:val="18"/>
                <w:szCs w:val="18"/>
              </w:rPr>
              <w:t>(31/10/2015)</w:t>
            </w:r>
          </w:p>
        </w:tc>
      </w:tr>
      <w:tr w:rsidR="00A35803" w:rsidRPr="00226F43" w:rsidTr="00C5221D">
        <w:trPr>
          <w:trHeight w:val="340"/>
          <w:jc w:val="center"/>
        </w:trPr>
        <w:tc>
          <w:tcPr>
            <w:tcW w:w="3101" w:type="dxa"/>
            <w:shd w:val="clear" w:color="auto" w:fill="auto"/>
            <w:vAlign w:val="center"/>
          </w:tcPr>
          <w:p w:rsidR="00A35803" w:rsidRPr="00226F43" w:rsidRDefault="00A35803" w:rsidP="00847AF3">
            <w:pPr>
              <w:pStyle w:val="cuatexto"/>
              <w:jc w:val="left"/>
              <w:rPr>
                <w:rFonts w:cs="Arial"/>
                <w:szCs w:val="20"/>
              </w:rPr>
            </w:pPr>
            <w:r>
              <w:rPr>
                <w:rFonts w:cs="Arial"/>
                <w:szCs w:val="20"/>
              </w:rPr>
              <w:t>Importe</w:t>
            </w:r>
          </w:p>
        </w:tc>
        <w:tc>
          <w:tcPr>
            <w:tcW w:w="1562" w:type="dxa"/>
            <w:shd w:val="clear" w:color="auto" w:fill="auto"/>
            <w:vAlign w:val="center"/>
          </w:tcPr>
          <w:p w:rsidR="00A35803" w:rsidRPr="00226F43" w:rsidRDefault="00A35803" w:rsidP="00847AF3">
            <w:pPr>
              <w:pStyle w:val="cuatexto"/>
              <w:jc w:val="right"/>
              <w:rPr>
                <w:rFonts w:cs="Arial"/>
                <w:szCs w:val="20"/>
              </w:rPr>
            </w:pPr>
            <w:r w:rsidRPr="00226F43">
              <w:rPr>
                <w:rFonts w:cs="Arial"/>
                <w:szCs w:val="20"/>
              </w:rPr>
              <w:t>1.678.816</w:t>
            </w:r>
          </w:p>
        </w:tc>
        <w:tc>
          <w:tcPr>
            <w:tcW w:w="2118" w:type="dxa"/>
            <w:shd w:val="clear" w:color="auto" w:fill="auto"/>
            <w:vAlign w:val="center"/>
          </w:tcPr>
          <w:p w:rsidR="00A35803" w:rsidRPr="00226F43" w:rsidRDefault="00A35803" w:rsidP="00847AF3">
            <w:pPr>
              <w:pStyle w:val="cuatexto"/>
              <w:jc w:val="right"/>
              <w:rPr>
                <w:rFonts w:cs="Arial"/>
                <w:szCs w:val="20"/>
              </w:rPr>
            </w:pPr>
            <w:r w:rsidRPr="00226F43">
              <w:rPr>
                <w:rFonts w:cs="Arial"/>
                <w:szCs w:val="20"/>
              </w:rPr>
              <w:t>946.363</w:t>
            </w:r>
          </w:p>
        </w:tc>
        <w:tc>
          <w:tcPr>
            <w:tcW w:w="2004" w:type="dxa"/>
            <w:shd w:val="clear" w:color="auto" w:fill="auto"/>
            <w:vAlign w:val="center"/>
          </w:tcPr>
          <w:p w:rsidR="00A35803" w:rsidRPr="00226F43" w:rsidRDefault="00A35803" w:rsidP="00847AF3">
            <w:pPr>
              <w:pStyle w:val="cuatexto"/>
              <w:jc w:val="right"/>
              <w:rPr>
                <w:rFonts w:cs="Arial"/>
                <w:szCs w:val="20"/>
              </w:rPr>
            </w:pPr>
            <w:r w:rsidRPr="00226F43">
              <w:rPr>
                <w:rFonts w:cs="Arial"/>
                <w:szCs w:val="20"/>
              </w:rPr>
              <w:t>732.453</w:t>
            </w:r>
          </w:p>
        </w:tc>
      </w:tr>
    </w:tbl>
    <w:p w:rsidR="00AE6053" w:rsidRDefault="00AE6053" w:rsidP="00A35803">
      <w:pPr>
        <w:pStyle w:val="texto"/>
        <w:tabs>
          <w:tab w:val="clear" w:pos="2835"/>
          <w:tab w:val="clear" w:pos="3969"/>
          <w:tab w:val="clear" w:pos="5103"/>
          <w:tab w:val="clear" w:pos="6237"/>
          <w:tab w:val="clear" w:pos="7371"/>
        </w:tabs>
        <w:spacing w:after="0"/>
        <w:ind w:firstLine="0"/>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t>Es decir, la deuda viva o límite de crédito en octubre de 2015 asciende a 1,68 millones, habiéndose reducido, sobre el importe de 31 de diciembre de 2014, en 85.812 euros. Esta cuantía corresponde con la amortización constante de los c</w:t>
      </w:r>
      <w:r w:rsidR="00AE6053">
        <w:rPr>
          <w:szCs w:val="26"/>
        </w:rPr>
        <w:t>réditos de la CAN-Caixa –</w:t>
      </w:r>
      <w:r>
        <w:rPr>
          <w:szCs w:val="26"/>
        </w:rPr>
        <w:t>42.379 euros</w:t>
      </w:r>
      <w:r w:rsidR="00AE6053">
        <w:rPr>
          <w:szCs w:val="26"/>
        </w:rPr>
        <w:t>–</w:t>
      </w:r>
      <w:r>
        <w:rPr>
          <w:szCs w:val="26"/>
        </w:rPr>
        <w:t xml:space="preserve"> y una reducción de 43.433 euros en el crédito de la Caja Rural de 2008.</w:t>
      </w:r>
    </w:p>
    <w:p w:rsidR="00D115AC" w:rsidRDefault="00D115AC" w:rsidP="00D115AC">
      <w:pPr>
        <w:pStyle w:val="texto"/>
        <w:tabs>
          <w:tab w:val="clear" w:pos="2835"/>
          <w:tab w:val="clear" w:pos="3969"/>
          <w:tab w:val="clear" w:pos="5103"/>
          <w:tab w:val="clear" w:pos="6237"/>
          <w:tab w:val="clear" w:pos="7371"/>
        </w:tabs>
        <w:rPr>
          <w:szCs w:val="26"/>
        </w:rPr>
      </w:pPr>
      <w:r>
        <w:rPr>
          <w:szCs w:val="26"/>
        </w:rPr>
        <w:t>El endeudamiento neto a esa fecha o saldo dispuesto asciende a 0,95 mill</w:t>
      </w:r>
      <w:r>
        <w:rPr>
          <w:szCs w:val="26"/>
        </w:rPr>
        <w:t>o</w:t>
      </w:r>
      <w:r>
        <w:rPr>
          <w:szCs w:val="26"/>
        </w:rPr>
        <w:t>nes, es decir, 180.796 euros menos que a 31 de diciembre de 2014.</w:t>
      </w:r>
    </w:p>
    <w:p w:rsidR="008313CB" w:rsidRDefault="00FB00C2" w:rsidP="008313CB">
      <w:pPr>
        <w:pStyle w:val="texto"/>
        <w:tabs>
          <w:tab w:val="clear" w:pos="2835"/>
          <w:tab w:val="clear" w:pos="3969"/>
          <w:tab w:val="clear" w:pos="5103"/>
          <w:tab w:val="clear" w:pos="6237"/>
          <w:tab w:val="clear" w:pos="7371"/>
        </w:tabs>
      </w:pPr>
      <w:r>
        <w:rPr>
          <w:szCs w:val="26"/>
        </w:rPr>
        <w:t>Por intereses</w:t>
      </w:r>
      <w:r w:rsidR="00D115AC">
        <w:rPr>
          <w:szCs w:val="26"/>
        </w:rPr>
        <w:t xml:space="preserve"> y hasta esa fecha de octubre, el </w:t>
      </w:r>
      <w:r w:rsidR="00795364">
        <w:rPr>
          <w:szCs w:val="26"/>
        </w:rPr>
        <w:t>A</w:t>
      </w:r>
      <w:r w:rsidR="00D115AC">
        <w:rPr>
          <w:szCs w:val="26"/>
        </w:rPr>
        <w:t>yuntamiento ha pagado un t</w:t>
      </w:r>
      <w:r w:rsidR="00D115AC">
        <w:rPr>
          <w:szCs w:val="26"/>
        </w:rPr>
        <w:t>o</w:t>
      </w:r>
      <w:r w:rsidR="00D115AC">
        <w:rPr>
          <w:szCs w:val="26"/>
        </w:rPr>
        <w:t>tal de 4.613 euros, importe que se desglosa en: 3.313 euros para la Caja Rural y 1.300 para la CAN-Caixa.</w:t>
      </w:r>
    </w:p>
    <w:p w:rsidR="008313CB" w:rsidRDefault="008313CB" w:rsidP="008313CB">
      <w:pPr>
        <w:pStyle w:val="texto"/>
        <w:tabs>
          <w:tab w:val="clear" w:pos="2835"/>
          <w:tab w:val="clear" w:pos="3969"/>
          <w:tab w:val="clear" w:pos="5103"/>
          <w:tab w:val="clear" w:pos="6237"/>
          <w:tab w:val="clear" w:pos="7371"/>
        </w:tabs>
      </w:pPr>
    </w:p>
    <w:p w:rsidR="00C5221D" w:rsidRDefault="00C5221D" w:rsidP="008313CB">
      <w:pPr>
        <w:pStyle w:val="texto"/>
        <w:tabs>
          <w:tab w:val="clear" w:pos="2835"/>
          <w:tab w:val="clear" w:pos="3969"/>
          <w:tab w:val="clear" w:pos="5103"/>
          <w:tab w:val="clear" w:pos="6237"/>
          <w:tab w:val="clear" w:pos="7371"/>
        </w:tabs>
      </w:pPr>
    </w:p>
    <w:p w:rsidR="00D115AC" w:rsidRPr="008313CB" w:rsidRDefault="00D115AC" w:rsidP="008313CB">
      <w:pPr>
        <w:pStyle w:val="atitulo2"/>
        <w:spacing w:before="240"/>
      </w:pPr>
      <w:bookmarkStart w:id="12" w:name="_Toc442185117"/>
      <w:r>
        <w:lastRenderedPageBreak/>
        <w:t>I</w:t>
      </w:r>
      <w:r w:rsidR="008C1179">
        <w:t>II</w:t>
      </w:r>
      <w:r>
        <w:t>.2. Principales inversiones efectuadas desde 2000</w:t>
      </w:r>
      <w:r w:rsidR="00641636">
        <w:t xml:space="preserve"> y</w:t>
      </w:r>
      <w:r>
        <w:t xml:space="preserve"> su financiación</w:t>
      </w:r>
      <w:bookmarkEnd w:id="12"/>
    </w:p>
    <w:p w:rsidR="008C1179" w:rsidRPr="008C1179" w:rsidRDefault="000B1701" w:rsidP="008C1179">
      <w:pPr>
        <w:pStyle w:val="texto"/>
        <w:tabs>
          <w:tab w:val="clear" w:pos="2835"/>
          <w:tab w:val="clear" w:pos="3969"/>
          <w:tab w:val="clear" w:pos="5103"/>
          <w:tab w:val="clear" w:pos="6237"/>
          <w:tab w:val="clear" w:pos="7371"/>
        </w:tabs>
        <w:rPr>
          <w:b/>
          <w:szCs w:val="26"/>
        </w:rPr>
      </w:pPr>
      <w:proofErr w:type="gramStart"/>
      <w:r>
        <w:rPr>
          <w:b/>
          <w:szCs w:val="26"/>
        </w:rPr>
        <w:t>6</w:t>
      </w:r>
      <w:r w:rsidR="00412CBD">
        <w:rPr>
          <w:b/>
          <w:szCs w:val="26"/>
        </w:rPr>
        <w:t>.</w:t>
      </w:r>
      <w:r w:rsidR="008C1179" w:rsidRPr="008C1179">
        <w:rPr>
          <w:b/>
          <w:szCs w:val="26"/>
        </w:rPr>
        <w:t>ª</w:t>
      </w:r>
      <w:proofErr w:type="gramEnd"/>
      <w:r w:rsidR="008C1179" w:rsidRPr="008C1179">
        <w:rPr>
          <w:b/>
          <w:szCs w:val="26"/>
        </w:rPr>
        <w:t xml:space="preserve"> Inversiones ejecutadas (2000 a 2014)</w:t>
      </w:r>
    </w:p>
    <w:p w:rsidR="00650911" w:rsidRDefault="008C1179" w:rsidP="00650911">
      <w:pPr>
        <w:pStyle w:val="texto"/>
        <w:tabs>
          <w:tab w:val="clear" w:pos="2835"/>
          <w:tab w:val="clear" w:pos="3969"/>
          <w:tab w:val="clear" w:pos="5103"/>
          <w:tab w:val="clear" w:pos="6237"/>
          <w:tab w:val="clear" w:pos="7371"/>
        </w:tabs>
        <w:rPr>
          <w:szCs w:val="26"/>
        </w:rPr>
      </w:pPr>
      <w:r>
        <w:rPr>
          <w:szCs w:val="26"/>
        </w:rPr>
        <w:t xml:space="preserve">Entre 2000 y 2014, el </w:t>
      </w:r>
      <w:r w:rsidR="00795364">
        <w:rPr>
          <w:szCs w:val="26"/>
        </w:rPr>
        <w:t>A</w:t>
      </w:r>
      <w:r>
        <w:rPr>
          <w:szCs w:val="26"/>
        </w:rPr>
        <w:t>yuntamiento, de acuerdo con el capítulo 6 de inve</w:t>
      </w:r>
      <w:r>
        <w:rPr>
          <w:szCs w:val="26"/>
        </w:rPr>
        <w:t>r</w:t>
      </w:r>
      <w:r>
        <w:rPr>
          <w:szCs w:val="26"/>
        </w:rPr>
        <w:t xml:space="preserve">siones de sus presupuestos, </w:t>
      </w:r>
      <w:r w:rsidRPr="00641636">
        <w:rPr>
          <w:szCs w:val="26"/>
        </w:rPr>
        <w:t>ha invertido</w:t>
      </w:r>
      <w:r>
        <w:rPr>
          <w:szCs w:val="26"/>
        </w:rPr>
        <w:t xml:space="preserve"> un total de 6,86 millones. </w:t>
      </w:r>
    </w:p>
    <w:p w:rsidR="008C1179" w:rsidRPr="00D47052" w:rsidRDefault="00650911" w:rsidP="00D47052">
      <w:pPr>
        <w:pStyle w:val="texto"/>
        <w:tabs>
          <w:tab w:val="clear" w:pos="2835"/>
          <w:tab w:val="clear" w:pos="3969"/>
          <w:tab w:val="clear" w:pos="5103"/>
          <w:tab w:val="clear" w:pos="6237"/>
          <w:tab w:val="clear" w:pos="7371"/>
        </w:tabs>
        <w:spacing w:after="240"/>
        <w:rPr>
          <w:rFonts w:ascii="Times New (W1)" w:hAnsi="Times New (W1)"/>
          <w:spacing w:val="0"/>
          <w:szCs w:val="26"/>
        </w:rPr>
      </w:pPr>
      <w:r w:rsidRPr="00D47052">
        <w:rPr>
          <w:rFonts w:ascii="Times New (W1)" w:hAnsi="Times New (W1)"/>
          <w:spacing w:val="0"/>
          <w:szCs w:val="26"/>
        </w:rPr>
        <w:t>En el cuadro siguiente señalamos las principales actuaciones inversoras ejecut</w:t>
      </w:r>
      <w:r w:rsidRPr="00D47052">
        <w:rPr>
          <w:rFonts w:ascii="Times New (W1)" w:hAnsi="Times New (W1)"/>
          <w:spacing w:val="0"/>
          <w:szCs w:val="26"/>
        </w:rPr>
        <w:t>a</w:t>
      </w:r>
      <w:r w:rsidRPr="00D47052">
        <w:rPr>
          <w:rFonts w:ascii="Times New (W1)" w:hAnsi="Times New (W1)"/>
          <w:spacing w:val="0"/>
          <w:szCs w:val="26"/>
        </w:rPr>
        <w:t>das así como la financiación recibida mediante transferencias</w:t>
      </w:r>
      <w:r w:rsidR="008C1179" w:rsidRPr="00D47052">
        <w:rPr>
          <w:rFonts w:ascii="Times New (W1)" w:hAnsi="Times New (W1)"/>
          <w:spacing w:val="0"/>
          <w:szCs w:val="26"/>
        </w:rPr>
        <w:t>, en miles de euros.</w:t>
      </w:r>
    </w:p>
    <w:tbl>
      <w:tblPr>
        <w:tblW w:w="8724"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4546"/>
        <w:gridCol w:w="826"/>
        <w:gridCol w:w="1417"/>
        <w:gridCol w:w="1935"/>
      </w:tblGrid>
      <w:tr w:rsidR="00650911" w:rsidRPr="009F4A77" w:rsidTr="00D47052">
        <w:trPr>
          <w:trHeight w:val="255"/>
          <w:jc w:val="center"/>
        </w:trPr>
        <w:tc>
          <w:tcPr>
            <w:tcW w:w="4546" w:type="dxa"/>
            <w:shd w:val="clear" w:color="auto" w:fill="FABF8F" w:themeFill="accent6" w:themeFillTint="99"/>
            <w:vAlign w:val="center"/>
          </w:tcPr>
          <w:p w:rsidR="00650911" w:rsidRPr="009F4A77" w:rsidRDefault="00650911" w:rsidP="00DA1EDE">
            <w:pPr>
              <w:pStyle w:val="cuatexto"/>
              <w:jc w:val="left"/>
              <w:rPr>
                <w:rFonts w:ascii="Arial" w:hAnsi="Arial" w:cs="Arial"/>
                <w:sz w:val="18"/>
                <w:szCs w:val="18"/>
              </w:rPr>
            </w:pPr>
            <w:r>
              <w:rPr>
                <w:rFonts w:ascii="Arial" w:hAnsi="Arial" w:cs="Arial"/>
                <w:sz w:val="18"/>
                <w:szCs w:val="18"/>
              </w:rPr>
              <w:t>Descripción</w:t>
            </w:r>
          </w:p>
        </w:tc>
        <w:tc>
          <w:tcPr>
            <w:tcW w:w="2243" w:type="dxa"/>
            <w:gridSpan w:val="2"/>
            <w:shd w:val="clear" w:color="auto" w:fill="FABF8F" w:themeFill="accent6" w:themeFillTint="99"/>
            <w:vAlign w:val="center"/>
          </w:tcPr>
          <w:p w:rsidR="00650911" w:rsidRPr="009F4A77" w:rsidRDefault="00650911" w:rsidP="00DA1EDE">
            <w:pPr>
              <w:pStyle w:val="cuatexto"/>
              <w:jc w:val="right"/>
              <w:rPr>
                <w:rFonts w:ascii="Arial" w:hAnsi="Arial" w:cs="Arial"/>
                <w:sz w:val="18"/>
                <w:szCs w:val="18"/>
              </w:rPr>
            </w:pPr>
            <w:r>
              <w:rPr>
                <w:rFonts w:ascii="Arial" w:hAnsi="Arial" w:cs="Arial"/>
                <w:sz w:val="18"/>
                <w:szCs w:val="18"/>
              </w:rPr>
              <w:t>Inversión</w:t>
            </w:r>
          </w:p>
        </w:tc>
        <w:tc>
          <w:tcPr>
            <w:tcW w:w="1935" w:type="dxa"/>
            <w:shd w:val="clear" w:color="auto" w:fill="FABF8F" w:themeFill="accent6" w:themeFillTint="99"/>
            <w:vAlign w:val="center"/>
          </w:tcPr>
          <w:p w:rsidR="00650911" w:rsidRDefault="00650911" w:rsidP="00650911">
            <w:pPr>
              <w:pStyle w:val="cuatexto"/>
              <w:jc w:val="right"/>
              <w:rPr>
                <w:rFonts w:ascii="Arial" w:hAnsi="Arial" w:cs="Arial"/>
                <w:sz w:val="18"/>
                <w:szCs w:val="18"/>
              </w:rPr>
            </w:pPr>
            <w:r>
              <w:rPr>
                <w:rFonts w:ascii="Arial" w:hAnsi="Arial" w:cs="Arial"/>
                <w:sz w:val="18"/>
                <w:szCs w:val="18"/>
              </w:rPr>
              <w:t>Financiación por transferencias</w:t>
            </w:r>
          </w:p>
        </w:tc>
      </w:tr>
      <w:tr w:rsidR="00650911" w:rsidRPr="00226F43" w:rsidTr="00D47052">
        <w:trPr>
          <w:trHeight w:val="255"/>
          <w:jc w:val="center"/>
        </w:trPr>
        <w:tc>
          <w:tcPr>
            <w:tcW w:w="5372" w:type="dxa"/>
            <w:gridSpan w:val="2"/>
            <w:tcBorders>
              <w:bottom w:val="single" w:sz="2" w:space="0" w:color="auto"/>
            </w:tcBorders>
            <w:shd w:val="clear" w:color="auto" w:fill="auto"/>
            <w:vAlign w:val="center"/>
          </w:tcPr>
          <w:p w:rsidR="00650911" w:rsidRPr="00226F43" w:rsidRDefault="00650911" w:rsidP="00DA1EDE">
            <w:pPr>
              <w:pStyle w:val="cuatexto"/>
              <w:jc w:val="left"/>
              <w:rPr>
                <w:rFonts w:cs="Arial"/>
                <w:szCs w:val="20"/>
              </w:rPr>
            </w:pPr>
            <w:r>
              <w:rPr>
                <w:rFonts w:cs="Arial"/>
                <w:szCs w:val="20"/>
              </w:rPr>
              <w:t>Pavimentación</w:t>
            </w:r>
          </w:p>
        </w:tc>
        <w:tc>
          <w:tcPr>
            <w:tcW w:w="1417" w:type="dxa"/>
            <w:tcBorders>
              <w:bottom w:val="single" w:sz="2" w:space="0" w:color="auto"/>
            </w:tcBorders>
            <w:shd w:val="clear" w:color="auto" w:fill="auto"/>
            <w:vAlign w:val="center"/>
          </w:tcPr>
          <w:p w:rsidR="00650911" w:rsidRPr="00226F43" w:rsidRDefault="00650911" w:rsidP="00DA1EDE">
            <w:pPr>
              <w:pStyle w:val="cuatexto"/>
              <w:jc w:val="right"/>
              <w:rPr>
                <w:rFonts w:cs="Arial"/>
                <w:szCs w:val="20"/>
              </w:rPr>
            </w:pPr>
            <w:r>
              <w:rPr>
                <w:rFonts w:cs="Arial"/>
                <w:szCs w:val="20"/>
              </w:rPr>
              <w:t>1.296</w:t>
            </w:r>
          </w:p>
        </w:tc>
        <w:tc>
          <w:tcPr>
            <w:tcW w:w="1935" w:type="dxa"/>
            <w:tcBorders>
              <w:bottom w:val="single" w:sz="2" w:space="0" w:color="auto"/>
            </w:tcBorders>
            <w:vAlign w:val="center"/>
          </w:tcPr>
          <w:p w:rsidR="00650911" w:rsidRDefault="00650911" w:rsidP="00DA1EDE">
            <w:pPr>
              <w:pStyle w:val="cuatexto"/>
              <w:jc w:val="right"/>
              <w:rPr>
                <w:rFonts w:cs="Arial"/>
                <w:szCs w:val="20"/>
              </w:rPr>
            </w:pPr>
            <w:r>
              <w:rPr>
                <w:rFonts w:cs="Arial"/>
                <w:szCs w:val="20"/>
              </w:rPr>
              <w:t>914</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rPr>
                <w:rFonts w:cs="Arial"/>
                <w:szCs w:val="20"/>
              </w:rPr>
              <w:t>Frontón</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1.212</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410</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rPr>
                <w:rFonts w:cs="Arial"/>
                <w:szCs w:val="20"/>
              </w:rPr>
              <w:t>Piscinas y campo de fútbol</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1.056</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412</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rPr>
                <w:rFonts w:cs="Arial"/>
                <w:szCs w:val="20"/>
              </w:rPr>
              <w:t>Escuela infantil 0 a 3 años</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1.015</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512</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rPr>
                <w:rFonts w:cs="Arial"/>
                <w:szCs w:val="20"/>
              </w:rPr>
              <w:t>Travesía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561</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475</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Default="00650911" w:rsidP="00DA1EDE">
            <w:pPr>
              <w:pStyle w:val="cuatexto"/>
              <w:jc w:val="left"/>
              <w:rPr>
                <w:rFonts w:cs="Arial"/>
                <w:szCs w:val="20"/>
              </w:rPr>
            </w:pPr>
            <w:r>
              <w:rPr>
                <w:rFonts w:cs="Arial"/>
                <w:szCs w:val="20"/>
              </w:rPr>
              <w:t>Centró Cívico</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239</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109</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Default="00650911" w:rsidP="00DA1EDE">
            <w:pPr>
              <w:pStyle w:val="cuatexto"/>
              <w:jc w:val="left"/>
              <w:rPr>
                <w:rFonts w:cs="Arial"/>
                <w:szCs w:val="20"/>
              </w:rPr>
            </w:pPr>
            <w:r>
              <w:rPr>
                <w:rFonts w:cs="Arial"/>
                <w:szCs w:val="20"/>
              </w:rPr>
              <w:t>Casa Consistorial</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rPr>
                <w:rFonts w:cs="Arial"/>
                <w:szCs w:val="20"/>
              </w:rPr>
              <w:t>184</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rPr>
                <w:rFonts w:cs="Arial"/>
                <w:szCs w:val="20"/>
              </w:rPr>
              <w:t>90</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left"/>
              <w:rPr>
                <w:rFonts w:ascii="Arial" w:hAnsi="Arial" w:cs="Arial"/>
                <w:sz w:val="18"/>
                <w:szCs w:val="18"/>
              </w:rPr>
            </w:pPr>
            <w:r w:rsidRPr="00650911">
              <w:rPr>
                <w:rFonts w:ascii="Arial" w:hAnsi="Arial" w:cs="Arial"/>
                <w:sz w:val="18"/>
                <w:szCs w:val="18"/>
              </w:rPr>
              <w:t>Total</w:t>
            </w:r>
          </w:p>
        </w:tc>
        <w:tc>
          <w:tcPr>
            <w:tcW w:w="1417" w:type="dxa"/>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right"/>
              <w:rPr>
                <w:rFonts w:ascii="Arial" w:hAnsi="Arial" w:cs="Arial"/>
                <w:sz w:val="18"/>
                <w:szCs w:val="18"/>
              </w:rPr>
            </w:pPr>
            <w:r w:rsidRPr="00650911">
              <w:rPr>
                <w:rFonts w:ascii="Arial" w:hAnsi="Arial" w:cs="Arial"/>
                <w:sz w:val="18"/>
                <w:szCs w:val="18"/>
              </w:rPr>
              <w:t>5.563</w:t>
            </w:r>
          </w:p>
        </w:tc>
        <w:tc>
          <w:tcPr>
            <w:tcW w:w="1935" w:type="dxa"/>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right"/>
              <w:rPr>
                <w:rFonts w:ascii="Arial" w:hAnsi="Arial" w:cs="Arial"/>
                <w:sz w:val="18"/>
                <w:szCs w:val="18"/>
              </w:rPr>
            </w:pPr>
            <w:r w:rsidRPr="00650911">
              <w:rPr>
                <w:rFonts w:ascii="Arial" w:hAnsi="Arial" w:cs="Arial"/>
                <w:sz w:val="18"/>
                <w:szCs w:val="18"/>
              </w:rPr>
              <w:t>2.922</w:t>
            </w:r>
          </w:p>
        </w:tc>
      </w:tr>
    </w:tbl>
    <w:p w:rsidR="008C1179" w:rsidRDefault="008C1179" w:rsidP="00D47052">
      <w:pPr>
        <w:pStyle w:val="texto"/>
        <w:tabs>
          <w:tab w:val="clear" w:pos="2835"/>
          <w:tab w:val="clear" w:pos="3969"/>
          <w:tab w:val="clear" w:pos="5103"/>
          <w:tab w:val="clear" w:pos="6237"/>
          <w:tab w:val="clear" w:pos="7371"/>
        </w:tabs>
        <w:spacing w:after="0"/>
        <w:rPr>
          <w:szCs w:val="26"/>
        </w:rPr>
      </w:pPr>
    </w:p>
    <w:p w:rsidR="00F2037B" w:rsidRDefault="008C1179" w:rsidP="00F2037B">
      <w:pPr>
        <w:pStyle w:val="texto"/>
        <w:tabs>
          <w:tab w:val="clear" w:pos="2835"/>
          <w:tab w:val="clear" w:pos="3969"/>
          <w:tab w:val="clear" w:pos="5103"/>
          <w:tab w:val="clear" w:pos="6237"/>
          <w:tab w:val="clear" w:pos="7371"/>
        </w:tabs>
        <w:rPr>
          <w:szCs w:val="26"/>
        </w:rPr>
      </w:pPr>
      <w:r>
        <w:rPr>
          <w:szCs w:val="26"/>
        </w:rPr>
        <w:t>L</w:t>
      </w:r>
      <w:r w:rsidR="00D115AC">
        <w:rPr>
          <w:szCs w:val="26"/>
        </w:rPr>
        <w:t xml:space="preserve">as grandes actuaciones inversoras del </w:t>
      </w:r>
      <w:r w:rsidR="00795364">
        <w:rPr>
          <w:szCs w:val="26"/>
        </w:rPr>
        <w:t>A</w:t>
      </w:r>
      <w:r w:rsidR="00D115AC">
        <w:rPr>
          <w:szCs w:val="26"/>
        </w:rPr>
        <w:t>yuntamiento se concentran en los años 2002 –piscinas y centro cívico</w:t>
      </w:r>
      <w:r w:rsidR="00AF6CBA">
        <w:rPr>
          <w:szCs w:val="26"/>
        </w:rPr>
        <w:t>–</w:t>
      </w:r>
      <w:r w:rsidR="00D115AC">
        <w:rPr>
          <w:szCs w:val="26"/>
        </w:rPr>
        <w:t>, 2007 –frontón y pavimentación</w:t>
      </w:r>
      <w:r w:rsidR="00AF6CBA">
        <w:rPr>
          <w:szCs w:val="26"/>
        </w:rPr>
        <w:t>–</w:t>
      </w:r>
      <w:r w:rsidR="00D115AC">
        <w:rPr>
          <w:szCs w:val="26"/>
        </w:rPr>
        <w:t xml:space="preserve"> y 2009 –escuela infantil y pavimentación</w:t>
      </w:r>
      <w:r w:rsidR="00AF6CBA">
        <w:rPr>
          <w:szCs w:val="26"/>
        </w:rPr>
        <w:t>–</w:t>
      </w:r>
      <w:r w:rsidR="00F2037B">
        <w:rPr>
          <w:szCs w:val="26"/>
        </w:rPr>
        <w:t>; destacamos el importante esfuerzo inversor en materia de pavimentación de las distintas vías municipales</w:t>
      </w:r>
      <w:r w:rsidR="00D115AC">
        <w:rPr>
          <w:szCs w:val="26"/>
        </w:rPr>
        <w:t xml:space="preserve">. </w:t>
      </w:r>
      <w:r w:rsidR="00F2037B">
        <w:rPr>
          <w:szCs w:val="26"/>
        </w:rPr>
        <w:t>Para financiar las anteriores actuaciones se han recibido</w:t>
      </w:r>
      <w:r w:rsidR="00C72112">
        <w:rPr>
          <w:szCs w:val="26"/>
        </w:rPr>
        <w:t xml:space="preserve"> subvenciones</w:t>
      </w:r>
      <w:r w:rsidR="00F2037B">
        <w:rPr>
          <w:szCs w:val="26"/>
        </w:rPr>
        <w:t xml:space="preserve">, </w:t>
      </w:r>
      <w:r w:rsidR="004703C6">
        <w:rPr>
          <w:szCs w:val="26"/>
        </w:rPr>
        <w:t xml:space="preserve">básicamente </w:t>
      </w:r>
      <w:r w:rsidR="00F2037B">
        <w:rPr>
          <w:szCs w:val="26"/>
        </w:rPr>
        <w:t>del G</w:t>
      </w:r>
      <w:r w:rsidR="00F2037B">
        <w:rPr>
          <w:szCs w:val="26"/>
        </w:rPr>
        <w:t>o</w:t>
      </w:r>
      <w:r w:rsidR="00F2037B">
        <w:rPr>
          <w:szCs w:val="26"/>
        </w:rPr>
        <w:t xml:space="preserve">bierno de Navarra, </w:t>
      </w:r>
      <w:r w:rsidR="00C72112">
        <w:rPr>
          <w:szCs w:val="26"/>
        </w:rPr>
        <w:t xml:space="preserve">por </w:t>
      </w:r>
      <w:r w:rsidR="00F2037B">
        <w:rPr>
          <w:szCs w:val="26"/>
        </w:rPr>
        <w:t>un total de 2,9 millones, es decir, como media, el 53 por ciento de la inversión.</w:t>
      </w:r>
    </w:p>
    <w:p w:rsidR="00D115AC" w:rsidRDefault="00D115AC" w:rsidP="00D115AC">
      <w:pPr>
        <w:pStyle w:val="texto"/>
        <w:tabs>
          <w:tab w:val="clear" w:pos="2835"/>
          <w:tab w:val="clear" w:pos="3969"/>
          <w:tab w:val="clear" w:pos="5103"/>
          <w:tab w:val="clear" w:pos="6237"/>
          <w:tab w:val="clear" w:pos="7371"/>
        </w:tabs>
        <w:rPr>
          <w:szCs w:val="26"/>
        </w:rPr>
      </w:pPr>
      <w:r>
        <w:rPr>
          <w:szCs w:val="26"/>
        </w:rPr>
        <w:t>Des</w:t>
      </w:r>
      <w:r w:rsidR="00F2037B">
        <w:rPr>
          <w:szCs w:val="26"/>
        </w:rPr>
        <w:t>de 2010</w:t>
      </w:r>
      <w:r>
        <w:rPr>
          <w:szCs w:val="26"/>
        </w:rPr>
        <w:t>, las inversiones van reduciéndose de forma significativa</w:t>
      </w:r>
      <w:r w:rsidR="00A35803">
        <w:rPr>
          <w:szCs w:val="26"/>
        </w:rPr>
        <w:t>, situá</w:t>
      </w:r>
      <w:r w:rsidR="00A35803">
        <w:rPr>
          <w:szCs w:val="26"/>
        </w:rPr>
        <w:t>n</w:t>
      </w:r>
      <w:r w:rsidR="00A35803">
        <w:rPr>
          <w:szCs w:val="26"/>
        </w:rPr>
        <w:t>dose en 2014 en 34.497 euros</w:t>
      </w:r>
      <w:r>
        <w:rPr>
          <w:szCs w:val="26"/>
        </w:rPr>
        <w:t xml:space="preserve">. </w:t>
      </w:r>
    </w:p>
    <w:p w:rsidR="00D115AC" w:rsidRDefault="00D115AC" w:rsidP="00D115AC">
      <w:pPr>
        <w:pStyle w:val="texto"/>
        <w:tabs>
          <w:tab w:val="clear" w:pos="2835"/>
          <w:tab w:val="clear" w:pos="3969"/>
          <w:tab w:val="clear" w:pos="5103"/>
          <w:tab w:val="clear" w:pos="6237"/>
          <w:tab w:val="clear" w:pos="7371"/>
        </w:tabs>
        <w:rPr>
          <w:szCs w:val="26"/>
        </w:rPr>
      </w:pPr>
      <w:r>
        <w:rPr>
          <w:szCs w:val="26"/>
        </w:rPr>
        <w:t>En definitiva, en este periodo se ha dotado el municipio de instalaciones d</w:t>
      </w:r>
      <w:r>
        <w:rPr>
          <w:szCs w:val="26"/>
        </w:rPr>
        <w:t>e</w:t>
      </w:r>
      <w:r>
        <w:rPr>
          <w:szCs w:val="26"/>
        </w:rPr>
        <w:t xml:space="preserve">portivas, de equipamientos cívicos y centro de </w:t>
      </w:r>
      <w:r w:rsidR="008C1179">
        <w:rPr>
          <w:szCs w:val="26"/>
        </w:rPr>
        <w:t>educación</w:t>
      </w:r>
      <w:r>
        <w:rPr>
          <w:szCs w:val="26"/>
        </w:rPr>
        <w:t xml:space="preserve"> infantil así como se ha mejorado sustancialmente su infraestructura</w:t>
      </w:r>
      <w:r w:rsidR="008C1179">
        <w:rPr>
          <w:szCs w:val="26"/>
        </w:rPr>
        <w:t xml:space="preserve"> urbana</w:t>
      </w:r>
      <w:r>
        <w:rPr>
          <w:szCs w:val="26"/>
        </w:rPr>
        <w:t>.</w:t>
      </w:r>
    </w:p>
    <w:p w:rsidR="008C1179" w:rsidRPr="008C1179" w:rsidRDefault="000B1701" w:rsidP="008C1179">
      <w:pPr>
        <w:pStyle w:val="texto"/>
        <w:tabs>
          <w:tab w:val="clear" w:pos="2835"/>
          <w:tab w:val="clear" w:pos="3969"/>
          <w:tab w:val="clear" w:pos="5103"/>
          <w:tab w:val="clear" w:pos="6237"/>
          <w:tab w:val="clear" w:pos="7371"/>
        </w:tabs>
        <w:rPr>
          <w:b/>
          <w:szCs w:val="26"/>
        </w:rPr>
      </w:pPr>
      <w:proofErr w:type="gramStart"/>
      <w:r>
        <w:rPr>
          <w:b/>
          <w:szCs w:val="26"/>
        </w:rPr>
        <w:t>7</w:t>
      </w:r>
      <w:r w:rsidR="00412CBD">
        <w:rPr>
          <w:b/>
          <w:szCs w:val="26"/>
        </w:rPr>
        <w:t>.</w:t>
      </w:r>
      <w:r w:rsidR="008C1179" w:rsidRPr="008C1179">
        <w:rPr>
          <w:b/>
          <w:szCs w:val="26"/>
        </w:rPr>
        <w:t>ª</w:t>
      </w:r>
      <w:proofErr w:type="gramEnd"/>
      <w:r w:rsidR="008C1179" w:rsidRPr="008C1179">
        <w:rPr>
          <w:b/>
          <w:szCs w:val="26"/>
        </w:rPr>
        <w:t xml:space="preserve"> Financiación de las inversiones</w:t>
      </w:r>
    </w:p>
    <w:p w:rsidR="00727F88" w:rsidRDefault="008C3200" w:rsidP="00727F88">
      <w:pPr>
        <w:pStyle w:val="texto"/>
        <w:tabs>
          <w:tab w:val="clear" w:pos="2835"/>
          <w:tab w:val="clear" w:pos="3969"/>
          <w:tab w:val="clear" w:pos="5103"/>
          <w:tab w:val="clear" w:pos="6237"/>
          <w:tab w:val="clear" w:pos="7371"/>
        </w:tabs>
        <w:spacing w:after="240"/>
        <w:rPr>
          <w:szCs w:val="26"/>
        </w:rPr>
      </w:pPr>
      <w:r>
        <w:rPr>
          <w:szCs w:val="26"/>
        </w:rPr>
        <w:t>Globalmente</w:t>
      </w:r>
      <w:r w:rsidR="00D115AC">
        <w:rPr>
          <w:szCs w:val="26"/>
        </w:rPr>
        <w:t xml:space="preserve">, la financiación </w:t>
      </w:r>
      <w:r w:rsidR="00EE6028">
        <w:rPr>
          <w:szCs w:val="26"/>
        </w:rPr>
        <w:t xml:space="preserve">acumulada hasta el 31 de diciembre de 2014 </w:t>
      </w:r>
      <w:r w:rsidR="00D115AC">
        <w:rPr>
          <w:szCs w:val="26"/>
        </w:rPr>
        <w:t>de estas inversiones se ha realizado fundamentalmente por las siguientes fuentes</w:t>
      </w:r>
      <w:r w:rsidR="00D17C2C">
        <w:rPr>
          <w:szCs w:val="26"/>
        </w:rPr>
        <w:t xml:space="preserve">, </w:t>
      </w:r>
      <w:r w:rsidR="00D115AC">
        <w:rPr>
          <w:szCs w:val="26"/>
        </w:rPr>
        <w:t>en miles de euros</w:t>
      </w:r>
      <w:r w:rsidR="00D17C2C">
        <w:rPr>
          <w:szCs w:val="26"/>
        </w:rPr>
        <w:t>.</w:t>
      </w:r>
    </w:p>
    <w:tbl>
      <w:tblPr>
        <w:tblW w:w="8697"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633"/>
        <w:gridCol w:w="2656"/>
        <w:gridCol w:w="2408"/>
      </w:tblGrid>
      <w:tr w:rsidR="00727F88" w:rsidRPr="009F4A77" w:rsidTr="00E026C2">
        <w:trPr>
          <w:trHeight w:val="284"/>
          <w:jc w:val="center"/>
        </w:trPr>
        <w:tc>
          <w:tcPr>
            <w:tcW w:w="3633" w:type="dxa"/>
            <w:shd w:val="clear" w:color="auto" w:fill="FABF8F"/>
            <w:vAlign w:val="center"/>
          </w:tcPr>
          <w:p w:rsidR="00727F88" w:rsidRPr="009F4A77" w:rsidRDefault="00727F88" w:rsidP="00E026C2">
            <w:pPr>
              <w:pStyle w:val="cuatexto"/>
              <w:jc w:val="left"/>
              <w:rPr>
                <w:rFonts w:ascii="Arial" w:hAnsi="Arial" w:cs="Arial"/>
                <w:sz w:val="18"/>
                <w:szCs w:val="18"/>
              </w:rPr>
            </w:pPr>
            <w:r>
              <w:rPr>
                <w:rFonts w:ascii="Arial" w:hAnsi="Arial" w:cs="Arial"/>
                <w:sz w:val="18"/>
                <w:szCs w:val="18"/>
              </w:rPr>
              <w:t>Fuentes Financieras</w:t>
            </w:r>
          </w:p>
        </w:tc>
        <w:tc>
          <w:tcPr>
            <w:tcW w:w="2656" w:type="dxa"/>
            <w:shd w:val="clear" w:color="auto" w:fill="FABF8F"/>
            <w:vAlign w:val="center"/>
          </w:tcPr>
          <w:p w:rsidR="00727F88" w:rsidRPr="002A6470" w:rsidRDefault="00727F88" w:rsidP="00E026C2">
            <w:pPr>
              <w:pStyle w:val="cuatexto"/>
              <w:jc w:val="right"/>
              <w:rPr>
                <w:rFonts w:ascii="Arial" w:hAnsi="Arial" w:cs="Arial"/>
                <w:sz w:val="18"/>
                <w:szCs w:val="18"/>
              </w:rPr>
            </w:pPr>
            <w:r>
              <w:rPr>
                <w:rFonts w:ascii="Arial" w:hAnsi="Arial" w:cs="Arial"/>
                <w:sz w:val="18"/>
                <w:szCs w:val="18"/>
              </w:rPr>
              <w:t>Importe</w:t>
            </w:r>
          </w:p>
        </w:tc>
        <w:tc>
          <w:tcPr>
            <w:tcW w:w="2408" w:type="dxa"/>
            <w:shd w:val="clear" w:color="auto" w:fill="FABF8F"/>
            <w:vAlign w:val="center"/>
          </w:tcPr>
          <w:p w:rsidR="00727F88" w:rsidRPr="009F4A77" w:rsidRDefault="00727F88" w:rsidP="00E026C2">
            <w:pPr>
              <w:pStyle w:val="cuatexto"/>
              <w:jc w:val="right"/>
              <w:rPr>
                <w:rFonts w:ascii="Arial" w:hAnsi="Arial" w:cs="Arial"/>
                <w:sz w:val="18"/>
                <w:szCs w:val="18"/>
              </w:rPr>
            </w:pPr>
            <w:r>
              <w:rPr>
                <w:rFonts w:ascii="Arial" w:hAnsi="Arial" w:cs="Arial"/>
                <w:sz w:val="18"/>
                <w:szCs w:val="18"/>
              </w:rPr>
              <w:t>Porcentaje</w:t>
            </w:r>
          </w:p>
        </w:tc>
      </w:tr>
      <w:tr w:rsidR="00727F88" w:rsidRPr="00226F43" w:rsidTr="00E026C2">
        <w:trPr>
          <w:trHeight w:val="284"/>
          <w:jc w:val="center"/>
        </w:trPr>
        <w:tc>
          <w:tcPr>
            <w:tcW w:w="3633" w:type="dxa"/>
            <w:tcBorders>
              <w:bottom w:val="single" w:sz="2" w:space="0" w:color="auto"/>
            </w:tcBorders>
            <w:shd w:val="clear" w:color="auto" w:fill="auto"/>
            <w:vAlign w:val="center"/>
          </w:tcPr>
          <w:p w:rsidR="00727F88" w:rsidRPr="00226F43" w:rsidRDefault="00727F88" w:rsidP="00E026C2">
            <w:pPr>
              <w:pStyle w:val="cuatexto"/>
              <w:jc w:val="left"/>
              <w:rPr>
                <w:rFonts w:cs="Arial"/>
                <w:szCs w:val="20"/>
              </w:rPr>
            </w:pPr>
            <w:r>
              <w:rPr>
                <w:rFonts w:cs="Arial"/>
                <w:szCs w:val="20"/>
              </w:rPr>
              <w:t>Transferencias para inversiones</w:t>
            </w:r>
          </w:p>
        </w:tc>
        <w:tc>
          <w:tcPr>
            <w:tcW w:w="2656" w:type="dxa"/>
            <w:tcBorders>
              <w:bottom w:val="single" w:sz="2" w:space="0" w:color="auto"/>
            </w:tcBorders>
            <w:shd w:val="clear" w:color="auto" w:fill="auto"/>
            <w:vAlign w:val="center"/>
          </w:tcPr>
          <w:p w:rsidR="00727F88" w:rsidRPr="00226F43" w:rsidRDefault="00727F88" w:rsidP="00E026C2">
            <w:pPr>
              <w:pStyle w:val="cuatexto"/>
              <w:jc w:val="right"/>
              <w:rPr>
                <w:rFonts w:cs="Arial"/>
                <w:szCs w:val="20"/>
              </w:rPr>
            </w:pPr>
            <w:r>
              <w:rPr>
                <w:rFonts w:cs="Arial"/>
                <w:szCs w:val="20"/>
              </w:rPr>
              <w:t>3.997</w:t>
            </w:r>
          </w:p>
        </w:tc>
        <w:tc>
          <w:tcPr>
            <w:tcW w:w="2408" w:type="dxa"/>
            <w:tcBorders>
              <w:bottom w:val="single" w:sz="2" w:space="0" w:color="auto"/>
            </w:tcBorders>
            <w:shd w:val="clear" w:color="auto" w:fill="auto"/>
            <w:vAlign w:val="center"/>
          </w:tcPr>
          <w:p w:rsidR="00727F88" w:rsidRPr="00226F43" w:rsidRDefault="00727F88" w:rsidP="00E026C2">
            <w:pPr>
              <w:pStyle w:val="cuatexto"/>
              <w:jc w:val="right"/>
              <w:rPr>
                <w:rFonts w:cs="Arial"/>
                <w:szCs w:val="20"/>
              </w:rPr>
            </w:pPr>
            <w:r>
              <w:rPr>
                <w:rFonts w:cs="Arial"/>
                <w:szCs w:val="20"/>
              </w:rPr>
              <w:t>58</w:t>
            </w:r>
          </w:p>
        </w:tc>
      </w:tr>
      <w:tr w:rsidR="00727F88" w:rsidRPr="00226F43" w:rsidTr="00E026C2">
        <w:trPr>
          <w:trHeight w:val="284"/>
          <w:jc w:val="center"/>
        </w:trPr>
        <w:tc>
          <w:tcPr>
            <w:tcW w:w="3633" w:type="dxa"/>
            <w:tcBorders>
              <w:bottom w:val="single" w:sz="2" w:space="0" w:color="auto"/>
            </w:tcBorders>
            <w:shd w:val="clear" w:color="auto" w:fill="auto"/>
            <w:vAlign w:val="center"/>
          </w:tcPr>
          <w:p w:rsidR="00727F88" w:rsidRDefault="00727F88" w:rsidP="00E026C2">
            <w:pPr>
              <w:pStyle w:val="cuatexto"/>
              <w:jc w:val="left"/>
              <w:rPr>
                <w:rFonts w:cs="Arial"/>
                <w:szCs w:val="20"/>
              </w:rPr>
            </w:pPr>
            <w:r>
              <w:rPr>
                <w:rFonts w:cs="Arial"/>
                <w:szCs w:val="20"/>
              </w:rPr>
              <w:t>Endeudamiento</w:t>
            </w:r>
          </w:p>
        </w:tc>
        <w:tc>
          <w:tcPr>
            <w:tcW w:w="2656" w:type="dxa"/>
            <w:tcBorders>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1.528</w:t>
            </w:r>
          </w:p>
        </w:tc>
        <w:tc>
          <w:tcPr>
            <w:tcW w:w="2408" w:type="dxa"/>
            <w:tcBorders>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22</w:t>
            </w:r>
          </w:p>
        </w:tc>
      </w:tr>
      <w:tr w:rsidR="00727F88" w:rsidRPr="00226F43" w:rsidTr="00E026C2">
        <w:trPr>
          <w:trHeight w:val="284"/>
          <w:jc w:val="center"/>
        </w:trPr>
        <w:tc>
          <w:tcPr>
            <w:tcW w:w="3633" w:type="dxa"/>
            <w:tcBorders>
              <w:top w:val="single" w:sz="2" w:space="0" w:color="auto"/>
              <w:bottom w:val="single" w:sz="2" w:space="0" w:color="auto"/>
            </w:tcBorders>
            <w:shd w:val="clear" w:color="auto" w:fill="auto"/>
            <w:vAlign w:val="center"/>
          </w:tcPr>
          <w:p w:rsidR="00727F88" w:rsidRDefault="00727F88" w:rsidP="00E026C2">
            <w:pPr>
              <w:pStyle w:val="cuatexto"/>
              <w:jc w:val="left"/>
              <w:rPr>
                <w:rFonts w:cs="Arial"/>
                <w:szCs w:val="20"/>
              </w:rPr>
            </w:pPr>
            <w:r>
              <w:rPr>
                <w:rFonts w:cs="Arial"/>
                <w:szCs w:val="20"/>
              </w:rPr>
              <w:t>Ahorro neto</w:t>
            </w:r>
          </w:p>
        </w:tc>
        <w:tc>
          <w:tcPr>
            <w:tcW w:w="2656"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1.052</w:t>
            </w:r>
          </w:p>
        </w:tc>
        <w:tc>
          <w:tcPr>
            <w:tcW w:w="2408"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16</w:t>
            </w:r>
          </w:p>
        </w:tc>
      </w:tr>
      <w:tr w:rsidR="00727F88" w:rsidRPr="00226F43" w:rsidTr="00E026C2">
        <w:trPr>
          <w:trHeight w:val="284"/>
          <w:jc w:val="center"/>
        </w:trPr>
        <w:tc>
          <w:tcPr>
            <w:tcW w:w="3633" w:type="dxa"/>
            <w:tcBorders>
              <w:top w:val="single" w:sz="2" w:space="0" w:color="auto"/>
              <w:bottom w:val="single" w:sz="2" w:space="0" w:color="auto"/>
            </w:tcBorders>
            <w:shd w:val="clear" w:color="auto" w:fill="auto"/>
            <w:vAlign w:val="center"/>
          </w:tcPr>
          <w:p w:rsidR="00727F88" w:rsidRDefault="00727F88" w:rsidP="00E026C2">
            <w:pPr>
              <w:pStyle w:val="cuatexto"/>
              <w:jc w:val="left"/>
              <w:rPr>
                <w:rFonts w:cs="Arial"/>
                <w:szCs w:val="20"/>
              </w:rPr>
            </w:pPr>
            <w:r>
              <w:rPr>
                <w:rFonts w:cs="Arial"/>
                <w:szCs w:val="20"/>
              </w:rPr>
              <w:t>Enajenación de inversiones reales</w:t>
            </w:r>
          </w:p>
        </w:tc>
        <w:tc>
          <w:tcPr>
            <w:tcW w:w="2656"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282</w:t>
            </w:r>
          </w:p>
        </w:tc>
        <w:tc>
          <w:tcPr>
            <w:tcW w:w="2408"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rPr>
                <w:rFonts w:cs="Arial"/>
                <w:szCs w:val="20"/>
              </w:rPr>
              <w:t>4</w:t>
            </w:r>
          </w:p>
        </w:tc>
      </w:tr>
      <w:tr w:rsidR="00727F88" w:rsidRPr="009F4A77" w:rsidTr="00E026C2">
        <w:trPr>
          <w:trHeight w:val="284"/>
          <w:jc w:val="center"/>
        </w:trPr>
        <w:tc>
          <w:tcPr>
            <w:tcW w:w="3633" w:type="dxa"/>
            <w:shd w:val="clear" w:color="auto" w:fill="FABF8F"/>
            <w:vAlign w:val="center"/>
          </w:tcPr>
          <w:p w:rsidR="00727F88" w:rsidRPr="009F4A77" w:rsidRDefault="00727F88" w:rsidP="00E026C2">
            <w:pPr>
              <w:pStyle w:val="cuatexto"/>
              <w:jc w:val="left"/>
              <w:rPr>
                <w:rFonts w:ascii="Arial" w:hAnsi="Arial" w:cs="Arial"/>
                <w:sz w:val="18"/>
                <w:szCs w:val="18"/>
              </w:rPr>
            </w:pPr>
            <w:r>
              <w:rPr>
                <w:rFonts w:ascii="Arial" w:hAnsi="Arial" w:cs="Arial"/>
                <w:sz w:val="18"/>
                <w:szCs w:val="18"/>
              </w:rPr>
              <w:t>Total inversiones</w:t>
            </w:r>
          </w:p>
        </w:tc>
        <w:tc>
          <w:tcPr>
            <w:tcW w:w="2656" w:type="dxa"/>
            <w:shd w:val="clear" w:color="auto" w:fill="FABF8F"/>
            <w:vAlign w:val="center"/>
          </w:tcPr>
          <w:p w:rsidR="00727F88" w:rsidRPr="002A6470" w:rsidRDefault="00727F88" w:rsidP="00E026C2">
            <w:pPr>
              <w:pStyle w:val="cuatexto"/>
              <w:jc w:val="right"/>
              <w:rPr>
                <w:rFonts w:ascii="Arial" w:hAnsi="Arial" w:cs="Arial"/>
                <w:sz w:val="18"/>
                <w:szCs w:val="18"/>
              </w:rPr>
            </w:pPr>
            <w:r>
              <w:rPr>
                <w:rFonts w:ascii="Arial" w:hAnsi="Arial" w:cs="Arial"/>
                <w:sz w:val="18"/>
                <w:szCs w:val="18"/>
              </w:rPr>
              <w:t>6.859</w:t>
            </w:r>
          </w:p>
        </w:tc>
        <w:tc>
          <w:tcPr>
            <w:tcW w:w="2408" w:type="dxa"/>
            <w:shd w:val="clear" w:color="auto" w:fill="FABF8F"/>
            <w:vAlign w:val="center"/>
          </w:tcPr>
          <w:p w:rsidR="00727F88" w:rsidRPr="009F4A77" w:rsidRDefault="00727F88" w:rsidP="00E026C2">
            <w:pPr>
              <w:pStyle w:val="cuatexto"/>
              <w:jc w:val="right"/>
              <w:rPr>
                <w:rFonts w:ascii="Arial" w:hAnsi="Arial" w:cs="Arial"/>
                <w:sz w:val="18"/>
                <w:szCs w:val="18"/>
              </w:rPr>
            </w:pPr>
            <w:r>
              <w:rPr>
                <w:rFonts w:ascii="Arial" w:hAnsi="Arial" w:cs="Arial"/>
                <w:sz w:val="18"/>
                <w:szCs w:val="18"/>
              </w:rPr>
              <w:t>100</w:t>
            </w:r>
          </w:p>
        </w:tc>
      </w:tr>
    </w:tbl>
    <w:p w:rsidR="00727F88" w:rsidRDefault="00727F88" w:rsidP="00727F88">
      <w:pPr>
        <w:pStyle w:val="texto"/>
        <w:tabs>
          <w:tab w:val="clear" w:pos="2835"/>
          <w:tab w:val="clear" w:pos="3969"/>
          <w:tab w:val="clear" w:pos="5103"/>
          <w:tab w:val="clear" w:pos="6237"/>
          <w:tab w:val="clear" w:pos="7371"/>
        </w:tabs>
        <w:spacing w:after="0"/>
        <w:rPr>
          <w:szCs w:val="26"/>
        </w:rPr>
      </w:pPr>
    </w:p>
    <w:p w:rsidR="00727F88" w:rsidRPr="00D47052" w:rsidRDefault="00727F88" w:rsidP="00727F88">
      <w:pPr>
        <w:pStyle w:val="texto"/>
        <w:tabs>
          <w:tab w:val="clear" w:pos="2835"/>
          <w:tab w:val="clear" w:pos="3969"/>
          <w:tab w:val="clear" w:pos="5103"/>
          <w:tab w:val="clear" w:pos="6237"/>
          <w:tab w:val="clear" w:pos="7371"/>
        </w:tabs>
        <w:rPr>
          <w:rFonts w:ascii="Times New (W1)" w:hAnsi="Times New (W1)"/>
          <w:spacing w:val="4"/>
          <w:szCs w:val="26"/>
        </w:rPr>
      </w:pPr>
      <w:r w:rsidRPr="00D47052">
        <w:rPr>
          <w:rFonts w:ascii="Times New (W1)" w:hAnsi="Times New (W1)"/>
          <w:spacing w:val="4"/>
          <w:szCs w:val="26"/>
        </w:rPr>
        <w:lastRenderedPageBreak/>
        <w:t>De acuerdo con el cuadro anterior, el 58 por ciento de las citadas inversiones se han financiado con tra</w:t>
      </w:r>
      <w:r w:rsidR="00FB00C2" w:rsidRPr="00D47052">
        <w:rPr>
          <w:rFonts w:ascii="Times New (W1)" w:hAnsi="Times New (W1)"/>
          <w:spacing w:val="4"/>
          <w:szCs w:val="26"/>
        </w:rPr>
        <w:t>n</w:t>
      </w:r>
      <w:r w:rsidRPr="00D47052">
        <w:rPr>
          <w:rFonts w:ascii="Times New (W1)" w:hAnsi="Times New (W1)"/>
          <w:spacing w:val="4"/>
          <w:szCs w:val="26"/>
        </w:rPr>
        <w:t>sferencias, un 22 por ciento por endeudamiento y, f</w:t>
      </w:r>
      <w:r w:rsidRPr="00D47052">
        <w:rPr>
          <w:rFonts w:ascii="Times New (W1)" w:hAnsi="Times New (W1)"/>
          <w:spacing w:val="4"/>
          <w:szCs w:val="26"/>
        </w:rPr>
        <w:t>i</w:t>
      </w:r>
      <w:r w:rsidRPr="00D47052">
        <w:rPr>
          <w:rFonts w:ascii="Times New (W1)" w:hAnsi="Times New (W1)"/>
          <w:spacing w:val="4"/>
          <w:szCs w:val="26"/>
        </w:rPr>
        <w:t>nalmente, un 20 por ciento mediante recursos propios generados por la entidad.</w:t>
      </w:r>
    </w:p>
    <w:p w:rsidR="001F28B0" w:rsidRDefault="00641636" w:rsidP="000B1701">
      <w:pPr>
        <w:pStyle w:val="texto"/>
        <w:tabs>
          <w:tab w:val="clear" w:pos="2835"/>
          <w:tab w:val="clear" w:pos="3969"/>
          <w:tab w:val="clear" w:pos="5103"/>
          <w:tab w:val="clear" w:pos="6237"/>
          <w:tab w:val="clear" w:pos="7371"/>
        </w:tabs>
        <w:rPr>
          <w:szCs w:val="26"/>
        </w:rPr>
      </w:pPr>
      <w:r w:rsidRPr="007D2176">
        <w:rPr>
          <w:szCs w:val="26"/>
        </w:rPr>
        <w:t>Por otra parte constatamos que en el periodo 2000-2014 el importe total de gastos de capital (cap</w:t>
      </w:r>
      <w:r>
        <w:rPr>
          <w:szCs w:val="26"/>
        </w:rPr>
        <w:t>ítulos 6 y 7)</w:t>
      </w:r>
      <w:r w:rsidRPr="007D2176">
        <w:rPr>
          <w:szCs w:val="26"/>
        </w:rPr>
        <w:t xml:space="preserve"> supera al importe total de ingresos de capital (cap</w:t>
      </w:r>
      <w:r>
        <w:rPr>
          <w:szCs w:val="26"/>
        </w:rPr>
        <w:t>ítulos</w:t>
      </w:r>
      <w:r w:rsidRPr="007D2176">
        <w:rPr>
          <w:szCs w:val="26"/>
        </w:rPr>
        <w:t xml:space="preserve"> 6</w:t>
      </w:r>
      <w:r>
        <w:rPr>
          <w:szCs w:val="26"/>
        </w:rPr>
        <w:t xml:space="preserve"> y </w:t>
      </w:r>
      <w:r w:rsidRPr="007D2176">
        <w:rPr>
          <w:szCs w:val="26"/>
        </w:rPr>
        <w:t>7</w:t>
      </w:r>
      <w:r>
        <w:rPr>
          <w:szCs w:val="26"/>
        </w:rPr>
        <w:t>) y de endeudamiento</w:t>
      </w:r>
      <w:r w:rsidRPr="007D2176">
        <w:rPr>
          <w:szCs w:val="26"/>
        </w:rPr>
        <w:t>. Por lo tanto, a nivel general podemos e</w:t>
      </w:r>
      <w:r w:rsidRPr="007D2176">
        <w:rPr>
          <w:szCs w:val="26"/>
        </w:rPr>
        <w:t>n</w:t>
      </w:r>
      <w:r w:rsidRPr="007D2176">
        <w:rPr>
          <w:szCs w:val="26"/>
        </w:rPr>
        <w:t>tender que los créditos obtenidos se han aplicado razonablemente a la realiz</w:t>
      </w:r>
      <w:r w:rsidRPr="007D2176">
        <w:rPr>
          <w:szCs w:val="26"/>
        </w:rPr>
        <w:t>a</w:t>
      </w:r>
      <w:r w:rsidRPr="007D2176">
        <w:rPr>
          <w:szCs w:val="26"/>
        </w:rPr>
        <w:t>ción de inversiones.</w:t>
      </w:r>
    </w:p>
    <w:p w:rsidR="00D115AC" w:rsidRDefault="001E6A12" w:rsidP="00D115AC">
      <w:pPr>
        <w:pStyle w:val="atitulo2"/>
        <w:spacing w:before="240"/>
      </w:pPr>
      <w:bookmarkStart w:id="13" w:name="_Toc442185118"/>
      <w:r>
        <w:t>III</w:t>
      </w:r>
      <w:r w:rsidR="00D115AC">
        <w:t>.3</w:t>
      </w:r>
      <w:r w:rsidR="00795364">
        <w:t>. Situación presupuestaria del A</w:t>
      </w:r>
      <w:r w:rsidR="00D115AC">
        <w:t>yuntamiento de Mendigorría a 31 de diciembre de 2014</w:t>
      </w:r>
      <w:bookmarkEnd w:id="13"/>
    </w:p>
    <w:p w:rsidR="00D115AC" w:rsidRPr="001E6A12" w:rsidRDefault="000B1701" w:rsidP="00D115AC">
      <w:pPr>
        <w:pStyle w:val="texto"/>
        <w:tabs>
          <w:tab w:val="clear" w:pos="2835"/>
          <w:tab w:val="clear" w:pos="3969"/>
          <w:tab w:val="clear" w:pos="5103"/>
          <w:tab w:val="clear" w:pos="6237"/>
          <w:tab w:val="clear" w:pos="7371"/>
        </w:tabs>
        <w:rPr>
          <w:b/>
          <w:szCs w:val="26"/>
        </w:rPr>
      </w:pPr>
      <w:proofErr w:type="gramStart"/>
      <w:r>
        <w:rPr>
          <w:b/>
          <w:szCs w:val="26"/>
        </w:rPr>
        <w:t>8</w:t>
      </w:r>
      <w:r w:rsidR="00412CBD">
        <w:rPr>
          <w:b/>
          <w:szCs w:val="26"/>
        </w:rPr>
        <w:t>.</w:t>
      </w:r>
      <w:r w:rsidR="001E6A12" w:rsidRPr="001E6A12">
        <w:rPr>
          <w:b/>
          <w:szCs w:val="26"/>
        </w:rPr>
        <w:t>ª</w:t>
      </w:r>
      <w:proofErr w:type="gramEnd"/>
      <w:r w:rsidR="001E6A12" w:rsidRPr="001E6A12">
        <w:rPr>
          <w:b/>
          <w:szCs w:val="26"/>
        </w:rPr>
        <w:t xml:space="preserve"> </w:t>
      </w:r>
      <w:r w:rsidR="00D115AC" w:rsidRPr="001E6A12">
        <w:rPr>
          <w:b/>
          <w:szCs w:val="26"/>
        </w:rPr>
        <w:t xml:space="preserve">Ejecución global de los presupuestos del </w:t>
      </w:r>
      <w:r w:rsidR="00795364">
        <w:rPr>
          <w:b/>
          <w:szCs w:val="26"/>
        </w:rPr>
        <w:t>A</w:t>
      </w:r>
      <w:r w:rsidR="00D115AC" w:rsidRPr="001E6A12">
        <w:rPr>
          <w:b/>
          <w:szCs w:val="26"/>
        </w:rPr>
        <w:t>yuntamiento (2000 a 2014)</w:t>
      </w:r>
    </w:p>
    <w:p w:rsidR="00D115AC" w:rsidRDefault="00D115AC" w:rsidP="00D115AC">
      <w:pPr>
        <w:pStyle w:val="texto"/>
        <w:tabs>
          <w:tab w:val="clear" w:pos="2835"/>
          <w:tab w:val="clear" w:pos="3969"/>
          <w:tab w:val="clear" w:pos="5103"/>
          <w:tab w:val="clear" w:pos="6237"/>
          <w:tab w:val="clear" w:pos="7371"/>
        </w:tabs>
        <w:rPr>
          <w:szCs w:val="26"/>
        </w:rPr>
      </w:pPr>
      <w:r>
        <w:rPr>
          <w:szCs w:val="26"/>
        </w:rPr>
        <w:t xml:space="preserve">En el anexo 1 se muestra la ejecución de los presupuestos del </w:t>
      </w:r>
      <w:r w:rsidR="00795364">
        <w:rPr>
          <w:szCs w:val="26"/>
        </w:rPr>
        <w:t>A</w:t>
      </w:r>
      <w:r>
        <w:rPr>
          <w:szCs w:val="26"/>
        </w:rPr>
        <w:t>yuntamiento para el periodo de 2000 a 2014. De su análisis destacamos:</w:t>
      </w: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t xml:space="preserve">En dicho periodo el </w:t>
      </w:r>
      <w:r w:rsidR="0068391B">
        <w:rPr>
          <w:szCs w:val="26"/>
        </w:rPr>
        <w:t>A</w:t>
      </w:r>
      <w:r>
        <w:rPr>
          <w:szCs w:val="26"/>
        </w:rPr>
        <w:t xml:space="preserve">yuntamiento ha gastado prácticamente 16 millones de euros, cuya distribución por ejercicio se </w:t>
      </w:r>
      <w:r w:rsidR="000A3A6F">
        <w:rPr>
          <w:szCs w:val="26"/>
        </w:rPr>
        <w:t>muestra en el siguiente gráfico.</w:t>
      </w:r>
    </w:p>
    <w:p w:rsidR="00D115AC" w:rsidRDefault="00D115AC" w:rsidP="00641636">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rPr>
        <w:drawing>
          <wp:inline distT="0" distB="0" distL="0" distR="0" wp14:anchorId="08966256" wp14:editId="0C473B83">
            <wp:extent cx="5609549" cy="3886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852" cy="3894723"/>
                    </a:xfrm>
                    <a:prstGeom prst="rect">
                      <a:avLst/>
                    </a:prstGeom>
                    <a:noFill/>
                    <a:ln>
                      <a:noFill/>
                    </a:ln>
                  </pic:spPr>
                </pic:pic>
              </a:graphicData>
            </a:graphic>
          </wp:inline>
        </w:drawing>
      </w:r>
    </w:p>
    <w:p w:rsidR="00D115AC" w:rsidRDefault="00D115AC" w:rsidP="00D47052">
      <w:pPr>
        <w:pStyle w:val="texto"/>
        <w:tabs>
          <w:tab w:val="clear" w:pos="2835"/>
          <w:tab w:val="clear" w:pos="3969"/>
          <w:tab w:val="clear" w:pos="5103"/>
          <w:tab w:val="clear" w:pos="6237"/>
          <w:tab w:val="clear" w:pos="7371"/>
        </w:tabs>
        <w:spacing w:before="240" w:after="240"/>
        <w:rPr>
          <w:szCs w:val="26"/>
        </w:rPr>
      </w:pPr>
      <w:r>
        <w:rPr>
          <w:szCs w:val="26"/>
        </w:rPr>
        <w:t xml:space="preserve">La media de gasto presupuestario ronda el millón de euros. Destacan los ejercicios de 2002, 2007 y 2009, en que el capítulo de inversiones incrementa </w:t>
      </w:r>
      <w:r>
        <w:rPr>
          <w:szCs w:val="26"/>
        </w:rPr>
        <w:lastRenderedPageBreak/>
        <w:t>de manera relevante los gastos del año. Así</w:t>
      </w:r>
      <w:r w:rsidR="00187FED">
        <w:rPr>
          <w:szCs w:val="26"/>
        </w:rPr>
        <w:t>,</w:t>
      </w:r>
      <w:r>
        <w:rPr>
          <w:szCs w:val="26"/>
        </w:rPr>
        <w:t xml:space="preserve"> en el gráfico siguiente mostramos </w:t>
      </w:r>
      <w:r w:rsidR="001F28B0">
        <w:rPr>
          <w:szCs w:val="26"/>
        </w:rPr>
        <w:t xml:space="preserve">la evolución entre </w:t>
      </w:r>
      <w:r>
        <w:rPr>
          <w:szCs w:val="26"/>
        </w:rPr>
        <w:t>el gasto total y el gasto en inversiones</w:t>
      </w:r>
      <w:r w:rsidR="000A3A6F">
        <w:rPr>
          <w:szCs w:val="26"/>
        </w:rPr>
        <w:t>.</w:t>
      </w:r>
    </w:p>
    <w:p w:rsidR="00D115AC" w:rsidRDefault="00D115AC" w:rsidP="00D115AC">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rPr>
        <w:drawing>
          <wp:inline distT="0" distB="0" distL="0" distR="0" wp14:anchorId="23C2C1E5" wp14:editId="0195359A">
            <wp:extent cx="5581015" cy="324480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1015" cy="3244805"/>
                    </a:xfrm>
                    <a:prstGeom prst="rect">
                      <a:avLst/>
                    </a:prstGeom>
                    <a:noFill/>
                    <a:ln>
                      <a:noFill/>
                    </a:ln>
                  </pic:spPr>
                </pic:pic>
              </a:graphicData>
            </a:graphic>
          </wp:inline>
        </w:drawing>
      </w:r>
    </w:p>
    <w:p w:rsidR="00D115AC" w:rsidRDefault="00D115AC" w:rsidP="000A3A6F">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t>Los ingresos totales han ascendido a 16,3 millones, cuyo detalle anual se observa en el siguiente gráfico</w:t>
      </w:r>
      <w:r w:rsidR="001F28B0">
        <w:rPr>
          <w:szCs w:val="26"/>
        </w:rPr>
        <w:t>.</w:t>
      </w:r>
    </w:p>
    <w:p w:rsidR="00D115AC" w:rsidRDefault="00D115AC" w:rsidP="00D115AC">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rPr>
        <w:drawing>
          <wp:inline distT="0" distB="0" distL="0" distR="0" wp14:anchorId="54360C64" wp14:editId="3886420E">
            <wp:extent cx="5581015" cy="3380501"/>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1015" cy="3380501"/>
                    </a:xfrm>
                    <a:prstGeom prst="rect">
                      <a:avLst/>
                    </a:prstGeom>
                    <a:noFill/>
                    <a:ln>
                      <a:noFill/>
                    </a:ln>
                  </pic:spPr>
                </pic:pic>
              </a:graphicData>
            </a:graphic>
          </wp:inline>
        </w:drawing>
      </w:r>
    </w:p>
    <w:p w:rsidR="00D115AC" w:rsidRDefault="00D115AC" w:rsidP="00D115AC">
      <w:pPr>
        <w:pStyle w:val="texto"/>
        <w:tabs>
          <w:tab w:val="clear" w:pos="2835"/>
          <w:tab w:val="clear" w:pos="3969"/>
          <w:tab w:val="clear" w:pos="5103"/>
          <w:tab w:val="clear" w:pos="6237"/>
          <w:tab w:val="clear" w:pos="7371"/>
        </w:tabs>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lastRenderedPageBreak/>
        <w:t>La media de ingresos se ubica en torno a 1,1 millones de euros. Los ejerc</w:t>
      </w:r>
      <w:r>
        <w:rPr>
          <w:szCs w:val="26"/>
        </w:rPr>
        <w:t>i</w:t>
      </w:r>
      <w:r>
        <w:rPr>
          <w:szCs w:val="26"/>
        </w:rPr>
        <w:t>cios que presentan un mayor volumen de ingresos (2002, 2006 y 2008) coinc</w:t>
      </w:r>
      <w:r>
        <w:rPr>
          <w:szCs w:val="26"/>
        </w:rPr>
        <w:t>i</w:t>
      </w:r>
      <w:r>
        <w:rPr>
          <w:szCs w:val="26"/>
        </w:rPr>
        <w:t>den con la captación de pasivos financieros y con un ingreso relevante de tran</w:t>
      </w:r>
      <w:r>
        <w:rPr>
          <w:szCs w:val="26"/>
        </w:rPr>
        <w:t>s</w:t>
      </w:r>
      <w:r>
        <w:rPr>
          <w:szCs w:val="26"/>
        </w:rPr>
        <w:t>ferencias de capital.</w:t>
      </w: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rPr>
          <w:szCs w:val="26"/>
        </w:rPr>
        <w:t xml:space="preserve">En resumen, cada 100 euros gastos por el </w:t>
      </w:r>
      <w:r w:rsidR="0068391B">
        <w:rPr>
          <w:szCs w:val="26"/>
        </w:rPr>
        <w:t>A</w:t>
      </w:r>
      <w:r>
        <w:rPr>
          <w:szCs w:val="26"/>
        </w:rPr>
        <w:t>yuntamiento en el periodo de 2000 a 2014 se ha</w:t>
      </w:r>
      <w:r w:rsidR="00067EA7">
        <w:rPr>
          <w:szCs w:val="26"/>
        </w:rPr>
        <w:t>n</w:t>
      </w:r>
      <w:r>
        <w:rPr>
          <w:szCs w:val="26"/>
        </w:rPr>
        <w:t xml:space="preserve"> destinado y financiado de acuerdo con el siguiente cuadro:</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94"/>
        <w:gridCol w:w="1951"/>
        <w:gridCol w:w="2443"/>
        <w:gridCol w:w="1701"/>
      </w:tblGrid>
      <w:tr w:rsidR="00D115AC" w:rsidRPr="00B71D4C" w:rsidTr="000A3A6F">
        <w:trPr>
          <w:trHeight w:val="255"/>
        </w:trPr>
        <w:tc>
          <w:tcPr>
            <w:tcW w:w="2694" w:type="dxa"/>
            <w:shd w:val="clear" w:color="auto" w:fill="FABF8F" w:themeFill="accent6" w:themeFillTint="99"/>
            <w:vAlign w:val="center"/>
            <w:hideMark/>
          </w:tcPr>
          <w:p w:rsidR="00D115AC" w:rsidRPr="00B71D4C" w:rsidRDefault="00D115AC" w:rsidP="0094179B">
            <w:pPr>
              <w:pStyle w:val="cuatexto"/>
              <w:rPr>
                <w:rFonts w:ascii="Arial" w:hAnsi="Arial" w:cs="Arial"/>
                <w:sz w:val="18"/>
                <w:szCs w:val="18"/>
              </w:rPr>
            </w:pPr>
            <w:r w:rsidRPr="00B71D4C">
              <w:rPr>
                <w:rFonts w:ascii="Arial" w:hAnsi="Arial" w:cs="Arial"/>
                <w:sz w:val="18"/>
                <w:szCs w:val="18"/>
              </w:rPr>
              <w:t>Naturaleza del gasto</w:t>
            </w:r>
          </w:p>
        </w:tc>
        <w:tc>
          <w:tcPr>
            <w:tcW w:w="1951" w:type="dxa"/>
            <w:shd w:val="clear" w:color="auto" w:fill="FABF8F" w:themeFill="accent6" w:themeFillTint="99"/>
            <w:vAlign w:val="center"/>
            <w:hideMark/>
          </w:tcPr>
          <w:p w:rsidR="00D115AC" w:rsidRPr="00B71D4C" w:rsidRDefault="00D115AC" w:rsidP="000A3A6F">
            <w:pPr>
              <w:pStyle w:val="cuatexto"/>
              <w:ind w:right="180"/>
              <w:jc w:val="right"/>
              <w:rPr>
                <w:rFonts w:ascii="Arial" w:hAnsi="Arial" w:cs="Arial"/>
                <w:sz w:val="18"/>
                <w:szCs w:val="18"/>
              </w:rPr>
            </w:pPr>
            <w:r>
              <w:rPr>
                <w:rFonts w:ascii="Arial" w:hAnsi="Arial" w:cs="Arial"/>
                <w:sz w:val="18"/>
                <w:szCs w:val="18"/>
              </w:rPr>
              <w:t>2000-2014</w:t>
            </w:r>
          </w:p>
        </w:tc>
        <w:tc>
          <w:tcPr>
            <w:tcW w:w="2443" w:type="dxa"/>
            <w:shd w:val="clear" w:color="auto" w:fill="FABF8F" w:themeFill="accent6" w:themeFillTint="99"/>
            <w:vAlign w:val="center"/>
            <w:hideMark/>
          </w:tcPr>
          <w:p w:rsidR="00D115AC" w:rsidRPr="00B71D4C" w:rsidRDefault="00D115AC" w:rsidP="0094179B">
            <w:pPr>
              <w:pStyle w:val="cuatexto"/>
              <w:jc w:val="left"/>
              <w:rPr>
                <w:rFonts w:ascii="Arial" w:hAnsi="Arial" w:cs="Arial"/>
                <w:sz w:val="18"/>
                <w:szCs w:val="18"/>
              </w:rPr>
            </w:pPr>
            <w:r w:rsidRPr="00B71D4C">
              <w:rPr>
                <w:rFonts w:ascii="Arial" w:hAnsi="Arial" w:cs="Arial"/>
                <w:sz w:val="18"/>
                <w:szCs w:val="18"/>
              </w:rPr>
              <w:t>Fuente de financiación</w:t>
            </w:r>
          </w:p>
        </w:tc>
        <w:tc>
          <w:tcPr>
            <w:tcW w:w="1701" w:type="dxa"/>
            <w:shd w:val="clear" w:color="auto" w:fill="FABF8F" w:themeFill="accent6" w:themeFillTint="99"/>
            <w:vAlign w:val="center"/>
            <w:hideMark/>
          </w:tcPr>
          <w:p w:rsidR="00D115AC" w:rsidRPr="00B71D4C" w:rsidRDefault="00D115AC" w:rsidP="0094179B">
            <w:pPr>
              <w:pStyle w:val="cuatexto"/>
              <w:jc w:val="right"/>
              <w:rPr>
                <w:rFonts w:ascii="Arial" w:hAnsi="Arial" w:cs="Arial"/>
                <w:sz w:val="18"/>
                <w:szCs w:val="18"/>
              </w:rPr>
            </w:pPr>
            <w:r>
              <w:rPr>
                <w:rFonts w:ascii="Arial" w:hAnsi="Arial" w:cs="Arial"/>
                <w:sz w:val="18"/>
                <w:szCs w:val="18"/>
              </w:rPr>
              <w:t>2000-2014</w:t>
            </w:r>
          </w:p>
        </w:tc>
      </w:tr>
      <w:tr w:rsidR="00D115AC" w:rsidRPr="006F2B1B" w:rsidTr="000A3A6F">
        <w:trPr>
          <w:trHeight w:val="255"/>
        </w:trPr>
        <w:tc>
          <w:tcPr>
            <w:tcW w:w="2694" w:type="dxa"/>
            <w:vAlign w:val="center"/>
            <w:hideMark/>
          </w:tcPr>
          <w:p w:rsidR="00D115AC" w:rsidRPr="006F2B1B" w:rsidRDefault="00D115AC" w:rsidP="0094179B">
            <w:pPr>
              <w:pStyle w:val="cuatexto"/>
            </w:pPr>
            <w:r w:rsidRPr="006F2B1B">
              <w:t>Personal</w:t>
            </w:r>
          </w:p>
        </w:tc>
        <w:tc>
          <w:tcPr>
            <w:tcW w:w="1951" w:type="dxa"/>
            <w:vAlign w:val="center"/>
          </w:tcPr>
          <w:p w:rsidR="00D115AC" w:rsidRPr="00BE19F0" w:rsidRDefault="00D115AC" w:rsidP="000A3A6F">
            <w:pPr>
              <w:pStyle w:val="cuatexto"/>
              <w:ind w:right="180"/>
              <w:jc w:val="right"/>
            </w:pPr>
            <w:r>
              <w:t>18</w:t>
            </w:r>
          </w:p>
        </w:tc>
        <w:tc>
          <w:tcPr>
            <w:tcW w:w="2443" w:type="dxa"/>
            <w:vAlign w:val="center"/>
            <w:hideMark/>
          </w:tcPr>
          <w:p w:rsidR="00D115AC" w:rsidRPr="006F2B1B" w:rsidRDefault="00D115AC" w:rsidP="0094179B">
            <w:pPr>
              <w:pStyle w:val="cuatexto"/>
              <w:jc w:val="left"/>
            </w:pPr>
            <w:r w:rsidRPr="006F2B1B">
              <w:t>Ingresos tributarios</w:t>
            </w:r>
          </w:p>
        </w:tc>
        <w:tc>
          <w:tcPr>
            <w:tcW w:w="1701" w:type="dxa"/>
            <w:vAlign w:val="center"/>
          </w:tcPr>
          <w:p w:rsidR="00D115AC" w:rsidRPr="006F2B1B" w:rsidRDefault="00D115AC" w:rsidP="0094179B">
            <w:pPr>
              <w:pStyle w:val="cuatexto"/>
              <w:jc w:val="right"/>
            </w:pPr>
            <w:r>
              <w:t>29</w:t>
            </w:r>
          </w:p>
        </w:tc>
      </w:tr>
      <w:tr w:rsidR="00D115AC" w:rsidRPr="006F2B1B" w:rsidTr="000A3A6F">
        <w:trPr>
          <w:trHeight w:val="255"/>
        </w:trPr>
        <w:tc>
          <w:tcPr>
            <w:tcW w:w="2694" w:type="dxa"/>
            <w:vAlign w:val="center"/>
            <w:hideMark/>
          </w:tcPr>
          <w:p w:rsidR="00D115AC" w:rsidRPr="006F2B1B" w:rsidRDefault="00D115AC" w:rsidP="0094179B">
            <w:pPr>
              <w:pStyle w:val="cuatexto"/>
            </w:pPr>
            <w:r>
              <w:t>Bienes corrientes y servicios</w:t>
            </w:r>
          </w:p>
        </w:tc>
        <w:tc>
          <w:tcPr>
            <w:tcW w:w="1951" w:type="dxa"/>
            <w:vAlign w:val="center"/>
          </w:tcPr>
          <w:p w:rsidR="00D115AC" w:rsidRPr="00BE19F0" w:rsidRDefault="00D115AC" w:rsidP="000A3A6F">
            <w:pPr>
              <w:pStyle w:val="cuatexto"/>
              <w:ind w:right="180"/>
              <w:jc w:val="right"/>
            </w:pPr>
            <w:r>
              <w:t>26</w:t>
            </w:r>
          </w:p>
        </w:tc>
        <w:tc>
          <w:tcPr>
            <w:tcW w:w="2443" w:type="dxa"/>
            <w:vAlign w:val="center"/>
            <w:hideMark/>
          </w:tcPr>
          <w:p w:rsidR="00D115AC" w:rsidRPr="006F2B1B" w:rsidRDefault="00D115AC" w:rsidP="0094179B">
            <w:pPr>
              <w:pStyle w:val="cuatexto"/>
              <w:jc w:val="left"/>
            </w:pPr>
            <w:r w:rsidRPr="006F2B1B">
              <w:t xml:space="preserve">Transferencias </w:t>
            </w:r>
            <w:r>
              <w:t>corrientes</w:t>
            </w:r>
          </w:p>
        </w:tc>
        <w:tc>
          <w:tcPr>
            <w:tcW w:w="1701" w:type="dxa"/>
            <w:vAlign w:val="center"/>
          </w:tcPr>
          <w:p w:rsidR="00D115AC" w:rsidRPr="006F2B1B" w:rsidRDefault="00D115AC" w:rsidP="0094179B">
            <w:pPr>
              <w:pStyle w:val="cuatexto"/>
              <w:jc w:val="right"/>
            </w:pPr>
            <w:r>
              <w:t>27</w:t>
            </w:r>
          </w:p>
        </w:tc>
      </w:tr>
      <w:tr w:rsidR="00D115AC" w:rsidRPr="006F2B1B" w:rsidTr="000A3A6F">
        <w:trPr>
          <w:trHeight w:val="255"/>
        </w:trPr>
        <w:tc>
          <w:tcPr>
            <w:tcW w:w="2694" w:type="dxa"/>
            <w:vAlign w:val="center"/>
          </w:tcPr>
          <w:p w:rsidR="00D115AC" w:rsidRDefault="00D115AC" w:rsidP="0094179B">
            <w:pPr>
              <w:pStyle w:val="cuatexto"/>
            </w:pPr>
            <w:r>
              <w:t>Transferencias</w:t>
            </w:r>
          </w:p>
        </w:tc>
        <w:tc>
          <w:tcPr>
            <w:tcW w:w="1951" w:type="dxa"/>
            <w:vAlign w:val="center"/>
          </w:tcPr>
          <w:p w:rsidR="00D115AC" w:rsidRDefault="00D115AC" w:rsidP="000A3A6F">
            <w:pPr>
              <w:pStyle w:val="cuatexto"/>
              <w:ind w:right="180"/>
              <w:jc w:val="right"/>
            </w:pPr>
            <w:r>
              <w:t>8</w:t>
            </w:r>
          </w:p>
        </w:tc>
        <w:tc>
          <w:tcPr>
            <w:tcW w:w="2443" w:type="dxa"/>
            <w:vAlign w:val="center"/>
          </w:tcPr>
          <w:p w:rsidR="00D115AC" w:rsidRPr="006F2B1B" w:rsidRDefault="00D115AC" w:rsidP="0094179B">
            <w:pPr>
              <w:pStyle w:val="cuatexto"/>
              <w:jc w:val="left"/>
            </w:pPr>
            <w:r w:rsidRPr="006F2B1B">
              <w:t>Ingresos patrim</w:t>
            </w:r>
            <w:r>
              <w:t>onio</w:t>
            </w:r>
            <w:r w:rsidRPr="006F2B1B">
              <w:t xml:space="preserve"> </w:t>
            </w:r>
            <w:r>
              <w:t>y</w:t>
            </w:r>
            <w:r w:rsidRPr="006F2B1B">
              <w:t xml:space="preserve">  otros</w:t>
            </w:r>
          </w:p>
        </w:tc>
        <w:tc>
          <w:tcPr>
            <w:tcW w:w="1701" w:type="dxa"/>
            <w:vAlign w:val="center"/>
          </w:tcPr>
          <w:p w:rsidR="00D115AC" w:rsidRPr="006F2B1B" w:rsidRDefault="00D115AC" w:rsidP="0094179B">
            <w:pPr>
              <w:pStyle w:val="cuatexto"/>
              <w:jc w:val="right"/>
            </w:pPr>
            <w:r>
              <w:t>7</w:t>
            </w:r>
          </w:p>
        </w:tc>
      </w:tr>
      <w:tr w:rsidR="00D115AC" w:rsidRPr="006F2B1B" w:rsidTr="000A3A6F">
        <w:trPr>
          <w:trHeight w:val="255"/>
        </w:trPr>
        <w:tc>
          <w:tcPr>
            <w:tcW w:w="2694" w:type="dxa"/>
            <w:vAlign w:val="center"/>
            <w:hideMark/>
          </w:tcPr>
          <w:p w:rsidR="00D115AC" w:rsidRPr="006F2B1B" w:rsidRDefault="00D115AC" w:rsidP="0094179B">
            <w:pPr>
              <w:pStyle w:val="cuatexto"/>
            </w:pPr>
            <w:r w:rsidRPr="006F2B1B">
              <w:t>Inversiones</w:t>
            </w:r>
          </w:p>
        </w:tc>
        <w:tc>
          <w:tcPr>
            <w:tcW w:w="1951" w:type="dxa"/>
            <w:vAlign w:val="center"/>
          </w:tcPr>
          <w:p w:rsidR="00D115AC" w:rsidRPr="00BE19F0" w:rsidRDefault="00D115AC" w:rsidP="000A3A6F">
            <w:pPr>
              <w:pStyle w:val="cuatexto"/>
              <w:ind w:right="180"/>
              <w:jc w:val="right"/>
            </w:pPr>
            <w:r>
              <w:t>43</w:t>
            </w:r>
          </w:p>
        </w:tc>
        <w:tc>
          <w:tcPr>
            <w:tcW w:w="2443" w:type="dxa"/>
            <w:vAlign w:val="center"/>
          </w:tcPr>
          <w:p w:rsidR="00D115AC" w:rsidRPr="006F2B1B" w:rsidRDefault="00D115AC" w:rsidP="0094179B">
            <w:pPr>
              <w:pStyle w:val="cuatexto"/>
              <w:jc w:val="left"/>
            </w:pPr>
            <w:r>
              <w:t>Transferencias de capital</w:t>
            </w:r>
          </w:p>
        </w:tc>
        <w:tc>
          <w:tcPr>
            <w:tcW w:w="1701" w:type="dxa"/>
            <w:vAlign w:val="center"/>
          </w:tcPr>
          <w:p w:rsidR="00D115AC" w:rsidRPr="006F2B1B" w:rsidRDefault="00D115AC" w:rsidP="0094179B">
            <w:pPr>
              <w:pStyle w:val="cuatexto"/>
              <w:jc w:val="right"/>
            </w:pPr>
            <w:r>
              <w:t>24</w:t>
            </w:r>
          </w:p>
        </w:tc>
      </w:tr>
      <w:tr w:rsidR="00D115AC" w:rsidRPr="006F2B1B" w:rsidTr="000A3A6F">
        <w:trPr>
          <w:trHeight w:val="255"/>
        </w:trPr>
        <w:tc>
          <w:tcPr>
            <w:tcW w:w="2694" w:type="dxa"/>
            <w:tcBorders>
              <w:bottom w:val="single" w:sz="4" w:space="0" w:color="auto"/>
            </w:tcBorders>
            <w:vAlign w:val="center"/>
          </w:tcPr>
          <w:p w:rsidR="00D115AC" w:rsidRPr="006F2B1B" w:rsidRDefault="00D115AC" w:rsidP="0094179B">
            <w:pPr>
              <w:pStyle w:val="cuatexto"/>
            </w:pPr>
            <w:r>
              <w:t>Carga financiera</w:t>
            </w:r>
          </w:p>
        </w:tc>
        <w:tc>
          <w:tcPr>
            <w:tcW w:w="1951" w:type="dxa"/>
            <w:tcBorders>
              <w:bottom w:val="single" w:sz="4" w:space="0" w:color="auto"/>
            </w:tcBorders>
            <w:vAlign w:val="center"/>
          </w:tcPr>
          <w:p w:rsidR="00D115AC" w:rsidRPr="00BE19F0" w:rsidRDefault="00D115AC" w:rsidP="000A3A6F">
            <w:pPr>
              <w:pStyle w:val="cuatexto"/>
              <w:ind w:right="180"/>
              <w:jc w:val="right"/>
            </w:pPr>
            <w:r>
              <w:t>5</w:t>
            </w:r>
          </w:p>
        </w:tc>
        <w:tc>
          <w:tcPr>
            <w:tcW w:w="2443" w:type="dxa"/>
            <w:tcBorders>
              <w:bottom w:val="single" w:sz="4" w:space="0" w:color="auto"/>
            </w:tcBorders>
            <w:vAlign w:val="center"/>
          </w:tcPr>
          <w:p w:rsidR="00D115AC" w:rsidRPr="006F2B1B" w:rsidRDefault="00D115AC" w:rsidP="0094179B">
            <w:pPr>
              <w:pStyle w:val="cuatexto"/>
              <w:jc w:val="left"/>
            </w:pPr>
            <w:r>
              <w:t>Pasivos financieros</w:t>
            </w:r>
          </w:p>
        </w:tc>
        <w:tc>
          <w:tcPr>
            <w:tcW w:w="1701" w:type="dxa"/>
            <w:tcBorders>
              <w:bottom w:val="single" w:sz="4" w:space="0" w:color="auto"/>
            </w:tcBorders>
            <w:vAlign w:val="center"/>
          </w:tcPr>
          <w:p w:rsidR="00D115AC" w:rsidRDefault="00D115AC" w:rsidP="0094179B">
            <w:pPr>
              <w:pStyle w:val="cuatexto"/>
              <w:jc w:val="right"/>
            </w:pPr>
            <w:r>
              <w:t>13</w:t>
            </w:r>
          </w:p>
        </w:tc>
      </w:tr>
      <w:tr w:rsidR="00D115AC" w:rsidRPr="00B71D4C" w:rsidTr="000A3A6F">
        <w:trPr>
          <w:trHeight w:val="255"/>
        </w:trPr>
        <w:tc>
          <w:tcPr>
            <w:tcW w:w="2694" w:type="dxa"/>
            <w:shd w:val="clear" w:color="auto" w:fill="FABF8F" w:themeFill="accent6" w:themeFillTint="99"/>
            <w:vAlign w:val="center"/>
            <w:hideMark/>
          </w:tcPr>
          <w:p w:rsidR="00D115AC" w:rsidRPr="00B71D4C" w:rsidRDefault="00D115AC" w:rsidP="0094179B">
            <w:pPr>
              <w:spacing w:after="0"/>
              <w:ind w:firstLine="0"/>
              <w:jc w:val="left"/>
              <w:rPr>
                <w:rFonts w:ascii="Arial" w:hAnsi="Arial" w:cs="Arial"/>
                <w:sz w:val="18"/>
                <w:szCs w:val="18"/>
                <w:lang w:val="es-ES" w:eastAsia="es-ES"/>
              </w:rPr>
            </w:pPr>
          </w:p>
        </w:tc>
        <w:tc>
          <w:tcPr>
            <w:tcW w:w="1951" w:type="dxa"/>
            <w:shd w:val="clear" w:color="auto" w:fill="FABF8F" w:themeFill="accent6" w:themeFillTint="99"/>
            <w:vAlign w:val="center"/>
            <w:hideMark/>
          </w:tcPr>
          <w:p w:rsidR="00D115AC" w:rsidRPr="00B71D4C" w:rsidRDefault="00D115AC" w:rsidP="000A3A6F">
            <w:pPr>
              <w:pStyle w:val="cuatexto"/>
              <w:ind w:right="180"/>
              <w:jc w:val="right"/>
              <w:rPr>
                <w:rFonts w:ascii="Arial" w:hAnsi="Arial" w:cs="Arial"/>
                <w:sz w:val="18"/>
                <w:szCs w:val="18"/>
              </w:rPr>
            </w:pPr>
            <w:r w:rsidRPr="00B71D4C">
              <w:rPr>
                <w:rFonts w:ascii="Arial" w:hAnsi="Arial" w:cs="Arial"/>
                <w:sz w:val="18"/>
                <w:szCs w:val="18"/>
              </w:rPr>
              <w:t xml:space="preserve">100 </w:t>
            </w:r>
          </w:p>
        </w:tc>
        <w:tc>
          <w:tcPr>
            <w:tcW w:w="2443" w:type="dxa"/>
            <w:shd w:val="clear" w:color="auto" w:fill="FABF8F" w:themeFill="accent6" w:themeFillTint="99"/>
            <w:vAlign w:val="center"/>
            <w:hideMark/>
          </w:tcPr>
          <w:p w:rsidR="00D115AC" w:rsidRPr="00B71D4C" w:rsidRDefault="00D115AC" w:rsidP="0094179B">
            <w:pPr>
              <w:pStyle w:val="cuatexto"/>
              <w:jc w:val="left"/>
              <w:rPr>
                <w:rFonts w:ascii="Arial" w:hAnsi="Arial" w:cs="Arial"/>
                <w:sz w:val="18"/>
                <w:szCs w:val="18"/>
              </w:rPr>
            </w:pPr>
            <w:r w:rsidRPr="00B71D4C">
              <w:rPr>
                <w:rFonts w:ascii="Arial" w:hAnsi="Arial" w:cs="Arial"/>
                <w:sz w:val="18"/>
                <w:szCs w:val="18"/>
              </w:rPr>
              <w:t> </w:t>
            </w:r>
          </w:p>
        </w:tc>
        <w:tc>
          <w:tcPr>
            <w:tcW w:w="1701" w:type="dxa"/>
            <w:shd w:val="clear" w:color="auto" w:fill="FABF8F" w:themeFill="accent6" w:themeFillTint="99"/>
            <w:vAlign w:val="center"/>
            <w:hideMark/>
          </w:tcPr>
          <w:p w:rsidR="00D115AC" w:rsidRPr="00B71D4C" w:rsidRDefault="00D115AC" w:rsidP="0094179B">
            <w:pPr>
              <w:pStyle w:val="cuatexto"/>
              <w:jc w:val="right"/>
              <w:rPr>
                <w:rFonts w:ascii="Arial" w:hAnsi="Arial" w:cs="Arial"/>
                <w:sz w:val="18"/>
                <w:szCs w:val="18"/>
              </w:rPr>
            </w:pPr>
            <w:r w:rsidRPr="00B71D4C">
              <w:rPr>
                <w:rFonts w:ascii="Arial" w:hAnsi="Arial" w:cs="Arial"/>
                <w:sz w:val="18"/>
                <w:szCs w:val="18"/>
              </w:rPr>
              <w:t xml:space="preserve">100 </w:t>
            </w:r>
          </w:p>
        </w:tc>
      </w:tr>
    </w:tbl>
    <w:p w:rsidR="00D115AC" w:rsidRDefault="00D115AC" w:rsidP="000A3A6F">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t>Como se observa, el gasto más relevante del periodo es inversiones que as</w:t>
      </w:r>
      <w:r>
        <w:rPr>
          <w:szCs w:val="26"/>
        </w:rPr>
        <w:t>u</w:t>
      </w:r>
      <w:r>
        <w:rPr>
          <w:szCs w:val="26"/>
        </w:rPr>
        <w:t>me un total de 6,86 millones, es decir, el 43 por ciento del total; bienes corrie</w:t>
      </w:r>
      <w:r>
        <w:rPr>
          <w:szCs w:val="26"/>
        </w:rPr>
        <w:t>n</w:t>
      </w:r>
      <w:r>
        <w:rPr>
          <w:szCs w:val="26"/>
        </w:rPr>
        <w:t xml:space="preserve">tes y servicios y personal ascienden a siete millones </w:t>
      </w:r>
      <w:r w:rsidR="000A3A6F">
        <w:rPr>
          <w:szCs w:val="26"/>
        </w:rPr>
        <w:t>–</w:t>
      </w:r>
      <w:r>
        <w:rPr>
          <w:szCs w:val="26"/>
        </w:rPr>
        <w:t>el 44 por ciento del gasto total</w:t>
      </w:r>
      <w:r w:rsidR="000A3A6F">
        <w:rPr>
          <w:szCs w:val="26"/>
        </w:rPr>
        <w:t xml:space="preserve">– </w:t>
      </w:r>
      <w:r>
        <w:rPr>
          <w:szCs w:val="26"/>
        </w:rPr>
        <w:t xml:space="preserve">en tanto que la carga financiera supone un total de 0,81 millones </w:t>
      </w:r>
      <w:r w:rsidR="000A3A6F">
        <w:rPr>
          <w:szCs w:val="26"/>
        </w:rPr>
        <w:t>–</w:t>
      </w:r>
      <w:r>
        <w:rPr>
          <w:szCs w:val="26"/>
        </w:rPr>
        <w:t>el ci</w:t>
      </w:r>
      <w:r>
        <w:rPr>
          <w:szCs w:val="26"/>
        </w:rPr>
        <w:t>n</w:t>
      </w:r>
      <w:r>
        <w:rPr>
          <w:szCs w:val="26"/>
        </w:rPr>
        <w:t>co por ciento</w:t>
      </w:r>
      <w:r w:rsidR="000A3A6F">
        <w:rPr>
          <w:szCs w:val="26"/>
        </w:rPr>
        <w:t>–</w:t>
      </w:r>
      <w:r>
        <w:rPr>
          <w:szCs w:val="26"/>
        </w:rPr>
        <w:t>.</w:t>
      </w:r>
    </w:p>
    <w:p w:rsidR="00D115AC" w:rsidRPr="00EE55A3" w:rsidRDefault="00D115AC" w:rsidP="00D115AC">
      <w:pPr>
        <w:pStyle w:val="texto"/>
        <w:tabs>
          <w:tab w:val="clear" w:pos="2835"/>
          <w:tab w:val="clear" w:pos="3969"/>
          <w:tab w:val="clear" w:pos="5103"/>
          <w:tab w:val="clear" w:pos="6237"/>
          <w:tab w:val="clear" w:pos="7371"/>
        </w:tabs>
        <w:rPr>
          <w:szCs w:val="26"/>
        </w:rPr>
      </w:pPr>
      <w:r w:rsidRPr="00EE55A3">
        <w:rPr>
          <w:szCs w:val="26"/>
        </w:rPr>
        <w:t xml:space="preserve">Estos gastos se han financiado fundamentalmente con transferencias </w:t>
      </w:r>
      <w:r w:rsidR="000A3A6F" w:rsidRPr="00EE55A3">
        <w:rPr>
          <w:szCs w:val="26"/>
        </w:rPr>
        <w:t>–</w:t>
      </w:r>
      <w:r w:rsidRPr="00EE55A3">
        <w:rPr>
          <w:szCs w:val="26"/>
        </w:rPr>
        <w:t>51 por ciento</w:t>
      </w:r>
      <w:r w:rsidR="000A3A6F" w:rsidRPr="00EE55A3">
        <w:rPr>
          <w:szCs w:val="26"/>
        </w:rPr>
        <w:t>–</w:t>
      </w:r>
      <w:r w:rsidRPr="00EE55A3">
        <w:rPr>
          <w:szCs w:val="26"/>
        </w:rPr>
        <w:t xml:space="preserve">, con ingresos tributarios </w:t>
      </w:r>
      <w:r w:rsidR="000A3A6F" w:rsidRPr="00EE55A3">
        <w:rPr>
          <w:szCs w:val="26"/>
        </w:rPr>
        <w:t>–29 por ciento–</w:t>
      </w:r>
      <w:r w:rsidRPr="00EE55A3">
        <w:rPr>
          <w:szCs w:val="26"/>
        </w:rPr>
        <w:t xml:space="preserve"> y con endeudamiento </w:t>
      </w:r>
      <w:r w:rsidR="000A3A6F" w:rsidRPr="00EE55A3">
        <w:rPr>
          <w:szCs w:val="26"/>
        </w:rPr>
        <w:t>–</w:t>
      </w:r>
      <w:r w:rsidRPr="00EE55A3">
        <w:rPr>
          <w:szCs w:val="26"/>
        </w:rPr>
        <w:t>13 por ciento</w:t>
      </w:r>
      <w:r w:rsidR="000A3A6F" w:rsidRPr="00EE55A3">
        <w:rPr>
          <w:szCs w:val="26"/>
        </w:rPr>
        <w:t>–</w:t>
      </w:r>
      <w:r w:rsidRPr="00EE55A3">
        <w:rPr>
          <w:szCs w:val="26"/>
        </w:rPr>
        <w:t>.</w:t>
      </w:r>
    </w:p>
    <w:p w:rsidR="00D115AC" w:rsidRDefault="00D115AC" w:rsidP="00D47052">
      <w:pPr>
        <w:pStyle w:val="texto"/>
        <w:tabs>
          <w:tab w:val="clear" w:pos="2835"/>
          <w:tab w:val="clear" w:pos="3969"/>
          <w:tab w:val="clear" w:pos="5103"/>
          <w:tab w:val="clear" w:pos="6237"/>
          <w:tab w:val="clear" w:pos="7371"/>
        </w:tabs>
        <w:spacing w:after="240"/>
        <w:rPr>
          <w:szCs w:val="26"/>
        </w:rPr>
      </w:pPr>
      <w:r>
        <w:rPr>
          <w:szCs w:val="26"/>
        </w:rPr>
        <w:t>En el gráfico siguiente mostramos el importe acumulado de los gastos en i</w:t>
      </w:r>
      <w:r>
        <w:rPr>
          <w:szCs w:val="26"/>
        </w:rPr>
        <w:t>n</w:t>
      </w:r>
      <w:r>
        <w:rPr>
          <w:szCs w:val="26"/>
        </w:rPr>
        <w:t>versiones y el de ingresos por transferencias de capital y pasivos financieros:</w:t>
      </w:r>
    </w:p>
    <w:p w:rsidR="006F4A2B" w:rsidRPr="00CD5697" w:rsidRDefault="00D115AC" w:rsidP="00CD5697">
      <w:pPr>
        <w:pStyle w:val="texto"/>
        <w:tabs>
          <w:tab w:val="clear" w:pos="2835"/>
          <w:tab w:val="clear" w:pos="3969"/>
          <w:tab w:val="clear" w:pos="5103"/>
          <w:tab w:val="clear" w:pos="6237"/>
          <w:tab w:val="clear" w:pos="7371"/>
        </w:tabs>
        <w:ind w:firstLine="0"/>
        <w:rPr>
          <w:szCs w:val="26"/>
        </w:rPr>
      </w:pPr>
      <w:r>
        <w:rPr>
          <w:rFonts w:ascii="Arial" w:hAnsi="Arial" w:cs="Arial"/>
          <w:noProof/>
          <w:color w:val="000000"/>
          <w:lang w:val="es-ES" w:eastAsia="es-ES"/>
        </w:rPr>
        <w:drawing>
          <wp:inline distT="0" distB="0" distL="0" distR="0" wp14:anchorId="11A0DD58" wp14:editId="63582CAB">
            <wp:extent cx="5695950" cy="301904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302" cy="3018706"/>
                    </a:xfrm>
                    <a:prstGeom prst="rect">
                      <a:avLst/>
                    </a:prstGeom>
                    <a:noFill/>
                    <a:ln>
                      <a:noFill/>
                    </a:ln>
                  </pic:spPr>
                </pic:pic>
              </a:graphicData>
            </a:graphic>
          </wp:inline>
        </w:drawing>
      </w:r>
    </w:p>
    <w:p w:rsidR="00EE55A3" w:rsidRDefault="00EE55A3" w:rsidP="00D115AC">
      <w:pPr>
        <w:pStyle w:val="texto"/>
        <w:tabs>
          <w:tab w:val="clear" w:pos="2835"/>
          <w:tab w:val="clear" w:pos="3969"/>
          <w:tab w:val="clear" w:pos="5103"/>
          <w:tab w:val="clear" w:pos="6237"/>
          <w:tab w:val="clear" w:pos="7371"/>
        </w:tabs>
        <w:rPr>
          <w:b/>
          <w:szCs w:val="26"/>
        </w:rPr>
      </w:pPr>
    </w:p>
    <w:p w:rsidR="00D115AC" w:rsidRPr="000A3A6F" w:rsidRDefault="000B1701" w:rsidP="00D115AC">
      <w:pPr>
        <w:pStyle w:val="texto"/>
        <w:tabs>
          <w:tab w:val="clear" w:pos="2835"/>
          <w:tab w:val="clear" w:pos="3969"/>
          <w:tab w:val="clear" w:pos="5103"/>
          <w:tab w:val="clear" w:pos="6237"/>
          <w:tab w:val="clear" w:pos="7371"/>
        </w:tabs>
        <w:rPr>
          <w:b/>
          <w:szCs w:val="26"/>
        </w:rPr>
      </w:pPr>
      <w:proofErr w:type="gramStart"/>
      <w:r>
        <w:rPr>
          <w:b/>
          <w:szCs w:val="26"/>
        </w:rPr>
        <w:lastRenderedPageBreak/>
        <w:t>9</w:t>
      </w:r>
      <w:r w:rsidR="00412CBD">
        <w:rPr>
          <w:b/>
          <w:szCs w:val="26"/>
        </w:rPr>
        <w:t>.</w:t>
      </w:r>
      <w:r w:rsidR="001E6A12">
        <w:rPr>
          <w:b/>
          <w:szCs w:val="26"/>
        </w:rPr>
        <w:t>ª</w:t>
      </w:r>
      <w:proofErr w:type="gramEnd"/>
      <w:r w:rsidR="001E6A12">
        <w:rPr>
          <w:b/>
          <w:szCs w:val="26"/>
        </w:rPr>
        <w:t xml:space="preserve"> </w:t>
      </w:r>
      <w:r w:rsidR="00D115AC" w:rsidRPr="000A3A6F">
        <w:rPr>
          <w:b/>
          <w:szCs w:val="26"/>
        </w:rPr>
        <w:t>Indicadores presupuestarios</w:t>
      </w:r>
    </w:p>
    <w:p w:rsidR="00D115AC" w:rsidRPr="001D4100" w:rsidRDefault="00D115AC" w:rsidP="004408F1">
      <w:pPr>
        <w:pStyle w:val="texto"/>
        <w:tabs>
          <w:tab w:val="clear" w:pos="2835"/>
          <w:tab w:val="clear" w:pos="3969"/>
          <w:tab w:val="clear" w:pos="5103"/>
          <w:tab w:val="clear" w:pos="6237"/>
          <w:tab w:val="clear" w:pos="7371"/>
        </w:tabs>
        <w:spacing w:after="240"/>
        <w:rPr>
          <w:szCs w:val="26"/>
        </w:rPr>
      </w:pPr>
      <w:r w:rsidRPr="001D4100">
        <w:rPr>
          <w:szCs w:val="26"/>
        </w:rPr>
        <w:t>Centrándonos en los últimos cinco ejercicios, en el cuadro siguiente mostr</w:t>
      </w:r>
      <w:r w:rsidRPr="001D4100">
        <w:rPr>
          <w:szCs w:val="26"/>
        </w:rPr>
        <w:t>a</w:t>
      </w:r>
      <w:r w:rsidRPr="001D4100">
        <w:rPr>
          <w:szCs w:val="26"/>
        </w:rPr>
        <w:t>mos la evolución de una serie de indicadores</w:t>
      </w:r>
      <w:r w:rsidR="00EE55A3">
        <w:rPr>
          <w:szCs w:val="26"/>
        </w:rPr>
        <w:t xml:space="preserve"> y magnitudes </w:t>
      </w:r>
      <w:r>
        <w:rPr>
          <w:szCs w:val="26"/>
        </w:rPr>
        <w:t>presupuestari</w:t>
      </w:r>
      <w:r w:rsidR="00EE55A3">
        <w:rPr>
          <w:szCs w:val="26"/>
        </w:rPr>
        <w:t>a</w:t>
      </w:r>
      <w:r>
        <w:rPr>
          <w:szCs w:val="26"/>
        </w:rPr>
        <w:t>s:</w:t>
      </w:r>
    </w:p>
    <w:tbl>
      <w:tblPr>
        <w:tblW w:w="8784" w:type="dxa"/>
        <w:tblInd w:w="55" w:type="dxa"/>
        <w:tblCellMar>
          <w:left w:w="70" w:type="dxa"/>
          <w:right w:w="70" w:type="dxa"/>
        </w:tblCellMar>
        <w:tblLook w:val="04A0" w:firstRow="1" w:lastRow="0" w:firstColumn="1" w:lastColumn="0" w:noHBand="0" w:noVBand="1"/>
      </w:tblPr>
      <w:tblGrid>
        <w:gridCol w:w="2992"/>
        <w:gridCol w:w="992"/>
        <w:gridCol w:w="1200"/>
        <w:gridCol w:w="1200"/>
        <w:gridCol w:w="1200"/>
        <w:gridCol w:w="1200"/>
      </w:tblGrid>
      <w:tr w:rsidR="00D115AC" w:rsidRPr="001D4100" w:rsidTr="004408F1">
        <w:trPr>
          <w:trHeight w:val="255"/>
        </w:trPr>
        <w:tc>
          <w:tcPr>
            <w:tcW w:w="2992" w:type="dxa"/>
            <w:tcBorders>
              <w:top w:val="single" w:sz="4" w:space="0" w:color="auto"/>
              <w:left w:val="nil"/>
              <w:bottom w:val="single" w:sz="4" w:space="0" w:color="auto"/>
            </w:tcBorders>
            <w:shd w:val="clear" w:color="auto" w:fill="FABF8F" w:themeFill="accent6" w:themeFillTint="99"/>
            <w:noWrap/>
            <w:vAlign w:val="center"/>
            <w:hideMark/>
          </w:tcPr>
          <w:p w:rsidR="00D115AC" w:rsidRPr="001D4100" w:rsidRDefault="00D115AC" w:rsidP="004408F1">
            <w:pPr>
              <w:pStyle w:val="cuadroCabe"/>
              <w:rPr>
                <w:lang w:val="es-ES" w:eastAsia="es-ES"/>
              </w:rPr>
            </w:pPr>
            <w:r w:rsidRPr="001D4100">
              <w:rPr>
                <w:lang w:val="es-ES" w:eastAsia="es-ES"/>
              </w:rPr>
              <w:t>Indicadores</w:t>
            </w:r>
          </w:p>
        </w:tc>
        <w:tc>
          <w:tcPr>
            <w:tcW w:w="992"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rPr>
                <w:lang w:val="es-ES" w:eastAsia="es-ES"/>
              </w:rPr>
            </w:pPr>
            <w:r w:rsidRPr="001D4100">
              <w:rPr>
                <w:lang w:val="es-ES" w:eastAsia="es-ES"/>
              </w:rPr>
              <w:t>2010</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rPr>
                <w:lang w:val="es-ES" w:eastAsia="es-ES"/>
              </w:rPr>
            </w:pPr>
            <w:r w:rsidRPr="001D4100">
              <w:rPr>
                <w:lang w:val="es-ES" w:eastAsia="es-ES"/>
              </w:rPr>
              <w:t>2011</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rPr>
                <w:lang w:val="es-ES" w:eastAsia="es-ES"/>
              </w:rPr>
            </w:pPr>
            <w:r w:rsidRPr="001D4100">
              <w:rPr>
                <w:lang w:val="es-ES" w:eastAsia="es-ES"/>
              </w:rPr>
              <w:t>2012</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rPr>
                <w:lang w:val="es-ES" w:eastAsia="es-ES"/>
              </w:rPr>
            </w:pPr>
            <w:r w:rsidRPr="001D4100">
              <w:rPr>
                <w:lang w:val="es-ES" w:eastAsia="es-ES"/>
              </w:rPr>
              <w:t>2013</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rPr>
                <w:lang w:val="es-ES" w:eastAsia="es-ES"/>
              </w:rPr>
            </w:pPr>
            <w:r w:rsidRPr="001D4100">
              <w:rPr>
                <w:lang w:val="es-ES" w:eastAsia="es-ES"/>
              </w:rPr>
              <w:t>2014</w:t>
            </w:r>
          </w:p>
        </w:tc>
      </w:tr>
      <w:tr w:rsidR="00D115AC" w:rsidRPr="001D4100" w:rsidTr="004408F1">
        <w:trPr>
          <w:trHeight w:val="255"/>
        </w:trPr>
        <w:tc>
          <w:tcPr>
            <w:tcW w:w="2992"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Ingresos corrientes</w:t>
            </w:r>
          </w:p>
        </w:tc>
        <w:tc>
          <w:tcPr>
            <w:tcW w:w="992"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775.567</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741.133</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728.666</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752.652</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760.094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Gastos de funcionamiento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643.959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605.631</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620.644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644.983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625.245</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Ahorro bruto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131.608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135.503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108.022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107.669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134.849</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Carga financiera</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66.624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70.548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65.985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59.562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95.274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Ahorro neto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64.983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64.955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42.038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48.107</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39.576</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 Nivel endeudamiento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13</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 Límite de endeudamiento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17</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18</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 Capacidad de endeudamiento</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Ingresos tributarios</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334.502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333.395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333.648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348.044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346.624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rsidRPr="001D4100">
              <w:t>Gastos corrientes</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668.536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634.376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644.981</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658.840</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635.030</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1E6A12">
            <w:pPr>
              <w:pStyle w:val="cuatexto"/>
            </w:pPr>
            <w:r w:rsidRPr="001D4100">
              <w:t>% Ing.</w:t>
            </w:r>
            <w:r w:rsidR="000A3A6F">
              <w:t xml:space="preserve"> </w:t>
            </w:r>
            <w:r w:rsidR="001E6A12">
              <w:t>tributarios</w:t>
            </w:r>
            <w:r w:rsidRPr="001D4100">
              <w:t>/gastos corrientes</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50</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rsidRPr="001D4100">
              <w:t>55</w:t>
            </w:r>
          </w:p>
        </w:tc>
      </w:tr>
      <w:tr w:rsidR="00D115AC" w:rsidRPr="001D4100" w:rsidTr="004408F1">
        <w:trPr>
          <w:trHeight w:val="255"/>
        </w:trPr>
        <w:tc>
          <w:tcPr>
            <w:tcW w:w="2992" w:type="dxa"/>
            <w:tcBorders>
              <w:top w:val="single" w:sz="2" w:space="0" w:color="auto"/>
              <w:left w:val="nil"/>
              <w:bottom w:val="single" w:sz="4" w:space="0" w:color="auto"/>
              <w:right w:val="nil"/>
            </w:tcBorders>
            <w:shd w:val="clear" w:color="auto" w:fill="auto"/>
            <w:noWrap/>
            <w:vAlign w:val="center"/>
          </w:tcPr>
          <w:p w:rsidR="00D115AC" w:rsidRPr="001D4100" w:rsidRDefault="00D115AC" w:rsidP="0094179B">
            <w:pPr>
              <w:pStyle w:val="cuatexto"/>
            </w:pPr>
            <w:r>
              <w:t>Resultado presupuestario</w:t>
            </w:r>
          </w:p>
        </w:tc>
        <w:tc>
          <w:tcPr>
            <w:tcW w:w="992"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rsidRPr="00F9352E">
              <w:t>101.276</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rsidRPr="00F9352E">
              <w:t>84.180</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rsidRPr="00F9352E">
              <w:t>4.940</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rsidRPr="00F9352E">
              <w:t>117.779</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rsidRPr="00F9352E">
              <w:t>41.952</w:t>
            </w:r>
          </w:p>
        </w:tc>
      </w:tr>
    </w:tbl>
    <w:p w:rsidR="00D115AC" w:rsidRDefault="00D115AC" w:rsidP="00D47052">
      <w:pPr>
        <w:pStyle w:val="texto"/>
        <w:tabs>
          <w:tab w:val="clear" w:pos="2835"/>
          <w:tab w:val="clear" w:pos="3969"/>
          <w:tab w:val="clear" w:pos="5103"/>
          <w:tab w:val="clear" w:pos="6237"/>
          <w:tab w:val="clear" w:pos="7371"/>
        </w:tabs>
        <w:spacing w:after="0"/>
        <w:ind w:firstLine="0"/>
        <w:rPr>
          <w:i/>
          <w:szCs w:val="26"/>
        </w:rPr>
      </w:pPr>
    </w:p>
    <w:p w:rsidR="00D115AC" w:rsidRPr="00BE26D1" w:rsidRDefault="00D115AC" w:rsidP="00D115AC">
      <w:pPr>
        <w:pStyle w:val="texto"/>
        <w:tabs>
          <w:tab w:val="clear" w:pos="2835"/>
          <w:tab w:val="clear" w:pos="3969"/>
          <w:tab w:val="clear" w:pos="5103"/>
          <w:tab w:val="clear" w:pos="6237"/>
          <w:tab w:val="clear" w:pos="7371"/>
        </w:tabs>
        <w:rPr>
          <w:szCs w:val="26"/>
        </w:rPr>
      </w:pPr>
      <w:r w:rsidRPr="00BE26D1">
        <w:rPr>
          <w:szCs w:val="26"/>
        </w:rPr>
        <w:t>De su análisis reseñamos:</w:t>
      </w:r>
    </w:p>
    <w:p w:rsidR="00D115AC" w:rsidRDefault="00FB00C2"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El ahorro</w:t>
      </w:r>
      <w:r w:rsidR="00D115AC">
        <w:rPr>
          <w:szCs w:val="26"/>
        </w:rPr>
        <w:t xml:space="preserve"> s</w:t>
      </w:r>
      <w:r>
        <w:rPr>
          <w:szCs w:val="26"/>
        </w:rPr>
        <w:t xml:space="preserve">e mantiene en términos </w:t>
      </w:r>
      <w:r w:rsidR="00D115AC">
        <w:rPr>
          <w:szCs w:val="26"/>
        </w:rPr>
        <w:t>semejantes en el periodo analizado, y es representativo de cierta estabilidad en los importes de los ingresos corrientes y de los gastos de funcionamiento.</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La carga financiera aumenta en 2014 como resultado de que en dicho eje</w:t>
      </w:r>
      <w:r>
        <w:rPr>
          <w:szCs w:val="26"/>
        </w:rPr>
        <w:t>r</w:t>
      </w:r>
      <w:r>
        <w:rPr>
          <w:szCs w:val="26"/>
        </w:rPr>
        <w:t xml:space="preserve">cicio se amortiza en mayor volumen los créditos de la Caja Rural.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Su capacidad de endeudamiento se ha reducido en 2014, si bien aún está en valores positivos.</w:t>
      </w:r>
    </w:p>
    <w:p w:rsidR="00D115AC" w:rsidRPr="00D47052"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ascii="Times New (W1)" w:hAnsi="Times New (W1)"/>
          <w:spacing w:val="-2"/>
          <w:szCs w:val="26"/>
        </w:rPr>
      </w:pPr>
      <w:r w:rsidRPr="00D47052">
        <w:rPr>
          <w:rFonts w:ascii="Times New (W1)" w:hAnsi="Times New (W1)"/>
          <w:spacing w:val="-2"/>
          <w:szCs w:val="26"/>
        </w:rPr>
        <w:t>Se observa igualmente una estabilidad en los ingresos tributarios y en los gastos corrientes. Esos ingresos financian más del 50 por ciento de los gastos corrientes.</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Los resultados presupuestarios presentan igualmente saldos positivos, si bien hay variaciones relevantes entre los distintos ejercicios.</w:t>
      </w:r>
    </w:p>
    <w:p w:rsidR="00847AF3" w:rsidRPr="00286088" w:rsidRDefault="00D115AC" w:rsidP="00286088">
      <w:pPr>
        <w:pStyle w:val="texto"/>
        <w:tabs>
          <w:tab w:val="clear" w:pos="2835"/>
          <w:tab w:val="clear" w:pos="3969"/>
          <w:tab w:val="clear" w:pos="5103"/>
          <w:tab w:val="clear" w:pos="6237"/>
          <w:tab w:val="clear" w:pos="7371"/>
        </w:tabs>
        <w:rPr>
          <w:szCs w:val="26"/>
        </w:rPr>
      </w:pPr>
      <w:r>
        <w:rPr>
          <w:szCs w:val="26"/>
        </w:rPr>
        <w:t xml:space="preserve">En definitiva, estos indicadores </w:t>
      </w:r>
      <w:r w:rsidR="00FB00C2">
        <w:rPr>
          <w:szCs w:val="26"/>
        </w:rPr>
        <w:t>reflejan</w:t>
      </w:r>
      <w:r w:rsidR="0096071E">
        <w:rPr>
          <w:szCs w:val="26"/>
        </w:rPr>
        <w:t>, desde la óptica presupuestaria,</w:t>
      </w:r>
      <w:r>
        <w:rPr>
          <w:szCs w:val="26"/>
        </w:rPr>
        <w:t xml:space="preserve"> que la situa</w:t>
      </w:r>
      <w:r w:rsidR="0096071E">
        <w:rPr>
          <w:szCs w:val="26"/>
        </w:rPr>
        <w:t xml:space="preserve">ción </w:t>
      </w:r>
      <w:r>
        <w:rPr>
          <w:szCs w:val="26"/>
        </w:rPr>
        <w:t xml:space="preserve">del </w:t>
      </w:r>
      <w:r w:rsidR="0068391B">
        <w:rPr>
          <w:szCs w:val="26"/>
        </w:rPr>
        <w:t>A</w:t>
      </w:r>
      <w:r>
        <w:rPr>
          <w:szCs w:val="26"/>
        </w:rPr>
        <w:t>yuntamiento</w:t>
      </w:r>
      <w:r w:rsidR="00FB00C2">
        <w:rPr>
          <w:szCs w:val="26"/>
        </w:rPr>
        <w:t xml:space="preserve"> es positiva</w:t>
      </w:r>
      <w:r>
        <w:rPr>
          <w:szCs w:val="26"/>
        </w:rPr>
        <w:t>.</w:t>
      </w:r>
    </w:p>
    <w:p w:rsidR="00D115AC" w:rsidRPr="004408F1" w:rsidRDefault="000B1701" w:rsidP="00D115AC">
      <w:pPr>
        <w:pStyle w:val="texto"/>
        <w:tabs>
          <w:tab w:val="clear" w:pos="2835"/>
          <w:tab w:val="clear" w:pos="3969"/>
          <w:tab w:val="clear" w:pos="5103"/>
          <w:tab w:val="clear" w:pos="6237"/>
          <w:tab w:val="clear" w:pos="7371"/>
        </w:tabs>
        <w:rPr>
          <w:b/>
          <w:szCs w:val="26"/>
        </w:rPr>
      </w:pPr>
      <w:r>
        <w:rPr>
          <w:b/>
          <w:szCs w:val="26"/>
        </w:rPr>
        <w:t>10</w:t>
      </w:r>
      <w:proofErr w:type="gramStart"/>
      <w:r w:rsidR="00412CBD">
        <w:rPr>
          <w:b/>
          <w:szCs w:val="26"/>
        </w:rPr>
        <w:t>.</w:t>
      </w:r>
      <w:r w:rsidR="006F4A2B">
        <w:rPr>
          <w:b/>
          <w:szCs w:val="26"/>
        </w:rPr>
        <w:t>ª</w:t>
      </w:r>
      <w:proofErr w:type="gramEnd"/>
      <w:r w:rsidR="006F4A2B">
        <w:rPr>
          <w:b/>
          <w:szCs w:val="26"/>
        </w:rPr>
        <w:t xml:space="preserve"> </w:t>
      </w:r>
      <w:r w:rsidR="00D115AC" w:rsidRPr="004408F1">
        <w:rPr>
          <w:b/>
          <w:szCs w:val="26"/>
        </w:rPr>
        <w:t>Personal</w:t>
      </w:r>
    </w:p>
    <w:p w:rsidR="00D115AC" w:rsidRDefault="00D115AC" w:rsidP="004408F1">
      <w:pPr>
        <w:pStyle w:val="texto"/>
        <w:tabs>
          <w:tab w:val="clear" w:pos="2835"/>
          <w:tab w:val="clear" w:pos="3969"/>
          <w:tab w:val="clear" w:pos="5103"/>
          <w:tab w:val="clear" w:pos="6237"/>
          <w:tab w:val="clear" w:pos="7371"/>
        </w:tabs>
        <w:spacing w:after="240"/>
        <w:rPr>
          <w:szCs w:val="26"/>
        </w:rPr>
      </w:pPr>
      <w:r w:rsidRPr="008D0986">
        <w:rPr>
          <w:szCs w:val="26"/>
        </w:rPr>
        <w:t xml:space="preserve">El </w:t>
      </w:r>
      <w:r>
        <w:rPr>
          <w:szCs w:val="26"/>
        </w:rPr>
        <w:t xml:space="preserve">número de empleados del </w:t>
      </w:r>
      <w:r w:rsidR="0068391B">
        <w:rPr>
          <w:szCs w:val="26"/>
        </w:rPr>
        <w:t>A</w:t>
      </w:r>
      <w:r>
        <w:rPr>
          <w:szCs w:val="26"/>
        </w:rPr>
        <w:t>yuntamiento</w:t>
      </w:r>
      <w:r w:rsidRPr="008D0986">
        <w:rPr>
          <w:szCs w:val="26"/>
        </w:rPr>
        <w:t xml:space="preserve"> presenta la siguiente evolución</w:t>
      </w:r>
      <w:r>
        <w:rPr>
          <w:szCs w:val="26"/>
        </w:rPr>
        <w:t>, según las plantillas orgánicas:</w:t>
      </w:r>
    </w:p>
    <w:tbl>
      <w:tblPr>
        <w:tblW w:w="6720"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4112"/>
        <w:gridCol w:w="2608"/>
      </w:tblGrid>
      <w:tr w:rsidR="00D115AC" w:rsidRPr="009F4A77" w:rsidTr="004408F1">
        <w:trPr>
          <w:trHeight w:val="284"/>
          <w:jc w:val="center"/>
        </w:trPr>
        <w:tc>
          <w:tcPr>
            <w:tcW w:w="4112" w:type="dxa"/>
            <w:shd w:val="clear" w:color="auto" w:fill="FABF8F"/>
            <w:vAlign w:val="center"/>
          </w:tcPr>
          <w:p w:rsidR="00D115AC" w:rsidRPr="009F4A77" w:rsidRDefault="00D115AC" w:rsidP="0094179B">
            <w:pPr>
              <w:pStyle w:val="cuatexto"/>
              <w:jc w:val="left"/>
              <w:rPr>
                <w:rFonts w:ascii="Arial" w:hAnsi="Arial" w:cs="Arial"/>
                <w:sz w:val="18"/>
                <w:szCs w:val="18"/>
              </w:rPr>
            </w:pPr>
            <w:r>
              <w:rPr>
                <w:rFonts w:ascii="Arial" w:hAnsi="Arial" w:cs="Arial"/>
                <w:sz w:val="18"/>
                <w:szCs w:val="18"/>
              </w:rPr>
              <w:t>Empleados</w:t>
            </w:r>
          </w:p>
        </w:tc>
        <w:tc>
          <w:tcPr>
            <w:tcW w:w="2608" w:type="dxa"/>
            <w:shd w:val="clear" w:color="auto" w:fill="FABF8F"/>
            <w:vAlign w:val="center"/>
          </w:tcPr>
          <w:p w:rsidR="00D115AC" w:rsidRPr="009F4A77" w:rsidRDefault="00D115AC" w:rsidP="00D47052">
            <w:pPr>
              <w:pStyle w:val="cuatexto"/>
              <w:jc w:val="right"/>
              <w:rPr>
                <w:rFonts w:ascii="Arial" w:hAnsi="Arial" w:cs="Arial"/>
                <w:sz w:val="18"/>
                <w:szCs w:val="18"/>
              </w:rPr>
            </w:pPr>
            <w:r>
              <w:rPr>
                <w:rFonts w:ascii="Arial" w:hAnsi="Arial" w:cs="Arial"/>
                <w:sz w:val="18"/>
                <w:szCs w:val="18"/>
              </w:rPr>
              <w:t>Número</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2000</w:t>
            </w:r>
          </w:p>
        </w:tc>
        <w:tc>
          <w:tcPr>
            <w:tcW w:w="2608" w:type="dxa"/>
            <w:vAlign w:val="center"/>
          </w:tcPr>
          <w:p w:rsidR="00D115AC" w:rsidRPr="001F3B76" w:rsidRDefault="00D115AC" w:rsidP="00D47052">
            <w:pPr>
              <w:pStyle w:val="cuatexto"/>
              <w:jc w:val="right"/>
            </w:pPr>
            <w:r>
              <w:t>4</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2010</w:t>
            </w:r>
          </w:p>
        </w:tc>
        <w:tc>
          <w:tcPr>
            <w:tcW w:w="2608" w:type="dxa"/>
            <w:vAlign w:val="center"/>
          </w:tcPr>
          <w:p w:rsidR="00D115AC" w:rsidRPr="001F3B76" w:rsidRDefault="00D115AC" w:rsidP="00D47052">
            <w:pPr>
              <w:pStyle w:val="cuatexto"/>
              <w:jc w:val="right"/>
            </w:pPr>
            <w:r>
              <w:t>4</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2014</w:t>
            </w:r>
          </w:p>
        </w:tc>
        <w:tc>
          <w:tcPr>
            <w:tcW w:w="2608" w:type="dxa"/>
            <w:vAlign w:val="center"/>
          </w:tcPr>
          <w:p w:rsidR="00D115AC" w:rsidRPr="001F3B76" w:rsidRDefault="00D115AC" w:rsidP="00D47052">
            <w:pPr>
              <w:pStyle w:val="cuatexto"/>
              <w:jc w:val="right"/>
            </w:pPr>
            <w:r>
              <w:t>4</w:t>
            </w:r>
          </w:p>
        </w:tc>
      </w:tr>
    </w:tbl>
    <w:p w:rsidR="00D115AC" w:rsidRDefault="00D115AC" w:rsidP="004408F1">
      <w:pPr>
        <w:pStyle w:val="texto"/>
        <w:tabs>
          <w:tab w:val="clear" w:pos="2835"/>
          <w:tab w:val="clear" w:pos="3969"/>
          <w:tab w:val="clear" w:pos="5103"/>
          <w:tab w:val="clear" w:pos="6237"/>
          <w:tab w:val="clear" w:pos="7371"/>
        </w:tabs>
        <w:spacing w:after="0"/>
        <w:rPr>
          <w:szCs w:val="26"/>
        </w:rPr>
      </w:pPr>
    </w:p>
    <w:p w:rsidR="00D115AC" w:rsidRDefault="00D115AC" w:rsidP="004408F1">
      <w:pPr>
        <w:pStyle w:val="texto"/>
        <w:tabs>
          <w:tab w:val="clear" w:pos="2835"/>
          <w:tab w:val="clear" w:pos="3969"/>
          <w:tab w:val="clear" w:pos="5103"/>
          <w:tab w:val="clear" w:pos="6237"/>
          <w:tab w:val="clear" w:pos="7371"/>
        </w:tabs>
        <w:rPr>
          <w:szCs w:val="26"/>
        </w:rPr>
      </w:pPr>
      <w:r>
        <w:rPr>
          <w:szCs w:val="26"/>
        </w:rPr>
        <w:lastRenderedPageBreak/>
        <w:t>Es decir, en el periodo no se ha incrementado su número. Los empleados de plantilla, por su vinculación jurídica, son un funcionario –alguacil, grupo D</w:t>
      </w:r>
      <w:r w:rsidR="004408F1">
        <w:rPr>
          <w:szCs w:val="26"/>
        </w:rPr>
        <w:t>–</w:t>
      </w:r>
      <w:r>
        <w:rPr>
          <w:szCs w:val="26"/>
        </w:rPr>
        <w:t>, dos laborales –un empleado de servicios múltiples grupo E y un auxiliar adm</w:t>
      </w:r>
      <w:r>
        <w:rPr>
          <w:szCs w:val="26"/>
        </w:rPr>
        <w:t>i</w:t>
      </w:r>
      <w:r>
        <w:rPr>
          <w:szCs w:val="26"/>
        </w:rPr>
        <w:t>nistrativo grupo D</w:t>
      </w:r>
      <w:r w:rsidR="004408F1">
        <w:rPr>
          <w:szCs w:val="26"/>
        </w:rPr>
        <w:t>–</w:t>
      </w:r>
      <w:r>
        <w:rPr>
          <w:szCs w:val="26"/>
        </w:rPr>
        <w:t xml:space="preserve"> y uno interino </w:t>
      </w:r>
      <w:r w:rsidR="004408F1">
        <w:rPr>
          <w:szCs w:val="26"/>
        </w:rPr>
        <w:t>–secretario-interventor grupo A–</w:t>
      </w:r>
      <w:r>
        <w:rPr>
          <w:szCs w:val="26"/>
        </w:rPr>
        <w:t>.</w:t>
      </w:r>
    </w:p>
    <w:p w:rsidR="00D115AC" w:rsidRDefault="00D115AC" w:rsidP="004408F1">
      <w:pPr>
        <w:pStyle w:val="texto"/>
        <w:tabs>
          <w:tab w:val="clear" w:pos="2835"/>
          <w:tab w:val="clear" w:pos="3969"/>
          <w:tab w:val="clear" w:pos="5103"/>
          <w:tab w:val="clear" w:pos="6237"/>
          <w:tab w:val="clear" w:pos="7371"/>
        </w:tabs>
        <w:spacing w:after="240"/>
        <w:rPr>
          <w:szCs w:val="26"/>
        </w:rPr>
      </w:pPr>
      <w:r>
        <w:rPr>
          <w:szCs w:val="26"/>
        </w:rPr>
        <w:t xml:space="preserve">Sus retribuciones son las correspondientes al </w:t>
      </w:r>
      <w:r w:rsidR="006F4A2B">
        <w:rPr>
          <w:szCs w:val="26"/>
        </w:rPr>
        <w:t>nivel</w:t>
      </w:r>
      <w:r>
        <w:rPr>
          <w:szCs w:val="26"/>
        </w:rPr>
        <w:t xml:space="preserve"> de encuadramiento y con los siguientes complementos que no han experimentado prácticamente vari</w:t>
      </w:r>
      <w:r>
        <w:rPr>
          <w:szCs w:val="26"/>
        </w:rPr>
        <w:t>a</w:t>
      </w:r>
      <w:r>
        <w:rPr>
          <w:szCs w:val="26"/>
        </w:rPr>
        <w:t>ción en los últimos años:</w:t>
      </w:r>
    </w:p>
    <w:tbl>
      <w:tblPr>
        <w:tblW w:w="8653" w:type="dxa"/>
        <w:jc w:val="center"/>
        <w:tblInd w:w="108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6162"/>
        <w:gridCol w:w="2491"/>
      </w:tblGrid>
      <w:tr w:rsidR="00D115AC" w:rsidRPr="009F4A77" w:rsidTr="00412CBD">
        <w:trPr>
          <w:trHeight w:val="284"/>
          <w:jc w:val="center"/>
        </w:trPr>
        <w:tc>
          <w:tcPr>
            <w:tcW w:w="6162" w:type="dxa"/>
            <w:shd w:val="clear" w:color="auto" w:fill="FABF8F"/>
            <w:vAlign w:val="center"/>
          </w:tcPr>
          <w:p w:rsidR="00D115AC" w:rsidRPr="009F4A77" w:rsidRDefault="00D115AC" w:rsidP="0094179B">
            <w:pPr>
              <w:pStyle w:val="cuatexto"/>
              <w:jc w:val="left"/>
              <w:rPr>
                <w:rFonts w:ascii="Arial" w:hAnsi="Arial" w:cs="Arial"/>
                <w:sz w:val="18"/>
                <w:szCs w:val="18"/>
              </w:rPr>
            </w:pPr>
            <w:r>
              <w:rPr>
                <w:rFonts w:ascii="Arial" w:hAnsi="Arial" w:cs="Arial"/>
                <w:sz w:val="18"/>
                <w:szCs w:val="18"/>
              </w:rPr>
              <w:t>Empleados</w:t>
            </w:r>
          </w:p>
        </w:tc>
        <w:tc>
          <w:tcPr>
            <w:tcW w:w="2491" w:type="dxa"/>
            <w:shd w:val="clear" w:color="auto" w:fill="FABF8F"/>
            <w:vAlign w:val="center"/>
          </w:tcPr>
          <w:p w:rsidR="00D115AC" w:rsidRPr="009F4A77" w:rsidRDefault="00412CBD" w:rsidP="004408F1">
            <w:pPr>
              <w:pStyle w:val="cuatexto"/>
              <w:jc w:val="right"/>
              <w:rPr>
                <w:rFonts w:ascii="Arial" w:hAnsi="Arial" w:cs="Arial"/>
                <w:sz w:val="18"/>
                <w:szCs w:val="18"/>
              </w:rPr>
            </w:pPr>
            <w:r>
              <w:rPr>
                <w:rFonts w:ascii="Arial" w:hAnsi="Arial" w:cs="Arial"/>
                <w:sz w:val="18"/>
                <w:szCs w:val="18"/>
              </w:rPr>
              <w:t>Porcentaje</w:t>
            </w:r>
            <w:r w:rsidR="00D115AC">
              <w:rPr>
                <w:rFonts w:ascii="Arial" w:hAnsi="Arial" w:cs="Arial"/>
                <w:sz w:val="18"/>
                <w:szCs w:val="18"/>
              </w:rPr>
              <w:t xml:space="preserve"> Complemento</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Alguacil</w:t>
            </w:r>
          </w:p>
        </w:tc>
        <w:tc>
          <w:tcPr>
            <w:tcW w:w="2491" w:type="dxa"/>
            <w:vAlign w:val="center"/>
          </w:tcPr>
          <w:p w:rsidR="00D115AC" w:rsidRPr="001F3B76" w:rsidRDefault="00D115AC" w:rsidP="004408F1">
            <w:pPr>
              <w:pStyle w:val="cuatexto"/>
              <w:jc w:val="right"/>
            </w:pPr>
            <w:r>
              <w:t>-</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Empleado servicios múltiples</w:t>
            </w:r>
          </w:p>
        </w:tc>
        <w:tc>
          <w:tcPr>
            <w:tcW w:w="2491" w:type="dxa"/>
            <w:vAlign w:val="center"/>
          </w:tcPr>
          <w:p w:rsidR="00D115AC" w:rsidRPr="001F3B76" w:rsidRDefault="00D115AC" w:rsidP="004408F1">
            <w:pPr>
              <w:pStyle w:val="cuatexto"/>
              <w:jc w:val="right"/>
            </w:pPr>
            <w:r>
              <w:t>15</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Auxiliar administrativo</w:t>
            </w:r>
          </w:p>
        </w:tc>
        <w:tc>
          <w:tcPr>
            <w:tcW w:w="2491" w:type="dxa"/>
            <w:vAlign w:val="center"/>
          </w:tcPr>
          <w:p w:rsidR="00D115AC" w:rsidRPr="001F3B76" w:rsidRDefault="00D115AC" w:rsidP="004408F1">
            <w:pPr>
              <w:pStyle w:val="cuatexto"/>
              <w:jc w:val="right"/>
            </w:pPr>
            <w:r>
              <w:t>12</w:t>
            </w:r>
          </w:p>
        </w:tc>
      </w:tr>
      <w:tr w:rsidR="00D115AC" w:rsidRPr="001F3B76" w:rsidTr="00412CBD">
        <w:trPr>
          <w:trHeight w:val="284"/>
          <w:jc w:val="center"/>
        </w:trPr>
        <w:tc>
          <w:tcPr>
            <w:tcW w:w="6162" w:type="dxa"/>
            <w:vAlign w:val="center"/>
          </w:tcPr>
          <w:p w:rsidR="00D115AC" w:rsidRDefault="00D115AC" w:rsidP="0094179B">
            <w:pPr>
              <w:pStyle w:val="cuatexto"/>
              <w:jc w:val="left"/>
            </w:pPr>
            <w:r>
              <w:t>Secretario-Interventor</w:t>
            </w:r>
          </w:p>
        </w:tc>
        <w:tc>
          <w:tcPr>
            <w:tcW w:w="2491" w:type="dxa"/>
            <w:vAlign w:val="center"/>
          </w:tcPr>
          <w:p w:rsidR="00D115AC" w:rsidRDefault="00D115AC" w:rsidP="004408F1">
            <w:pPr>
              <w:pStyle w:val="cuatexto"/>
              <w:jc w:val="right"/>
            </w:pPr>
            <w:r>
              <w:t>20</w:t>
            </w:r>
          </w:p>
        </w:tc>
      </w:tr>
    </w:tbl>
    <w:p w:rsidR="008313CB" w:rsidRDefault="008313CB" w:rsidP="00D115AC">
      <w:pPr>
        <w:pStyle w:val="texto"/>
        <w:tabs>
          <w:tab w:val="clear" w:pos="2835"/>
          <w:tab w:val="clear" w:pos="3969"/>
          <w:tab w:val="clear" w:pos="5103"/>
          <w:tab w:val="clear" w:pos="6237"/>
          <w:tab w:val="clear" w:pos="7371"/>
        </w:tabs>
        <w:rPr>
          <w:szCs w:val="26"/>
        </w:rPr>
      </w:pPr>
    </w:p>
    <w:p w:rsidR="00D115AC" w:rsidRDefault="00960815" w:rsidP="00D115AC">
      <w:pPr>
        <w:pStyle w:val="texto"/>
        <w:tabs>
          <w:tab w:val="clear" w:pos="2835"/>
          <w:tab w:val="clear" w:pos="3969"/>
          <w:tab w:val="clear" w:pos="5103"/>
          <w:tab w:val="clear" w:pos="6237"/>
          <w:tab w:val="clear" w:pos="7371"/>
        </w:tabs>
        <w:rPr>
          <w:szCs w:val="26"/>
        </w:rPr>
      </w:pPr>
      <w:r>
        <w:rPr>
          <w:szCs w:val="26"/>
        </w:rPr>
        <w:t>A</w:t>
      </w:r>
      <w:r w:rsidR="00D115AC">
        <w:rPr>
          <w:szCs w:val="26"/>
        </w:rPr>
        <w:t>demás de los empleados anteriores, se contempla la contratación de sie</w:t>
      </w:r>
      <w:r w:rsidR="006F4A2B">
        <w:rPr>
          <w:szCs w:val="26"/>
        </w:rPr>
        <w:t xml:space="preserve">te empleados </w:t>
      </w:r>
      <w:r w:rsidR="00D115AC">
        <w:rPr>
          <w:szCs w:val="26"/>
        </w:rPr>
        <w:t>a tiempo parcial o periodos concretos. Estas personas se dedican e</w:t>
      </w:r>
      <w:r w:rsidR="00D115AC">
        <w:rPr>
          <w:szCs w:val="26"/>
        </w:rPr>
        <w:t>s</w:t>
      </w:r>
      <w:r w:rsidR="00D115AC">
        <w:rPr>
          <w:szCs w:val="26"/>
        </w:rPr>
        <w:t>pecialmente a la realización de pequeñas obras, mantenimiento y piscinas m</w:t>
      </w:r>
      <w:r w:rsidR="00D115AC">
        <w:rPr>
          <w:szCs w:val="26"/>
        </w:rPr>
        <w:t>u</w:t>
      </w:r>
      <w:r w:rsidR="00D115AC">
        <w:rPr>
          <w:szCs w:val="26"/>
        </w:rPr>
        <w:t xml:space="preserve">nicipales.  </w:t>
      </w:r>
    </w:p>
    <w:p w:rsidR="00D115AC" w:rsidRDefault="00D115AC" w:rsidP="00D115AC">
      <w:pPr>
        <w:pStyle w:val="texto"/>
        <w:tabs>
          <w:tab w:val="clear" w:pos="2835"/>
          <w:tab w:val="clear" w:pos="3969"/>
          <w:tab w:val="clear" w:pos="5103"/>
          <w:tab w:val="clear" w:pos="6237"/>
          <w:tab w:val="clear" w:pos="7371"/>
        </w:tabs>
        <w:rPr>
          <w:szCs w:val="26"/>
        </w:rPr>
      </w:pPr>
      <w:r>
        <w:rPr>
          <w:szCs w:val="26"/>
        </w:rPr>
        <w:t>En el periodo analizado –tal como puede apreciarse en el anexo 1 de este i</w:t>
      </w:r>
      <w:r>
        <w:rPr>
          <w:szCs w:val="26"/>
        </w:rPr>
        <w:t>n</w:t>
      </w:r>
      <w:r>
        <w:rPr>
          <w:szCs w:val="26"/>
        </w:rPr>
        <w:t>forme</w:t>
      </w:r>
      <w:r w:rsidR="004408F1">
        <w:rPr>
          <w:szCs w:val="26"/>
        </w:rPr>
        <w:t>–</w:t>
      </w:r>
      <w:r>
        <w:rPr>
          <w:szCs w:val="26"/>
        </w:rPr>
        <w:t>, los gastos totales de personal han ascendido a 2,8 millones, represe</w:t>
      </w:r>
      <w:r>
        <w:rPr>
          <w:szCs w:val="26"/>
        </w:rPr>
        <w:t>n</w:t>
      </w:r>
      <w:r>
        <w:rPr>
          <w:szCs w:val="26"/>
        </w:rPr>
        <w:t xml:space="preserve">tando globalmente el 18 por ciento del gasto total del </w:t>
      </w:r>
      <w:r w:rsidR="0068391B">
        <w:rPr>
          <w:szCs w:val="26"/>
        </w:rPr>
        <w:t>A</w:t>
      </w:r>
      <w:r>
        <w:rPr>
          <w:szCs w:val="26"/>
        </w:rPr>
        <w:t>yuntamiento.</w:t>
      </w:r>
    </w:p>
    <w:p w:rsidR="00576006" w:rsidRDefault="00D115AC" w:rsidP="00D47052">
      <w:pPr>
        <w:pStyle w:val="texto"/>
        <w:tabs>
          <w:tab w:val="clear" w:pos="2835"/>
          <w:tab w:val="clear" w:pos="3969"/>
          <w:tab w:val="clear" w:pos="5103"/>
          <w:tab w:val="clear" w:pos="6237"/>
          <w:tab w:val="clear" w:pos="7371"/>
        </w:tabs>
        <w:spacing w:after="240"/>
        <w:rPr>
          <w:szCs w:val="26"/>
        </w:rPr>
      </w:pPr>
      <w:r>
        <w:rPr>
          <w:szCs w:val="26"/>
        </w:rPr>
        <w:t>Entre los ejercicios de 2000 y de 2014, los gastos presupuestarios de pers</w:t>
      </w:r>
      <w:r>
        <w:rPr>
          <w:szCs w:val="26"/>
        </w:rPr>
        <w:t>o</w:t>
      </w:r>
      <w:r>
        <w:rPr>
          <w:szCs w:val="26"/>
        </w:rPr>
        <w:t>nal se han incrementado en un 30 por ciento, desde 0,16 a 0,21 millones.</w:t>
      </w:r>
    </w:p>
    <w:p w:rsidR="00CD5697" w:rsidRPr="00EE6028" w:rsidRDefault="00CD5697" w:rsidP="00CD5697">
      <w:pPr>
        <w:pStyle w:val="texto"/>
        <w:tabs>
          <w:tab w:val="clear" w:pos="2835"/>
          <w:tab w:val="clear" w:pos="3969"/>
          <w:tab w:val="clear" w:pos="5103"/>
          <w:tab w:val="clear" w:pos="6237"/>
          <w:tab w:val="clear" w:pos="7371"/>
        </w:tabs>
        <w:rPr>
          <w:b/>
          <w:szCs w:val="26"/>
        </w:rPr>
      </w:pPr>
      <w:r>
        <w:rPr>
          <w:b/>
          <w:szCs w:val="26"/>
        </w:rPr>
        <w:t>1</w:t>
      </w:r>
      <w:r w:rsidR="000B1701">
        <w:rPr>
          <w:b/>
          <w:szCs w:val="26"/>
        </w:rPr>
        <w:t>1</w:t>
      </w:r>
      <w:proofErr w:type="gramStart"/>
      <w:r w:rsidR="00412CBD">
        <w:rPr>
          <w:b/>
          <w:szCs w:val="26"/>
        </w:rPr>
        <w:t>.</w:t>
      </w:r>
      <w:r w:rsidRPr="00EE6028">
        <w:rPr>
          <w:b/>
          <w:szCs w:val="26"/>
        </w:rPr>
        <w:t>ª</w:t>
      </w:r>
      <w:proofErr w:type="gramEnd"/>
      <w:r w:rsidRPr="00EE6028">
        <w:rPr>
          <w:b/>
          <w:szCs w:val="26"/>
        </w:rPr>
        <w:t xml:space="preserve"> Gastos en bienes corrientes y servicios</w:t>
      </w:r>
      <w:r>
        <w:rPr>
          <w:b/>
          <w:szCs w:val="26"/>
        </w:rPr>
        <w:t xml:space="preserve"> y gestión de inversiones</w:t>
      </w:r>
    </w:p>
    <w:p w:rsidR="00CD5697" w:rsidRPr="00D47052" w:rsidRDefault="00B005D0" w:rsidP="00D47052">
      <w:pPr>
        <w:pStyle w:val="texto"/>
        <w:tabs>
          <w:tab w:val="clear" w:pos="2835"/>
          <w:tab w:val="clear" w:pos="3969"/>
          <w:tab w:val="clear" w:pos="5103"/>
          <w:tab w:val="clear" w:pos="6237"/>
          <w:tab w:val="clear" w:pos="7371"/>
        </w:tabs>
        <w:rPr>
          <w:szCs w:val="26"/>
        </w:rPr>
      </w:pPr>
      <w:r w:rsidRPr="00D47052">
        <w:rPr>
          <w:szCs w:val="26"/>
        </w:rPr>
        <w:t>Entre 2000 y 2014, estos gastos se ha</w:t>
      </w:r>
      <w:r w:rsidR="00187FED">
        <w:rPr>
          <w:szCs w:val="26"/>
        </w:rPr>
        <w:t>n</w:t>
      </w:r>
      <w:r w:rsidRPr="00D47052">
        <w:rPr>
          <w:szCs w:val="26"/>
        </w:rPr>
        <w:t xml:space="preserve"> más que duplicado, pasando de 170.727 euros en 2000 a 360.010 euros en 2014.</w:t>
      </w:r>
    </w:p>
    <w:p w:rsidR="00CD5697" w:rsidRPr="00D47052" w:rsidRDefault="00F321A8" w:rsidP="00D47052">
      <w:pPr>
        <w:pStyle w:val="texto"/>
        <w:tabs>
          <w:tab w:val="clear" w:pos="2835"/>
          <w:tab w:val="clear" w:pos="3969"/>
          <w:tab w:val="clear" w:pos="5103"/>
          <w:tab w:val="clear" w:pos="6237"/>
          <w:tab w:val="clear" w:pos="7371"/>
        </w:tabs>
        <w:rPr>
          <w:szCs w:val="26"/>
        </w:rPr>
      </w:pPr>
      <w:r w:rsidRPr="00D47052">
        <w:rPr>
          <w:szCs w:val="26"/>
        </w:rPr>
        <w:t>Sobre la incidencia de estos gastos en las</w:t>
      </w:r>
      <w:r w:rsidR="00CD5697" w:rsidRPr="00D47052">
        <w:rPr>
          <w:szCs w:val="26"/>
        </w:rPr>
        <w:t xml:space="preserve"> inversiones efectuadas en el peri</w:t>
      </w:r>
      <w:r w:rsidR="00CD5697" w:rsidRPr="00D47052">
        <w:rPr>
          <w:szCs w:val="26"/>
        </w:rPr>
        <w:t>o</w:t>
      </w:r>
      <w:r w:rsidR="00CD5697" w:rsidRPr="00D47052">
        <w:rPr>
          <w:szCs w:val="26"/>
        </w:rPr>
        <w:t>do revisado, señalamos los siguientes aspectos</w:t>
      </w:r>
      <w:r w:rsidRPr="00D47052">
        <w:rPr>
          <w:szCs w:val="26"/>
        </w:rPr>
        <w:t>:</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Centro Cívico. Su gestión está arrendada, abonando el arrendatario todos los gastos de explotación del mismo y un canon al </w:t>
      </w:r>
      <w:r w:rsidR="0068391B">
        <w:rPr>
          <w:szCs w:val="26"/>
        </w:rPr>
        <w:t>A</w:t>
      </w:r>
      <w:r>
        <w:rPr>
          <w:szCs w:val="26"/>
        </w:rPr>
        <w:t xml:space="preserve">yuntamiento simbólico de un euro anual. El </w:t>
      </w:r>
      <w:r w:rsidR="0068391B">
        <w:rPr>
          <w:szCs w:val="26"/>
        </w:rPr>
        <w:t>A</w:t>
      </w:r>
      <w:r>
        <w:rPr>
          <w:szCs w:val="26"/>
        </w:rPr>
        <w:t>yuntamiento ha asumido</w:t>
      </w:r>
      <w:r w:rsidR="00187FED">
        <w:rPr>
          <w:szCs w:val="26"/>
        </w:rPr>
        <w:t>,</w:t>
      </w:r>
      <w:r>
        <w:rPr>
          <w:szCs w:val="26"/>
        </w:rPr>
        <w:t xml:space="preserve"> en 2014, un gasto de conservación de 410 euros.</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Campo de fútbol. Lo gestiona directamente el Club Deportivo </w:t>
      </w:r>
      <w:proofErr w:type="spellStart"/>
      <w:r>
        <w:rPr>
          <w:szCs w:val="26"/>
        </w:rPr>
        <w:t>Mendi</w:t>
      </w:r>
      <w:proofErr w:type="spellEnd"/>
      <w:r>
        <w:rPr>
          <w:szCs w:val="26"/>
        </w:rPr>
        <w:t>, as</w:t>
      </w:r>
      <w:r>
        <w:rPr>
          <w:szCs w:val="26"/>
        </w:rPr>
        <w:t>u</w:t>
      </w:r>
      <w:r>
        <w:rPr>
          <w:szCs w:val="26"/>
        </w:rPr>
        <w:t xml:space="preserve">miendo el </w:t>
      </w:r>
      <w:r w:rsidR="0068391B">
        <w:rPr>
          <w:szCs w:val="26"/>
        </w:rPr>
        <w:t>A</w:t>
      </w:r>
      <w:r>
        <w:rPr>
          <w:szCs w:val="26"/>
        </w:rPr>
        <w:t>yuntamiento los gastos de conservación que, en 2014, ascendieron a 2.581 euros.</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Piscinas de verano. Son gestionadas directamente por el </w:t>
      </w:r>
      <w:r w:rsidR="0068391B">
        <w:rPr>
          <w:szCs w:val="26"/>
        </w:rPr>
        <w:t>A</w:t>
      </w:r>
      <w:r>
        <w:rPr>
          <w:szCs w:val="26"/>
        </w:rPr>
        <w:t>yuntamiento, contratando al personal que se precisa, asumiendo el resto de gastos y gesti</w:t>
      </w:r>
      <w:r>
        <w:rPr>
          <w:szCs w:val="26"/>
        </w:rPr>
        <w:t>o</w:t>
      </w:r>
      <w:r>
        <w:rPr>
          <w:szCs w:val="26"/>
        </w:rPr>
        <w:t>nando el cobro de las entradas</w:t>
      </w:r>
      <w:r w:rsidR="008C3200">
        <w:rPr>
          <w:szCs w:val="26"/>
        </w:rPr>
        <w:t xml:space="preserve">. Los gastos </w:t>
      </w:r>
      <w:r>
        <w:rPr>
          <w:szCs w:val="26"/>
        </w:rPr>
        <w:t xml:space="preserve">son del orden de 40.000 euros y los </w:t>
      </w:r>
      <w:r>
        <w:rPr>
          <w:szCs w:val="26"/>
        </w:rPr>
        <w:lastRenderedPageBreak/>
        <w:t xml:space="preserve">ingresos sobre 30.000 euros. En 2014, el coste neto de esta gestión supuso al </w:t>
      </w:r>
      <w:r w:rsidR="0068391B">
        <w:rPr>
          <w:szCs w:val="26"/>
        </w:rPr>
        <w:t>A</w:t>
      </w:r>
      <w:r>
        <w:rPr>
          <w:szCs w:val="26"/>
        </w:rPr>
        <w:t>yuntamiento un importe de 12.200 euros.</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Frontón. No requiere personal específico para su gestión, y los gastos de conservación y de electricidad han ascendido en 2014 a 4.400 euros; los ingr</w:t>
      </w:r>
      <w:r>
        <w:rPr>
          <w:szCs w:val="26"/>
        </w:rPr>
        <w:t>e</w:t>
      </w:r>
      <w:r>
        <w:rPr>
          <w:szCs w:val="26"/>
        </w:rPr>
        <w:t>so por tasas han supuesto un total de 300 euros. El coste neto de esta gestión ha supuesto en 2014 un total de 4.100 euros.</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Escuela Infantil de 0 a 3 años. Está gestionada mediante contrato de conc</w:t>
      </w:r>
      <w:r>
        <w:rPr>
          <w:szCs w:val="26"/>
        </w:rPr>
        <w:t>e</w:t>
      </w:r>
      <w:r>
        <w:rPr>
          <w:szCs w:val="26"/>
        </w:rPr>
        <w:t xml:space="preserve">sión de servicios, asumiendo el adjudicatario los gastos de funcionamiento y de comedor del centro; en contrapartida, el </w:t>
      </w:r>
      <w:r w:rsidR="00187FED">
        <w:rPr>
          <w:szCs w:val="26"/>
        </w:rPr>
        <w:t>A</w:t>
      </w:r>
      <w:r>
        <w:rPr>
          <w:szCs w:val="26"/>
        </w:rPr>
        <w:t xml:space="preserve">yuntamiento le abona </w:t>
      </w:r>
      <w:r w:rsidR="008313CB">
        <w:rPr>
          <w:szCs w:val="26"/>
        </w:rPr>
        <w:t>una</w:t>
      </w:r>
      <w:r>
        <w:rPr>
          <w:szCs w:val="26"/>
        </w:rPr>
        <w:t xml:space="preserve"> cantidad máxima de 10</w:t>
      </w:r>
      <w:r w:rsidR="008C3200">
        <w:rPr>
          <w:szCs w:val="26"/>
        </w:rPr>
        <w:t>0</w:t>
      </w:r>
      <w:r>
        <w:rPr>
          <w:szCs w:val="26"/>
        </w:rPr>
        <w:t xml:space="preserve">.126 euros. Por su parte, el propio </w:t>
      </w:r>
      <w:r w:rsidR="00187FED">
        <w:rPr>
          <w:szCs w:val="26"/>
        </w:rPr>
        <w:t>A</w:t>
      </w:r>
      <w:r>
        <w:rPr>
          <w:szCs w:val="26"/>
        </w:rPr>
        <w:t xml:space="preserve">yuntamiento gestiona las cuotas </w:t>
      </w:r>
      <w:r w:rsidR="00187FED">
        <w:rPr>
          <w:szCs w:val="26"/>
        </w:rPr>
        <w:t xml:space="preserve">que </w:t>
      </w:r>
      <w:r>
        <w:rPr>
          <w:szCs w:val="26"/>
        </w:rPr>
        <w:t>abona</w:t>
      </w:r>
      <w:r w:rsidR="00187FED">
        <w:rPr>
          <w:szCs w:val="26"/>
        </w:rPr>
        <w:t>n</w:t>
      </w:r>
      <w:r>
        <w:rPr>
          <w:szCs w:val="26"/>
        </w:rPr>
        <w:t xml:space="preserve"> las familias y percibe la correspondiente subvención del Gobierno de Navarra.</w:t>
      </w:r>
    </w:p>
    <w:p w:rsidR="00CD5697" w:rsidRDefault="00CD5697" w:rsidP="00455289">
      <w:pPr>
        <w:pStyle w:val="texto"/>
        <w:tabs>
          <w:tab w:val="clear" w:pos="2835"/>
          <w:tab w:val="clear" w:pos="3969"/>
          <w:tab w:val="clear" w:pos="5103"/>
          <w:tab w:val="clear" w:pos="6237"/>
          <w:tab w:val="clear" w:pos="7371"/>
        </w:tabs>
        <w:spacing w:after="240"/>
        <w:rPr>
          <w:szCs w:val="26"/>
        </w:rPr>
      </w:pPr>
      <w:r>
        <w:rPr>
          <w:szCs w:val="26"/>
        </w:rPr>
        <w:t xml:space="preserve">En 2014, los gastos de la escuela le han supuesto al </w:t>
      </w:r>
      <w:r w:rsidR="00187FED">
        <w:rPr>
          <w:szCs w:val="26"/>
        </w:rPr>
        <w:t>A</w:t>
      </w:r>
      <w:r>
        <w:rPr>
          <w:szCs w:val="26"/>
        </w:rPr>
        <w:t>yuntamiento un impo</w:t>
      </w:r>
      <w:r>
        <w:rPr>
          <w:szCs w:val="26"/>
        </w:rPr>
        <w:t>r</w:t>
      </w:r>
      <w:r>
        <w:rPr>
          <w:szCs w:val="26"/>
        </w:rPr>
        <w:t>te en torno a los 100.000 euros y unos ingresos de 73.000; en consecuencia</w:t>
      </w:r>
      <w:r w:rsidR="00187FED">
        <w:rPr>
          <w:szCs w:val="26"/>
        </w:rPr>
        <w:t>,</w:t>
      </w:r>
      <w:r>
        <w:rPr>
          <w:szCs w:val="26"/>
        </w:rPr>
        <w:t xml:space="preserve"> se ha generado en coste neto al </w:t>
      </w:r>
      <w:r w:rsidR="0068391B">
        <w:rPr>
          <w:szCs w:val="26"/>
        </w:rPr>
        <w:t>A</w:t>
      </w:r>
      <w:r>
        <w:rPr>
          <w:szCs w:val="26"/>
        </w:rPr>
        <w:t>yuntamiento de 27.000 euros.</w:t>
      </w:r>
    </w:p>
    <w:p w:rsidR="00847AF3" w:rsidRPr="004408F1" w:rsidRDefault="00847AF3" w:rsidP="00847AF3">
      <w:pPr>
        <w:pStyle w:val="texto"/>
        <w:tabs>
          <w:tab w:val="clear" w:pos="2835"/>
          <w:tab w:val="clear" w:pos="3969"/>
          <w:tab w:val="clear" w:pos="5103"/>
          <w:tab w:val="clear" w:pos="6237"/>
          <w:tab w:val="clear" w:pos="7371"/>
        </w:tabs>
        <w:rPr>
          <w:b/>
          <w:szCs w:val="26"/>
        </w:rPr>
      </w:pPr>
      <w:r>
        <w:rPr>
          <w:b/>
          <w:szCs w:val="26"/>
        </w:rPr>
        <w:t>1</w:t>
      </w:r>
      <w:r w:rsidR="000B1701">
        <w:rPr>
          <w:b/>
          <w:szCs w:val="26"/>
        </w:rPr>
        <w:t>2</w:t>
      </w:r>
      <w:proofErr w:type="gramStart"/>
      <w:r w:rsidR="00412CBD">
        <w:rPr>
          <w:b/>
          <w:szCs w:val="26"/>
        </w:rPr>
        <w:t>.</w:t>
      </w:r>
      <w:r>
        <w:rPr>
          <w:b/>
          <w:szCs w:val="26"/>
        </w:rPr>
        <w:t>ª</w:t>
      </w:r>
      <w:proofErr w:type="gramEnd"/>
      <w:r>
        <w:rPr>
          <w:b/>
          <w:szCs w:val="26"/>
        </w:rPr>
        <w:t xml:space="preserve"> </w:t>
      </w:r>
      <w:r w:rsidRPr="004408F1">
        <w:rPr>
          <w:b/>
          <w:szCs w:val="26"/>
        </w:rPr>
        <w:t>Impuestos locales</w:t>
      </w:r>
    </w:p>
    <w:p w:rsidR="00847AF3" w:rsidRDefault="00847AF3" w:rsidP="00847AF3">
      <w:pPr>
        <w:pStyle w:val="texto"/>
        <w:tabs>
          <w:tab w:val="clear" w:pos="2835"/>
          <w:tab w:val="clear" w:pos="3969"/>
          <w:tab w:val="clear" w:pos="5103"/>
          <w:tab w:val="clear" w:pos="6237"/>
          <w:tab w:val="clear" w:pos="7371"/>
        </w:tabs>
        <w:spacing w:after="240"/>
        <w:rPr>
          <w:szCs w:val="26"/>
        </w:rPr>
      </w:pPr>
      <w:r>
        <w:rPr>
          <w:szCs w:val="26"/>
        </w:rPr>
        <w:t xml:space="preserve">La evolución de los derechos reconocidos de los distintos impuestos </w:t>
      </w:r>
      <w:r w:rsidR="00286088">
        <w:rPr>
          <w:szCs w:val="26"/>
        </w:rPr>
        <w:t xml:space="preserve">locales </w:t>
      </w:r>
      <w:r>
        <w:rPr>
          <w:szCs w:val="26"/>
        </w:rPr>
        <w:t>puede observarse en el cuadro siguiente, en euros.</w:t>
      </w:r>
    </w:p>
    <w:tbl>
      <w:tblPr>
        <w:tblW w:w="8791" w:type="dxa"/>
        <w:jc w:val="center"/>
        <w:tblInd w:w="2" w:type="dxa"/>
        <w:tblCellMar>
          <w:left w:w="70" w:type="dxa"/>
          <w:right w:w="70" w:type="dxa"/>
        </w:tblCellMar>
        <w:tblLook w:val="04A0" w:firstRow="1" w:lastRow="0" w:firstColumn="1" w:lastColumn="0" w:noHBand="0" w:noVBand="1"/>
      </w:tblPr>
      <w:tblGrid>
        <w:gridCol w:w="2551"/>
        <w:gridCol w:w="813"/>
        <w:gridCol w:w="958"/>
        <w:gridCol w:w="935"/>
        <w:gridCol w:w="1011"/>
        <w:gridCol w:w="905"/>
        <w:gridCol w:w="1618"/>
      </w:tblGrid>
      <w:tr w:rsidR="00F321A8" w:rsidRPr="00576006" w:rsidTr="00D47052">
        <w:trPr>
          <w:trHeight w:val="300"/>
          <w:jc w:val="center"/>
        </w:trPr>
        <w:tc>
          <w:tcPr>
            <w:tcW w:w="255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rPr>
                <w:szCs w:val="18"/>
                <w:lang w:val="es-ES" w:eastAsia="es-ES"/>
              </w:rPr>
            </w:pPr>
            <w:r>
              <w:rPr>
                <w:szCs w:val="18"/>
                <w:lang w:val="es-ES" w:eastAsia="es-ES"/>
              </w:rPr>
              <w:t>I</w:t>
            </w:r>
            <w:r w:rsidRPr="00576006">
              <w:rPr>
                <w:szCs w:val="18"/>
                <w:lang w:val="es-ES" w:eastAsia="es-ES"/>
              </w:rPr>
              <w:t>mpuestos</w:t>
            </w:r>
          </w:p>
        </w:tc>
        <w:tc>
          <w:tcPr>
            <w:tcW w:w="813"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lang w:val="es-ES" w:eastAsia="es-ES"/>
              </w:rPr>
            </w:pPr>
            <w:r w:rsidRPr="00576006">
              <w:rPr>
                <w:rFonts w:cs="Arial"/>
                <w:szCs w:val="18"/>
                <w:lang w:val="es-ES" w:eastAsia="es-ES"/>
              </w:rPr>
              <w:t>2010</w:t>
            </w:r>
          </w:p>
        </w:tc>
        <w:tc>
          <w:tcPr>
            <w:tcW w:w="958"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lang w:val="es-ES" w:eastAsia="es-ES"/>
              </w:rPr>
            </w:pPr>
            <w:r w:rsidRPr="00576006">
              <w:rPr>
                <w:rFonts w:cs="Arial"/>
                <w:szCs w:val="18"/>
                <w:lang w:val="es-ES" w:eastAsia="es-ES"/>
              </w:rPr>
              <w:t>2011</w:t>
            </w:r>
          </w:p>
        </w:tc>
        <w:tc>
          <w:tcPr>
            <w:tcW w:w="93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lang w:val="es-ES" w:eastAsia="es-ES"/>
              </w:rPr>
            </w:pPr>
            <w:r w:rsidRPr="00576006">
              <w:rPr>
                <w:rFonts w:cs="Arial"/>
                <w:szCs w:val="18"/>
                <w:lang w:val="es-ES" w:eastAsia="es-ES"/>
              </w:rPr>
              <w:t>2012</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lang w:val="es-ES" w:eastAsia="es-ES"/>
              </w:rPr>
            </w:pPr>
            <w:r w:rsidRPr="00576006">
              <w:rPr>
                <w:rFonts w:cs="Arial"/>
                <w:szCs w:val="18"/>
                <w:lang w:val="es-ES" w:eastAsia="es-ES"/>
              </w:rPr>
              <w:t>2013</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lang w:val="es-ES" w:eastAsia="es-ES"/>
              </w:rPr>
            </w:pPr>
            <w:r w:rsidRPr="00576006">
              <w:rPr>
                <w:rFonts w:cs="Arial"/>
                <w:szCs w:val="18"/>
                <w:lang w:val="es-ES" w:eastAsia="es-ES"/>
              </w:rPr>
              <w:t>2014</w:t>
            </w:r>
          </w:p>
        </w:tc>
        <w:tc>
          <w:tcPr>
            <w:tcW w:w="1618" w:type="dxa"/>
            <w:tcBorders>
              <w:top w:val="single" w:sz="4" w:space="0" w:color="auto"/>
              <w:left w:val="nil"/>
              <w:bottom w:val="single" w:sz="4" w:space="0" w:color="auto"/>
              <w:right w:val="nil"/>
            </w:tcBorders>
            <w:shd w:val="clear" w:color="auto" w:fill="FABF8F" w:themeFill="accent6" w:themeFillTint="99"/>
            <w:vAlign w:val="center"/>
          </w:tcPr>
          <w:p w:rsidR="00F321A8" w:rsidRDefault="00F321A8" w:rsidP="00B005D0">
            <w:pPr>
              <w:pStyle w:val="cuadroCabe"/>
              <w:jc w:val="right"/>
              <w:rPr>
                <w:rFonts w:cs="Arial"/>
                <w:szCs w:val="18"/>
                <w:lang w:val="es-ES" w:eastAsia="es-ES"/>
              </w:rPr>
            </w:pPr>
            <w:r>
              <w:rPr>
                <w:rFonts w:cs="Arial"/>
                <w:szCs w:val="18"/>
                <w:lang w:val="es-ES" w:eastAsia="es-ES"/>
              </w:rPr>
              <w:t>Media anual</w:t>
            </w:r>
          </w:p>
          <w:p w:rsidR="00F321A8" w:rsidRPr="00576006" w:rsidRDefault="00F321A8" w:rsidP="00B005D0">
            <w:pPr>
              <w:pStyle w:val="cuadroCabe"/>
              <w:jc w:val="center"/>
              <w:rPr>
                <w:rFonts w:cs="Arial"/>
                <w:szCs w:val="18"/>
                <w:lang w:val="es-ES" w:eastAsia="es-ES"/>
              </w:rPr>
            </w:pPr>
            <w:r>
              <w:rPr>
                <w:rFonts w:cs="Arial"/>
                <w:szCs w:val="18"/>
                <w:lang w:val="es-ES" w:eastAsia="es-ES"/>
              </w:rPr>
              <w:t>(2000 a 2014)</w:t>
            </w:r>
          </w:p>
        </w:tc>
      </w:tr>
      <w:tr w:rsidR="00F321A8" w:rsidRPr="00576006" w:rsidTr="00D47052">
        <w:trPr>
          <w:trHeight w:val="300"/>
          <w:jc w:val="center"/>
        </w:trPr>
        <w:tc>
          <w:tcPr>
            <w:tcW w:w="2551"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C</w:t>
            </w:r>
            <w:r w:rsidRPr="00576006">
              <w:rPr>
                <w:rFonts w:ascii="Arial Narrow" w:hAnsi="Arial Narrow"/>
                <w:color w:val="000000"/>
                <w:lang w:val="es-ES" w:eastAsia="es-ES"/>
              </w:rPr>
              <w:t>.</w:t>
            </w:r>
            <w:r>
              <w:rPr>
                <w:rFonts w:ascii="Arial Narrow" w:hAnsi="Arial Narrow"/>
                <w:color w:val="000000"/>
                <w:lang w:val="es-ES" w:eastAsia="es-ES"/>
              </w:rPr>
              <w:t xml:space="preserve"> T</w:t>
            </w:r>
            <w:r w:rsidRPr="00576006">
              <w:rPr>
                <w:rFonts w:ascii="Arial Narrow" w:hAnsi="Arial Narrow"/>
                <w:color w:val="000000"/>
                <w:lang w:val="es-ES" w:eastAsia="es-ES"/>
              </w:rPr>
              <w:t>. rústica</w:t>
            </w:r>
          </w:p>
        </w:tc>
        <w:tc>
          <w:tcPr>
            <w:tcW w:w="813"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29.673</w:t>
            </w:r>
          </w:p>
        </w:tc>
        <w:tc>
          <w:tcPr>
            <w:tcW w:w="958"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47.493</w:t>
            </w:r>
          </w:p>
        </w:tc>
        <w:tc>
          <w:tcPr>
            <w:tcW w:w="935"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37.591</w:t>
            </w:r>
          </w:p>
        </w:tc>
        <w:tc>
          <w:tcPr>
            <w:tcW w:w="1011"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37.778</w:t>
            </w:r>
          </w:p>
        </w:tc>
        <w:tc>
          <w:tcPr>
            <w:tcW w:w="905"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37.780</w:t>
            </w:r>
          </w:p>
        </w:tc>
        <w:tc>
          <w:tcPr>
            <w:tcW w:w="1618" w:type="dxa"/>
            <w:tcBorders>
              <w:top w:val="single" w:sz="4"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33.309</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C</w:t>
            </w:r>
            <w:r w:rsidRPr="00576006">
              <w:rPr>
                <w:rFonts w:ascii="Arial Narrow" w:hAnsi="Arial Narrow"/>
                <w:color w:val="000000"/>
                <w:lang w:val="es-ES" w:eastAsia="es-ES"/>
              </w:rPr>
              <w:t>.</w:t>
            </w:r>
            <w:r>
              <w:rPr>
                <w:rFonts w:ascii="Arial Narrow" w:hAnsi="Arial Narrow"/>
                <w:color w:val="000000"/>
                <w:lang w:val="es-ES" w:eastAsia="es-ES"/>
              </w:rPr>
              <w:t xml:space="preserve"> T</w:t>
            </w:r>
            <w:r w:rsidRPr="00576006">
              <w:rPr>
                <w:rFonts w:ascii="Arial Narrow" w:hAnsi="Arial Narrow"/>
                <w:color w:val="000000"/>
                <w:lang w:val="es-ES" w:eastAsia="es-ES"/>
              </w:rPr>
              <w:t>. urbana</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108.374</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115.981</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119.483</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118.685</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118.023</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91.204</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V</w:t>
            </w:r>
            <w:r w:rsidRPr="00576006">
              <w:rPr>
                <w:rFonts w:ascii="Arial Narrow" w:hAnsi="Arial Narrow"/>
                <w:color w:val="000000"/>
                <w:lang w:val="es-ES" w:eastAsia="es-ES"/>
              </w:rPr>
              <w:t>ehículos</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61.592</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64.066</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67.722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66.536</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68.274</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51.417</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Pr="00576006">
              <w:rPr>
                <w:rFonts w:ascii="Arial Narrow" w:hAnsi="Arial Narrow"/>
                <w:color w:val="000000"/>
                <w:lang w:val="es-ES" w:eastAsia="es-ES"/>
              </w:rPr>
              <w:t>ncr. valor terrenos</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4.353</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1.789</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3.162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10.701</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3.320</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6.550</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IAE</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17.992</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19.692</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19.801</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18.050</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16.990</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13.382</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tcPr>
          <w:p w:rsidR="00F321A8"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Aprovech. cotos</w:t>
            </w:r>
          </w:p>
        </w:tc>
        <w:tc>
          <w:tcPr>
            <w:tcW w:w="813"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lang w:val="es-ES" w:eastAsia="es-ES"/>
              </w:rPr>
            </w:pPr>
          </w:p>
        </w:tc>
        <w:tc>
          <w:tcPr>
            <w:tcW w:w="958"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173</w:t>
            </w:r>
          </w:p>
        </w:tc>
        <w:tc>
          <w:tcPr>
            <w:tcW w:w="935"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173</w:t>
            </w:r>
          </w:p>
        </w:tc>
        <w:tc>
          <w:tcPr>
            <w:tcW w:w="1011"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173</w:t>
            </w:r>
          </w:p>
        </w:tc>
        <w:tc>
          <w:tcPr>
            <w:tcW w:w="905"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173</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46</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i/>
                <w:color w:val="000000"/>
                <w:lang w:val="es-ES" w:eastAsia="es-ES"/>
              </w:rPr>
            </w:pPr>
            <w:r>
              <w:rPr>
                <w:rFonts w:ascii="Arial Narrow" w:hAnsi="Arial Narrow"/>
                <w:i/>
                <w:color w:val="000000"/>
                <w:lang w:val="es-ES" w:eastAsia="es-ES"/>
              </w:rPr>
              <w:t>T</w:t>
            </w:r>
            <w:r w:rsidRPr="00576006">
              <w:rPr>
                <w:rFonts w:ascii="Arial Narrow" w:hAnsi="Arial Narrow"/>
                <w:i/>
                <w:color w:val="000000"/>
                <w:lang w:val="es-ES" w:eastAsia="es-ES"/>
              </w:rPr>
              <w:t>otal directos</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i/>
                <w:color w:val="000000"/>
                <w:lang w:val="es-ES" w:eastAsia="es-ES"/>
              </w:rPr>
            </w:pPr>
            <w:r w:rsidRPr="00576006">
              <w:rPr>
                <w:rFonts w:ascii="Arial Narrow" w:hAnsi="Arial Narrow"/>
                <w:i/>
                <w:color w:val="000000"/>
                <w:lang w:val="es-ES" w:eastAsia="es-ES"/>
              </w:rPr>
              <w:t>221.984</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lang w:val="es-ES" w:eastAsia="es-ES"/>
              </w:rPr>
            </w:pPr>
            <w:r w:rsidRPr="00576006">
              <w:rPr>
                <w:rFonts w:ascii="Arial Narrow" w:hAnsi="Arial Narrow" w:cs="Arial"/>
                <w:i/>
                <w:color w:val="000000"/>
                <w:lang w:val="es-ES" w:eastAsia="es-ES"/>
              </w:rPr>
              <w:t>249.193</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lang w:val="es-ES" w:eastAsia="es-ES"/>
              </w:rPr>
            </w:pPr>
            <w:r w:rsidRPr="00576006">
              <w:rPr>
                <w:rFonts w:ascii="Arial Narrow" w:hAnsi="Arial Narrow" w:cs="Arial"/>
                <w:i/>
                <w:color w:val="000000"/>
                <w:lang w:val="es-ES" w:eastAsia="es-ES"/>
              </w:rPr>
              <w:t>247.932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lang w:val="es-ES" w:eastAsia="es-ES"/>
              </w:rPr>
            </w:pPr>
            <w:r w:rsidRPr="00576006">
              <w:rPr>
                <w:rFonts w:ascii="Arial Narrow" w:hAnsi="Arial Narrow" w:cs="Arial"/>
                <w:i/>
                <w:color w:val="000000"/>
                <w:lang w:val="es-ES" w:eastAsia="es-ES"/>
              </w:rPr>
              <w:t>251.924</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lang w:val="es-ES" w:eastAsia="es-ES"/>
              </w:rPr>
            </w:pPr>
            <w:r w:rsidRPr="00576006">
              <w:rPr>
                <w:rFonts w:ascii="Arial Narrow" w:hAnsi="Arial Narrow" w:cs="Arial"/>
                <w:i/>
                <w:color w:val="000000"/>
                <w:lang w:val="es-ES" w:eastAsia="es-ES"/>
              </w:rPr>
              <w:t>244.561</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i/>
                <w:color w:val="000000"/>
                <w:lang w:val="es-ES" w:eastAsia="es-ES"/>
              </w:rPr>
            </w:pPr>
            <w:r w:rsidRPr="00885F81">
              <w:rPr>
                <w:rFonts w:ascii="Arial Narrow" w:hAnsi="Arial Narrow" w:cs="Arial"/>
                <w:i/>
                <w:color w:val="000000"/>
                <w:lang w:val="es-ES" w:eastAsia="es-ES"/>
              </w:rPr>
              <w:t>195.909</w:t>
            </w:r>
          </w:p>
        </w:tc>
      </w:tr>
      <w:tr w:rsidR="00F321A8" w:rsidRPr="00576006" w:rsidTr="00D47052">
        <w:trPr>
          <w:trHeight w:val="300"/>
          <w:jc w:val="center"/>
        </w:trPr>
        <w:tc>
          <w:tcPr>
            <w:tcW w:w="2551"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lang w:val="es-ES" w:eastAsia="es-ES"/>
              </w:rPr>
            </w:pPr>
            <w:r>
              <w:rPr>
                <w:rFonts w:ascii="Arial Narrow" w:hAnsi="Arial Narrow"/>
                <w:color w:val="000000"/>
                <w:lang w:val="es-ES" w:eastAsia="es-ES"/>
              </w:rPr>
              <w:t>ICIO</w:t>
            </w:r>
          </w:p>
        </w:tc>
        <w:tc>
          <w:tcPr>
            <w:tcW w:w="813"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45.025</w:t>
            </w:r>
          </w:p>
        </w:tc>
        <w:tc>
          <w:tcPr>
            <w:tcW w:w="958"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23.768</w:t>
            </w:r>
          </w:p>
        </w:tc>
        <w:tc>
          <w:tcPr>
            <w:tcW w:w="935"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11.646</w:t>
            </w:r>
          </w:p>
        </w:tc>
        <w:tc>
          <w:tcPr>
            <w:tcW w:w="1011"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12.542</w:t>
            </w:r>
          </w:p>
        </w:tc>
        <w:tc>
          <w:tcPr>
            <w:tcW w:w="905"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lang w:val="es-ES" w:eastAsia="es-ES"/>
              </w:rPr>
            </w:pPr>
            <w:r w:rsidRPr="00576006">
              <w:rPr>
                <w:rFonts w:ascii="Arial Narrow" w:hAnsi="Arial Narrow" w:cs="Arial"/>
                <w:color w:val="000000"/>
                <w:lang w:val="es-ES" w:eastAsia="es-ES"/>
              </w:rPr>
              <w:t>8.904</w:t>
            </w:r>
          </w:p>
        </w:tc>
        <w:tc>
          <w:tcPr>
            <w:tcW w:w="1618" w:type="dxa"/>
            <w:tcBorders>
              <w:top w:val="single" w:sz="2" w:space="0" w:color="auto"/>
              <w:left w:val="nil"/>
              <w:bottom w:val="single" w:sz="4" w:space="0" w:color="auto"/>
              <w:right w:val="nil"/>
            </w:tcBorders>
            <w:vAlign w:val="center"/>
          </w:tcPr>
          <w:p w:rsidR="00F321A8" w:rsidRPr="00885F81" w:rsidRDefault="00F321A8" w:rsidP="00B005D0">
            <w:pPr>
              <w:spacing w:after="0"/>
              <w:ind w:firstLine="0"/>
              <w:jc w:val="right"/>
              <w:rPr>
                <w:rFonts w:ascii="Arial Narrow" w:hAnsi="Arial Narrow" w:cs="Arial"/>
                <w:color w:val="000000"/>
                <w:lang w:val="es-ES" w:eastAsia="es-ES"/>
              </w:rPr>
            </w:pPr>
            <w:r w:rsidRPr="00885F81">
              <w:rPr>
                <w:rFonts w:ascii="Arial Narrow" w:hAnsi="Arial Narrow" w:cs="Arial"/>
                <w:color w:val="000000"/>
                <w:lang w:val="es-ES" w:eastAsia="es-ES"/>
              </w:rPr>
              <w:t>63.640</w:t>
            </w:r>
          </w:p>
        </w:tc>
      </w:tr>
      <w:tr w:rsidR="00F321A8" w:rsidRPr="00576006" w:rsidTr="00D47052">
        <w:trPr>
          <w:trHeight w:val="300"/>
          <w:jc w:val="center"/>
        </w:trPr>
        <w:tc>
          <w:tcPr>
            <w:tcW w:w="255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left"/>
              <w:rPr>
                <w:rFonts w:ascii="Arial" w:hAnsi="Arial" w:cs="Arial"/>
                <w:color w:val="000000"/>
                <w:sz w:val="18"/>
                <w:szCs w:val="18"/>
                <w:lang w:val="es-ES" w:eastAsia="es-ES"/>
              </w:rPr>
            </w:pPr>
            <w:r w:rsidRPr="00576006">
              <w:rPr>
                <w:rFonts w:ascii="Arial" w:hAnsi="Arial" w:cs="Arial"/>
                <w:color w:val="000000"/>
                <w:sz w:val="18"/>
                <w:szCs w:val="18"/>
                <w:lang w:val="es-ES" w:eastAsia="es-ES"/>
              </w:rPr>
              <w:t>Total impuestos</w:t>
            </w:r>
          </w:p>
        </w:tc>
        <w:tc>
          <w:tcPr>
            <w:tcW w:w="813"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lang w:val="es-ES" w:eastAsia="es-ES"/>
              </w:rPr>
            </w:pPr>
            <w:r w:rsidRPr="00576006">
              <w:rPr>
                <w:rFonts w:ascii="Arial" w:hAnsi="Arial" w:cs="Arial"/>
                <w:color w:val="000000"/>
                <w:sz w:val="18"/>
                <w:szCs w:val="18"/>
                <w:lang w:val="es-ES" w:eastAsia="es-ES"/>
              </w:rPr>
              <w:t>267.009</w:t>
            </w:r>
          </w:p>
        </w:tc>
        <w:tc>
          <w:tcPr>
            <w:tcW w:w="958"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lang w:val="es-ES" w:eastAsia="es-ES"/>
              </w:rPr>
            </w:pPr>
            <w:r w:rsidRPr="00576006">
              <w:rPr>
                <w:rFonts w:ascii="Arial" w:hAnsi="Arial" w:cs="Arial"/>
                <w:color w:val="000000"/>
                <w:sz w:val="18"/>
                <w:szCs w:val="18"/>
                <w:lang w:val="es-ES" w:eastAsia="es-ES"/>
              </w:rPr>
              <w:t>272.961</w:t>
            </w:r>
          </w:p>
        </w:tc>
        <w:tc>
          <w:tcPr>
            <w:tcW w:w="93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lang w:val="es-ES" w:eastAsia="es-ES"/>
              </w:rPr>
            </w:pPr>
            <w:r w:rsidRPr="00576006">
              <w:rPr>
                <w:rFonts w:ascii="Arial" w:hAnsi="Arial" w:cs="Arial"/>
                <w:color w:val="000000"/>
                <w:sz w:val="18"/>
                <w:szCs w:val="18"/>
                <w:lang w:val="es-ES" w:eastAsia="es-ES"/>
              </w:rPr>
              <w:t>259.578</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lang w:val="es-ES" w:eastAsia="es-ES"/>
              </w:rPr>
            </w:pPr>
            <w:r w:rsidRPr="00576006">
              <w:rPr>
                <w:rFonts w:ascii="Arial" w:hAnsi="Arial" w:cs="Arial"/>
                <w:color w:val="000000"/>
                <w:sz w:val="18"/>
                <w:szCs w:val="18"/>
                <w:lang w:val="es-ES" w:eastAsia="es-ES"/>
              </w:rPr>
              <w:t>264.465</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lang w:val="es-ES" w:eastAsia="es-ES"/>
              </w:rPr>
            </w:pPr>
            <w:r w:rsidRPr="00576006">
              <w:rPr>
                <w:rFonts w:ascii="Arial" w:hAnsi="Arial" w:cs="Arial"/>
                <w:color w:val="000000"/>
                <w:sz w:val="18"/>
                <w:szCs w:val="18"/>
                <w:lang w:val="es-ES" w:eastAsia="es-ES"/>
              </w:rPr>
              <w:t>253.465</w:t>
            </w:r>
          </w:p>
        </w:tc>
        <w:tc>
          <w:tcPr>
            <w:tcW w:w="1618" w:type="dxa"/>
            <w:tcBorders>
              <w:top w:val="single" w:sz="4" w:space="0" w:color="auto"/>
              <w:left w:val="nil"/>
              <w:bottom w:val="single" w:sz="4" w:space="0" w:color="auto"/>
              <w:right w:val="nil"/>
            </w:tcBorders>
            <w:shd w:val="clear" w:color="auto" w:fill="FABF8F" w:themeFill="accent6" w:themeFillTint="99"/>
            <w:vAlign w:val="center"/>
          </w:tcPr>
          <w:p w:rsidR="00F321A8" w:rsidRPr="00885F81" w:rsidRDefault="00F321A8" w:rsidP="00B005D0">
            <w:pPr>
              <w:spacing w:after="0"/>
              <w:ind w:firstLine="0"/>
              <w:jc w:val="right"/>
              <w:rPr>
                <w:rFonts w:ascii="Arial" w:hAnsi="Arial" w:cs="Arial"/>
                <w:color w:val="000000"/>
                <w:sz w:val="18"/>
                <w:szCs w:val="18"/>
                <w:lang w:val="es-ES" w:eastAsia="es-ES"/>
              </w:rPr>
            </w:pPr>
            <w:r w:rsidRPr="00885F81">
              <w:rPr>
                <w:rFonts w:ascii="Arial" w:hAnsi="Arial" w:cs="Arial"/>
                <w:color w:val="000000"/>
                <w:sz w:val="18"/>
                <w:szCs w:val="18"/>
                <w:lang w:val="es-ES" w:eastAsia="es-ES"/>
              </w:rPr>
              <w:t>259.549</w:t>
            </w:r>
          </w:p>
        </w:tc>
      </w:tr>
    </w:tbl>
    <w:p w:rsidR="00847AF3" w:rsidRDefault="00847AF3" w:rsidP="00D47052">
      <w:pPr>
        <w:pStyle w:val="texto"/>
        <w:tabs>
          <w:tab w:val="clear" w:pos="2835"/>
          <w:tab w:val="clear" w:pos="3969"/>
          <w:tab w:val="clear" w:pos="5103"/>
          <w:tab w:val="clear" w:pos="6237"/>
          <w:tab w:val="clear" w:pos="7371"/>
        </w:tabs>
        <w:spacing w:after="0"/>
        <w:ind w:firstLine="0"/>
        <w:rPr>
          <w:szCs w:val="26"/>
        </w:rPr>
      </w:pPr>
    </w:p>
    <w:p w:rsidR="00D115AC" w:rsidRPr="00847AF3" w:rsidRDefault="00D115AC" w:rsidP="00D115AC">
      <w:pPr>
        <w:pStyle w:val="texto"/>
        <w:tabs>
          <w:tab w:val="clear" w:pos="2835"/>
          <w:tab w:val="clear" w:pos="3969"/>
          <w:tab w:val="clear" w:pos="5103"/>
          <w:tab w:val="clear" w:pos="6237"/>
          <w:tab w:val="clear" w:pos="7371"/>
        </w:tabs>
        <w:rPr>
          <w:rFonts w:ascii="Times New (W1)" w:hAnsi="Times New (W1)"/>
          <w:spacing w:val="2"/>
          <w:szCs w:val="26"/>
        </w:rPr>
      </w:pPr>
      <w:r w:rsidRPr="00847AF3">
        <w:rPr>
          <w:rFonts w:ascii="Times New (W1)" w:hAnsi="Times New (W1)"/>
          <w:spacing w:val="2"/>
          <w:szCs w:val="26"/>
        </w:rPr>
        <w:t>En</w:t>
      </w:r>
      <w:r w:rsidR="00250B00">
        <w:rPr>
          <w:rFonts w:ascii="Times New (W1)" w:hAnsi="Times New (W1)"/>
          <w:spacing w:val="2"/>
          <w:szCs w:val="26"/>
        </w:rPr>
        <w:t>tre 2000 y 2014</w:t>
      </w:r>
      <w:r w:rsidRPr="00847AF3">
        <w:rPr>
          <w:rFonts w:ascii="Times New (W1)" w:hAnsi="Times New (W1)"/>
          <w:spacing w:val="2"/>
          <w:szCs w:val="26"/>
        </w:rPr>
        <w:t xml:space="preserve">, el total de impuestos reconocidos por el </w:t>
      </w:r>
      <w:r w:rsidR="00187FED">
        <w:rPr>
          <w:rFonts w:ascii="Times New (W1)" w:hAnsi="Times New (W1)"/>
          <w:spacing w:val="2"/>
          <w:szCs w:val="26"/>
        </w:rPr>
        <w:t>A</w:t>
      </w:r>
      <w:r w:rsidRPr="00847AF3">
        <w:rPr>
          <w:rFonts w:ascii="Times New (W1)" w:hAnsi="Times New (W1)"/>
          <w:spacing w:val="2"/>
          <w:szCs w:val="26"/>
        </w:rPr>
        <w:t>yuntamiento han ascendido a 3,9 millones, que representan globalmente el 24 por ciento de sus i</w:t>
      </w:r>
      <w:r w:rsidRPr="00847AF3">
        <w:rPr>
          <w:rFonts w:ascii="Times New (W1)" w:hAnsi="Times New (W1)"/>
          <w:spacing w:val="2"/>
          <w:szCs w:val="26"/>
        </w:rPr>
        <w:t>n</w:t>
      </w:r>
      <w:r w:rsidRPr="00847AF3">
        <w:rPr>
          <w:rFonts w:ascii="Times New (W1)" w:hAnsi="Times New (W1)"/>
          <w:spacing w:val="2"/>
          <w:szCs w:val="26"/>
        </w:rPr>
        <w:t xml:space="preserve">gresos totales. Por figura tributaria, presentan un peso relevante, la contribución urbana </w:t>
      </w:r>
      <w:r w:rsidR="006B1437" w:rsidRPr="00847AF3">
        <w:rPr>
          <w:rFonts w:ascii="Times New (W1)" w:hAnsi="Times New (W1)"/>
          <w:spacing w:val="2"/>
          <w:szCs w:val="26"/>
        </w:rPr>
        <w:t>–</w:t>
      </w:r>
      <w:r w:rsidRPr="00847AF3">
        <w:rPr>
          <w:rFonts w:ascii="Times New (W1)" w:hAnsi="Times New (W1)"/>
          <w:spacing w:val="2"/>
          <w:szCs w:val="26"/>
        </w:rPr>
        <w:t>1,4 millones</w:t>
      </w:r>
      <w:r w:rsidR="006B1437" w:rsidRPr="00847AF3">
        <w:rPr>
          <w:rFonts w:ascii="Times New (W1)" w:hAnsi="Times New (W1)"/>
          <w:spacing w:val="2"/>
          <w:szCs w:val="26"/>
        </w:rPr>
        <w:t>–</w:t>
      </w:r>
      <w:r w:rsidRPr="00847AF3">
        <w:rPr>
          <w:rFonts w:ascii="Times New (W1)" w:hAnsi="Times New (W1)"/>
          <w:spacing w:val="2"/>
          <w:szCs w:val="26"/>
        </w:rPr>
        <w:t xml:space="preserve">, el ICIO </w:t>
      </w:r>
      <w:r w:rsidR="006B1437" w:rsidRPr="00847AF3">
        <w:rPr>
          <w:rFonts w:ascii="Times New (W1)" w:hAnsi="Times New (W1)"/>
          <w:spacing w:val="2"/>
          <w:szCs w:val="26"/>
        </w:rPr>
        <w:t>–</w:t>
      </w:r>
      <w:r w:rsidRPr="00847AF3">
        <w:rPr>
          <w:rFonts w:ascii="Times New (W1)" w:hAnsi="Times New (W1)"/>
          <w:spacing w:val="2"/>
          <w:szCs w:val="26"/>
        </w:rPr>
        <w:t>0,9 millones</w:t>
      </w:r>
      <w:r w:rsidR="006B1437" w:rsidRPr="00847AF3">
        <w:rPr>
          <w:rFonts w:ascii="Times New (W1)" w:hAnsi="Times New (W1)"/>
          <w:spacing w:val="2"/>
          <w:szCs w:val="26"/>
        </w:rPr>
        <w:t>–</w:t>
      </w:r>
      <w:r w:rsidRPr="00847AF3">
        <w:rPr>
          <w:rFonts w:ascii="Times New (W1)" w:hAnsi="Times New (W1)"/>
          <w:spacing w:val="2"/>
          <w:szCs w:val="26"/>
        </w:rPr>
        <w:t xml:space="preserve"> y el de vehículos </w:t>
      </w:r>
      <w:r w:rsidR="006B1437" w:rsidRPr="00847AF3">
        <w:rPr>
          <w:rFonts w:ascii="Times New (W1)" w:hAnsi="Times New (W1)"/>
          <w:spacing w:val="2"/>
          <w:szCs w:val="26"/>
        </w:rPr>
        <w:t>–</w:t>
      </w:r>
      <w:r w:rsidRPr="00847AF3">
        <w:rPr>
          <w:rFonts w:ascii="Times New (W1)" w:hAnsi="Times New (W1)"/>
          <w:spacing w:val="2"/>
          <w:szCs w:val="26"/>
        </w:rPr>
        <w:t>0,7 millones</w:t>
      </w:r>
      <w:r w:rsidR="006B1437" w:rsidRPr="00847AF3">
        <w:rPr>
          <w:rFonts w:ascii="Times New (W1)" w:hAnsi="Times New (W1)"/>
          <w:spacing w:val="2"/>
          <w:szCs w:val="26"/>
        </w:rPr>
        <w:t>–</w:t>
      </w:r>
      <w:r w:rsidRPr="00847AF3">
        <w:rPr>
          <w:rFonts w:ascii="Times New (W1)" w:hAnsi="Times New (W1)"/>
          <w:spacing w:val="2"/>
          <w:szCs w:val="26"/>
        </w:rPr>
        <w:t>.</w:t>
      </w:r>
    </w:p>
    <w:p w:rsidR="00D115AC" w:rsidRDefault="00D115AC" w:rsidP="00D115AC">
      <w:pPr>
        <w:pStyle w:val="texto"/>
        <w:tabs>
          <w:tab w:val="clear" w:pos="2835"/>
          <w:tab w:val="clear" w:pos="3969"/>
          <w:tab w:val="clear" w:pos="5103"/>
          <w:tab w:val="clear" w:pos="6237"/>
          <w:tab w:val="clear" w:pos="7371"/>
        </w:tabs>
        <w:rPr>
          <w:szCs w:val="26"/>
        </w:rPr>
      </w:pPr>
      <w:r>
        <w:rPr>
          <w:szCs w:val="26"/>
        </w:rPr>
        <w:t>A lo largo de los distintos ejercicios, se aprecian variaciones significativas, especialmente en el ICIO; así, su importe máximo se ubica en 2007, con 0,33 millones, siendo su importe mínimo en 2014 con 8.904 euros.</w:t>
      </w:r>
    </w:p>
    <w:p w:rsidR="00F8474A" w:rsidRDefault="00F8474A" w:rsidP="006B1437">
      <w:pPr>
        <w:pStyle w:val="texto"/>
        <w:tabs>
          <w:tab w:val="clear" w:pos="2835"/>
          <w:tab w:val="clear" w:pos="3969"/>
          <w:tab w:val="clear" w:pos="5103"/>
          <w:tab w:val="clear" w:pos="6237"/>
          <w:tab w:val="clear" w:pos="7371"/>
        </w:tabs>
        <w:spacing w:after="240"/>
        <w:rPr>
          <w:szCs w:val="26"/>
        </w:rPr>
      </w:pPr>
    </w:p>
    <w:p w:rsidR="00D115AC" w:rsidRDefault="002158CD" w:rsidP="006B1437">
      <w:pPr>
        <w:pStyle w:val="texto"/>
        <w:tabs>
          <w:tab w:val="clear" w:pos="2835"/>
          <w:tab w:val="clear" w:pos="3969"/>
          <w:tab w:val="clear" w:pos="5103"/>
          <w:tab w:val="clear" w:pos="6237"/>
          <w:tab w:val="clear" w:pos="7371"/>
        </w:tabs>
        <w:spacing w:after="240"/>
        <w:rPr>
          <w:szCs w:val="26"/>
        </w:rPr>
      </w:pPr>
      <w:r>
        <w:rPr>
          <w:szCs w:val="26"/>
        </w:rPr>
        <w:lastRenderedPageBreak/>
        <w:t xml:space="preserve">Desde </w:t>
      </w:r>
      <w:r w:rsidR="005C519E">
        <w:rPr>
          <w:szCs w:val="26"/>
        </w:rPr>
        <w:t xml:space="preserve">el ejercicio de </w:t>
      </w:r>
      <w:r>
        <w:rPr>
          <w:szCs w:val="26"/>
        </w:rPr>
        <w:t>2012,</w:t>
      </w:r>
      <w:r w:rsidR="00D115AC">
        <w:rPr>
          <w:szCs w:val="26"/>
        </w:rPr>
        <w:t xml:space="preserve"> los tipos de los impu</w:t>
      </w:r>
      <w:r w:rsidR="00187FED">
        <w:rPr>
          <w:szCs w:val="26"/>
        </w:rPr>
        <w:t>estos locales aplicados por el A</w:t>
      </w:r>
      <w:r w:rsidR="00D115AC">
        <w:rPr>
          <w:szCs w:val="26"/>
        </w:rPr>
        <w:t>yuntamiento y su comparación con los establecidos en la Ley Foral de H</w:t>
      </w:r>
      <w:r w:rsidR="00D115AC">
        <w:rPr>
          <w:szCs w:val="26"/>
        </w:rPr>
        <w:t>a</w:t>
      </w:r>
      <w:r w:rsidR="00D115AC">
        <w:rPr>
          <w:szCs w:val="26"/>
        </w:rPr>
        <w:t>ciendas Locales se reflejan en el cuadro siguiente:</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D115AC" w:rsidRPr="0093100A" w:rsidTr="00847AF3">
        <w:trPr>
          <w:trHeight w:hRule="exact" w:val="255"/>
        </w:trPr>
        <w:tc>
          <w:tcPr>
            <w:tcW w:w="3960" w:type="dxa"/>
            <w:tcBorders>
              <w:top w:val="single" w:sz="4" w:space="0" w:color="auto"/>
              <w:bottom w:val="single" w:sz="4" w:space="0" w:color="auto"/>
            </w:tcBorders>
            <w:shd w:val="clear" w:color="auto" w:fill="FFCC99"/>
            <w:vAlign w:val="center"/>
          </w:tcPr>
          <w:p w:rsidR="00D115AC" w:rsidRPr="0093100A" w:rsidRDefault="00D115AC" w:rsidP="0094179B">
            <w:pPr>
              <w:pStyle w:val="cuatexto"/>
              <w:rPr>
                <w:rFonts w:ascii="Arial" w:hAnsi="Arial" w:cs="Arial"/>
                <w:sz w:val="18"/>
                <w:szCs w:val="18"/>
                <w:lang w:val="es-ES" w:eastAsia="es-ES"/>
              </w:rPr>
            </w:pPr>
            <w:r w:rsidRPr="0093100A">
              <w:rPr>
                <w:rFonts w:ascii="Arial" w:hAnsi="Arial" w:cs="Arial"/>
                <w:sz w:val="18"/>
                <w:szCs w:val="18"/>
                <w:lang w:val="es-ES" w:eastAsia="es-ES"/>
              </w:rPr>
              <w:t>Figura tributaria</w:t>
            </w:r>
          </w:p>
        </w:tc>
        <w:tc>
          <w:tcPr>
            <w:tcW w:w="2640" w:type="dxa"/>
            <w:tcBorders>
              <w:top w:val="single" w:sz="4" w:space="0" w:color="auto"/>
              <w:bottom w:val="single" w:sz="4" w:space="0" w:color="auto"/>
            </w:tcBorders>
            <w:shd w:val="clear" w:color="auto" w:fill="FFCC99"/>
            <w:vAlign w:val="center"/>
          </w:tcPr>
          <w:p w:rsidR="00D115AC" w:rsidRPr="0093100A" w:rsidRDefault="00D115AC" w:rsidP="0094179B">
            <w:pPr>
              <w:pStyle w:val="cuatexto"/>
              <w:jc w:val="right"/>
              <w:rPr>
                <w:rFonts w:ascii="Arial" w:hAnsi="Arial" w:cs="Arial"/>
                <w:sz w:val="18"/>
                <w:szCs w:val="18"/>
                <w:lang w:val="es-ES" w:eastAsia="es-ES"/>
              </w:rPr>
            </w:pPr>
            <w:r w:rsidRPr="0093100A">
              <w:rPr>
                <w:rFonts w:ascii="Arial" w:hAnsi="Arial" w:cs="Arial"/>
                <w:sz w:val="18"/>
                <w:szCs w:val="18"/>
                <w:lang w:val="es-ES" w:eastAsia="es-ES"/>
              </w:rPr>
              <w:t>Ayuntamiento</w:t>
            </w:r>
          </w:p>
        </w:tc>
        <w:tc>
          <w:tcPr>
            <w:tcW w:w="2160" w:type="dxa"/>
            <w:tcBorders>
              <w:top w:val="single" w:sz="4" w:space="0" w:color="auto"/>
              <w:bottom w:val="single" w:sz="4" w:space="0" w:color="auto"/>
            </w:tcBorders>
            <w:shd w:val="clear" w:color="auto" w:fill="FFCC99"/>
            <w:vAlign w:val="center"/>
          </w:tcPr>
          <w:p w:rsidR="00D115AC" w:rsidRPr="0093100A" w:rsidRDefault="00D115AC" w:rsidP="0094179B">
            <w:pPr>
              <w:pStyle w:val="cuatexto"/>
              <w:jc w:val="right"/>
              <w:rPr>
                <w:rFonts w:ascii="Arial" w:hAnsi="Arial" w:cs="Arial"/>
                <w:sz w:val="18"/>
                <w:szCs w:val="18"/>
                <w:lang w:val="es-ES" w:eastAsia="es-ES"/>
              </w:rPr>
            </w:pPr>
            <w:r w:rsidRPr="0093100A">
              <w:rPr>
                <w:rFonts w:ascii="Arial" w:hAnsi="Arial" w:cs="Arial"/>
                <w:sz w:val="18"/>
                <w:szCs w:val="18"/>
                <w:lang w:val="es-ES" w:eastAsia="es-ES"/>
              </w:rPr>
              <w:t>Ley Foral 2/95</w:t>
            </w:r>
          </w:p>
        </w:tc>
      </w:tr>
      <w:tr w:rsidR="00D115AC" w:rsidRPr="00616F5D" w:rsidTr="00847AF3">
        <w:trPr>
          <w:trHeight w:hRule="exact" w:val="255"/>
        </w:trPr>
        <w:tc>
          <w:tcPr>
            <w:tcW w:w="3960" w:type="dxa"/>
            <w:tcBorders>
              <w:top w:val="single" w:sz="4" w:space="0" w:color="auto"/>
              <w:bottom w:val="single" w:sz="2" w:space="0" w:color="auto"/>
            </w:tcBorders>
            <w:vAlign w:val="center"/>
          </w:tcPr>
          <w:p w:rsidR="00D115AC" w:rsidRPr="00616F5D" w:rsidRDefault="00D115AC" w:rsidP="0094179B">
            <w:pPr>
              <w:pStyle w:val="cuatexto"/>
            </w:pPr>
            <w:r w:rsidRPr="00616F5D">
              <w:t>Contribución Territorial</w:t>
            </w:r>
            <w:r>
              <w:t xml:space="preserve"> Urbana</w:t>
            </w:r>
          </w:p>
        </w:tc>
        <w:tc>
          <w:tcPr>
            <w:tcW w:w="2640" w:type="dxa"/>
            <w:tcBorders>
              <w:top w:val="single" w:sz="4" w:space="0" w:color="auto"/>
              <w:bottom w:val="single" w:sz="2" w:space="0" w:color="auto"/>
            </w:tcBorders>
            <w:vAlign w:val="center"/>
          </w:tcPr>
          <w:p w:rsidR="00D115AC" w:rsidRPr="00616F5D" w:rsidRDefault="00D115AC" w:rsidP="0094179B">
            <w:pPr>
              <w:pStyle w:val="cuatexto"/>
              <w:jc w:val="right"/>
            </w:pPr>
            <w:r>
              <w:t>0,24</w:t>
            </w:r>
          </w:p>
        </w:tc>
        <w:tc>
          <w:tcPr>
            <w:tcW w:w="2160" w:type="dxa"/>
            <w:tcBorders>
              <w:top w:val="single" w:sz="4" w:space="0" w:color="auto"/>
              <w:bottom w:val="single" w:sz="2" w:space="0" w:color="auto"/>
            </w:tcBorders>
            <w:vAlign w:val="center"/>
          </w:tcPr>
          <w:p w:rsidR="00D115AC" w:rsidRPr="00616F5D" w:rsidRDefault="00D115AC" w:rsidP="0094179B">
            <w:pPr>
              <w:pStyle w:val="cuatexto"/>
              <w:jc w:val="right"/>
            </w:pPr>
            <w:r w:rsidRPr="00616F5D">
              <w:t>0,10 - 0,50</w:t>
            </w: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t>IAE</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1,2</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rsidRPr="00616F5D">
              <w:t>1 - 1,4</w:t>
            </w: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rsidRPr="00616F5D">
              <w:t>Incremento de valor de los terrenos</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rsidRPr="00616F5D">
              <w:t>Coeficiente actualización</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2,5</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rsidRPr="00616F5D">
              <w:t>2</w:t>
            </w:r>
            <w:r>
              <w:t xml:space="preserve"> a 3,3</w:t>
            </w:r>
          </w:p>
        </w:tc>
      </w:tr>
      <w:tr w:rsidR="00D115AC" w:rsidRPr="00616F5D" w:rsidTr="00412CBD">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rsidRPr="00616F5D">
              <w:t>Tipo de gravamen</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14</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rsidRPr="00616F5D">
              <w:t>8 a 20</w:t>
            </w:r>
          </w:p>
        </w:tc>
      </w:tr>
      <w:tr w:rsidR="00D115AC" w:rsidRPr="00616F5D" w:rsidTr="00412CBD">
        <w:trPr>
          <w:trHeight w:hRule="exact" w:val="255"/>
        </w:trPr>
        <w:tc>
          <w:tcPr>
            <w:tcW w:w="3960" w:type="dxa"/>
            <w:tcBorders>
              <w:top w:val="single" w:sz="2" w:space="0" w:color="auto"/>
              <w:bottom w:val="single" w:sz="4" w:space="0" w:color="auto"/>
            </w:tcBorders>
            <w:vAlign w:val="center"/>
          </w:tcPr>
          <w:p w:rsidR="00D115AC" w:rsidRPr="00616F5D" w:rsidRDefault="00D115AC" w:rsidP="0094179B">
            <w:pPr>
              <w:pStyle w:val="cuatexto"/>
            </w:pPr>
            <w:r>
              <w:t>ICIO</w:t>
            </w:r>
          </w:p>
        </w:tc>
        <w:tc>
          <w:tcPr>
            <w:tcW w:w="2640" w:type="dxa"/>
            <w:tcBorders>
              <w:top w:val="single" w:sz="2" w:space="0" w:color="auto"/>
              <w:bottom w:val="single" w:sz="4" w:space="0" w:color="auto"/>
            </w:tcBorders>
            <w:vAlign w:val="center"/>
          </w:tcPr>
          <w:p w:rsidR="00D115AC" w:rsidRPr="00616F5D" w:rsidRDefault="00D115AC" w:rsidP="0094179B">
            <w:pPr>
              <w:pStyle w:val="cuatexto"/>
              <w:jc w:val="right"/>
            </w:pPr>
            <w:r>
              <w:t>4,1</w:t>
            </w:r>
          </w:p>
        </w:tc>
        <w:tc>
          <w:tcPr>
            <w:tcW w:w="2160" w:type="dxa"/>
            <w:tcBorders>
              <w:top w:val="single" w:sz="2" w:space="0" w:color="auto"/>
              <w:bottom w:val="single" w:sz="4" w:space="0" w:color="auto"/>
            </w:tcBorders>
            <w:vAlign w:val="center"/>
          </w:tcPr>
          <w:p w:rsidR="00D115AC" w:rsidRPr="00616F5D" w:rsidRDefault="00D115AC" w:rsidP="0094179B">
            <w:pPr>
              <w:pStyle w:val="cuatexto"/>
              <w:jc w:val="right"/>
            </w:pPr>
            <w:r w:rsidRPr="00616F5D">
              <w:t>2 - 5</w:t>
            </w:r>
          </w:p>
        </w:tc>
      </w:tr>
    </w:tbl>
    <w:p w:rsidR="00D115AC" w:rsidRDefault="00D115AC" w:rsidP="00D115AC">
      <w:pPr>
        <w:spacing w:after="0"/>
        <w:ind w:firstLine="0"/>
        <w:jc w:val="left"/>
        <w:rPr>
          <w:szCs w:val="26"/>
        </w:rPr>
      </w:pPr>
    </w:p>
    <w:p w:rsidR="00D115AC" w:rsidRPr="001059C6" w:rsidRDefault="00D115AC" w:rsidP="00D115AC">
      <w:pPr>
        <w:pStyle w:val="texto"/>
        <w:tabs>
          <w:tab w:val="clear" w:pos="2835"/>
          <w:tab w:val="clear" w:pos="3969"/>
          <w:tab w:val="clear" w:pos="5103"/>
          <w:tab w:val="clear" w:pos="6237"/>
          <w:tab w:val="clear" w:pos="7371"/>
        </w:tabs>
        <w:rPr>
          <w:szCs w:val="26"/>
        </w:rPr>
      </w:pPr>
      <w:r w:rsidRPr="001059C6">
        <w:rPr>
          <w:szCs w:val="26"/>
        </w:rPr>
        <w:t xml:space="preserve">Como se observa los tipos aplicados por el </w:t>
      </w:r>
      <w:r w:rsidR="00187FED">
        <w:rPr>
          <w:szCs w:val="26"/>
        </w:rPr>
        <w:t>A</w:t>
      </w:r>
      <w:r w:rsidRPr="001059C6">
        <w:rPr>
          <w:szCs w:val="26"/>
        </w:rPr>
        <w:t>yuntamiento</w:t>
      </w:r>
      <w:r>
        <w:rPr>
          <w:szCs w:val="26"/>
        </w:rPr>
        <w:t xml:space="preserve"> se encuentran en el tramo medio-alto de los previstos por la legislación.</w:t>
      </w:r>
    </w:p>
    <w:p w:rsidR="00035967" w:rsidRPr="00067EA7" w:rsidRDefault="00D115AC" w:rsidP="00187FED">
      <w:pPr>
        <w:pStyle w:val="texto"/>
        <w:tabs>
          <w:tab w:val="clear" w:pos="2835"/>
          <w:tab w:val="clear" w:pos="3969"/>
          <w:tab w:val="clear" w:pos="5103"/>
          <w:tab w:val="clear" w:pos="6237"/>
          <w:tab w:val="clear" w:pos="7371"/>
        </w:tabs>
        <w:spacing w:after="240"/>
        <w:rPr>
          <w:szCs w:val="26"/>
        </w:rPr>
      </w:pPr>
      <w:r w:rsidRPr="00351BF4">
        <w:rPr>
          <w:szCs w:val="26"/>
        </w:rPr>
        <w:t>Por otra parte</w:t>
      </w:r>
      <w:r w:rsidR="00187FED">
        <w:rPr>
          <w:szCs w:val="26"/>
        </w:rPr>
        <w:t>,</w:t>
      </w:r>
      <w:r w:rsidRPr="00351BF4">
        <w:rPr>
          <w:szCs w:val="26"/>
        </w:rPr>
        <w:t xml:space="preserve"> la última actualización de la ponencia de valoración se efe</w:t>
      </w:r>
      <w:r w:rsidRPr="00351BF4">
        <w:rPr>
          <w:szCs w:val="26"/>
        </w:rPr>
        <w:t>c</w:t>
      </w:r>
      <w:r w:rsidRPr="00351BF4">
        <w:rPr>
          <w:szCs w:val="26"/>
        </w:rPr>
        <w:t>tuó en marzo de 2005</w:t>
      </w:r>
      <w:r w:rsidR="007F5800" w:rsidRPr="00351BF4">
        <w:rPr>
          <w:szCs w:val="26"/>
        </w:rPr>
        <w:t>.</w:t>
      </w:r>
    </w:p>
    <w:p w:rsidR="00D115AC" w:rsidRPr="006B1437" w:rsidRDefault="00067EA7" w:rsidP="00D115AC">
      <w:pPr>
        <w:pStyle w:val="texto"/>
        <w:tabs>
          <w:tab w:val="clear" w:pos="2835"/>
          <w:tab w:val="clear" w:pos="3969"/>
          <w:tab w:val="clear" w:pos="5103"/>
          <w:tab w:val="clear" w:pos="6237"/>
          <w:tab w:val="clear" w:pos="7371"/>
        </w:tabs>
        <w:rPr>
          <w:b/>
          <w:szCs w:val="26"/>
        </w:rPr>
      </w:pPr>
      <w:r>
        <w:rPr>
          <w:b/>
          <w:szCs w:val="26"/>
        </w:rPr>
        <w:t>1</w:t>
      </w:r>
      <w:r w:rsidR="000B1701">
        <w:rPr>
          <w:b/>
          <w:szCs w:val="26"/>
        </w:rPr>
        <w:t>3</w:t>
      </w:r>
      <w:proofErr w:type="gramStart"/>
      <w:r w:rsidR="00412CBD">
        <w:rPr>
          <w:b/>
          <w:szCs w:val="26"/>
        </w:rPr>
        <w:t>.</w:t>
      </w:r>
      <w:r>
        <w:rPr>
          <w:b/>
          <w:szCs w:val="26"/>
        </w:rPr>
        <w:t>ª</w:t>
      </w:r>
      <w:proofErr w:type="gramEnd"/>
      <w:r>
        <w:rPr>
          <w:b/>
          <w:szCs w:val="26"/>
        </w:rPr>
        <w:t xml:space="preserve"> </w:t>
      </w:r>
      <w:r w:rsidR="00D115AC" w:rsidRPr="006B1437">
        <w:rPr>
          <w:b/>
          <w:szCs w:val="26"/>
        </w:rPr>
        <w:t>Ingresos del Fondo de Haciendas Locales</w:t>
      </w:r>
    </w:p>
    <w:p w:rsidR="006B1437" w:rsidRPr="00645518" w:rsidRDefault="00D115AC" w:rsidP="00F8474A">
      <w:pPr>
        <w:pStyle w:val="texto"/>
        <w:tabs>
          <w:tab w:val="clear" w:pos="2835"/>
          <w:tab w:val="clear" w:pos="3969"/>
          <w:tab w:val="clear" w:pos="5103"/>
          <w:tab w:val="clear" w:pos="6237"/>
          <w:tab w:val="clear" w:pos="7371"/>
        </w:tabs>
        <w:spacing w:after="0"/>
        <w:rPr>
          <w:szCs w:val="26"/>
        </w:rPr>
      </w:pPr>
      <w:r>
        <w:rPr>
          <w:szCs w:val="26"/>
        </w:rPr>
        <w:t>Los ingresos por tra</w:t>
      </w:r>
      <w:r w:rsidRPr="00645518">
        <w:rPr>
          <w:szCs w:val="26"/>
        </w:rPr>
        <w:t>n</w:t>
      </w:r>
      <w:r>
        <w:rPr>
          <w:szCs w:val="26"/>
        </w:rPr>
        <w:t>s</w:t>
      </w:r>
      <w:r w:rsidRPr="00645518">
        <w:rPr>
          <w:szCs w:val="26"/>
        </w:rPr>
        <w:t xml:space="preserve">ferencias del Fondo de </w:t>
      </w:r>
      <w:r>
        <w:rPr>
          <w:szCs w:val="26"/>
        </w:rPr>
        <w:t>Haciendas L</w:t>
      </w:r>
      <w:r w:rsidRPr="00645518">
        <w:rPr>
          <w:szCs w:val="26"/>
        </w:rPr>
        <w:t>ocales y su comp</w:t>
      </w:r>
      <w:r w:rsidRPr="00645518">
        <w:rPr>
          <w:szCs w:val="26"/>
        </w:rPr>
        <w:t>a</w:t>
      </w:r>
      <w:r w:rsidRPr="00645518">
        <w:rPr>
          <w:szCs w:val="26"/>
        </w:rPr>
        <w:t>raci</w:t>
      </w:r>
      <w:r>
        <w:rPr>
          <w:szCs w:val="26"/>
        </w:rPr>
        <w:t>ón con los ingresos to</w:t>
      </w:r>
      <w:r w:rsidRPr="00645518">
        <w:rPr>
          <w:szCs w:val="26"/>
        </w:rPr>
        <w:t>tal</w:t>
      </w:r>
      <w:r>
        <w:rPr>
          <w:szCs w:val="26"/>
        </w:rPr>
        <w:t>e</w:t>
      </w:r>
      <w:r w:rsidR="00187FED">
        <w:rPr>
          <w:szCs w:val="26"/>
        </w:rPr>
        <w:t>s del A</w:t>
      </w:r>
      <w:r w:rsidRPr="00645518">
        <w:rPr>
          <w:szCs w:val="26"/>
        </w:rPr>
        <w:t xml:space="preserve">yuntamiento se </w:t>
      </w:r>
      <w:r w:rsidR="0064602F" w:rsidRPr="00645518">
        <w:rPr>
          <w:szCs w:val="26"/>
        </w:rPr>
        <w:t>indican</w:t>
      </w:r>
      <w:r w:rsidRPr="00645518">
        <w:rPr>
          <w:szCs w:val="26"/>
        </w:rPr>
        <w:t xml:space="preserve"> en el siguiente cu</w:t>
      </w:r>
      <w:r w:rsidRPr="00645518">
        <w:rPr>
          <w:szCs w:val="26"/>
        </w:rPr>
        <w:t>a</w:t>
      </w:r>
      <w:r w:rsidRPr="00645518">
        <w:rPr>
          <w:szCs w:val="26"/>
        </w:rPr>
        <w:t>dro</w:t>
      </w:r>
      <w:r w:rsidR="00035967">
        <w:rPr>
          <w:szCs w:val="26"/>
        </w:rPr>
        <w:t>,</w:t>
      </w:r>
      <w:r w:rsidR="006B1437">
        <w:rPr>
          <w:szCs w:val="26"/>
        </w:rPr>
        <w:t xml:space="preserve"> </w:t>
      </w:r>
      <w:r>
        <w:rPr>
          <w:szCs w:val="26"/>
        </w:rPr>
        <w:t>en miles de euros</w:t>
      </w:r>
      <w:r w:rsidR="006B1437">
        <w:rPr>
          <w:szCs w:val="26"/>
        </w:rPr>
        <w:t>.</w:t>
      </w:r>
    </w:p>
    <w:p w:rsidR="00035967" w:rsidRDefault="00035967" w:rsidP="00035967">
      <w:pPr>
        <w:spacing w:after="0"/>
        <w:ind w:firstLine="0"/>
        <w:jc w:val="left"/>
        <w:rPr>
          <w:szCs w:val="26"/>
        </w:rPr>
      </w:pPr>
    </w:p>
    <w:tbl>
      <w:tblPr>
        <w:tblW w:w="8951" w:type="dxa"/>
        <w:jc w:val="center"/>
        <w:tblInd w:w="-184"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503"/>
        <w:gridCol w:w="3761"/>
        <w:gridCol w:w="1253"/>
        <w:gridCol w:w="1434"/>
      </w:tblGrid>
      <w:tr w:rsidR="00035967" w:rsidRPr="00645518" w:rsidTr="00412CBD">
        <w:trPr>
          <w:trHeight w:val="255"/>
          <w:jc w:val="center"/>
        </w:trPr>
        <w:tc>
          <w:tcPr>
            <w:tcW w:w="2503"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B005D0">
            <w:pPr>
              <w:pStyle w:val="cuadroCabe"/>
              <w:rPr>
                <w:lang w:val="es-ES" w:eastAsia="es-ES"/>
              </w:rPr>
            </w:pPr>
            <w:r>
              <w:rPr>
                <w:lang w:val="es-ES" w:eastAsia="es-ES"/>
              </w:rPr>
              <w:t>Ejercicio</w:t>
            </w:r>
          </w:p>
        </w:tc>
        <w:tc>
          <w:tcPr>
            <w:tcW w:w="3761"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B005D0">
            <w:pPr>
              <w:pStyle w:val="cuadroCabe"/>
              <w:jc w:val="right"/>
              <w:rPr>
                <w:lang w:val="es-ES" w:eastAsia="es-ES"/>
              </w:rPr>
            </w:pPr>
            <w:r w:rsidRPr="00645518">
              <w:rPr>
                <w:lang w:val="es-ES" w:eastAsia="es-ES"/>
              </w:rPr>
              <w:t>F</w:t>
            </w:r>
            <w:r>
              <w:rPr>
                <w:lang w:val="es-ES" w:eastAsia="es-ES"/>
              </w:rPr>
              <w:t>ondo Haciendas Locales</w:t>
            </w:r>
          </w:p>
        </w:tc>
        <w:tc>
          <w:tcPr>
            <w:tcW w:w="1253" w:type="dxa"/>
            <w:tcBorders>
              <w:top w:val="single" w:sz="4" w:space="0" w:color="auto"/>
              <w:bottom w:val="single" w:sz="4" w:space="0" w:color="auto"/>
            </w:tcBorders>
            <w:shd w:val="clear" w:color="auto" w:fill="FABF8F" w:themeFill="accent6" w:themeFillTint="99"/>
            <w:vAlign w:val="center"/>
          </w:tcPr>
          <w:p w:rsidR="00035967" w:rsidRDefault="00035967" w:rsidP="00B005D0">
            <w:pPr>
              <w:pStyle w:val="cuadroCabe"/>
              <w:jc w:val="right"/>
              <w:rPr>
                <w:lang w:val="es-ES" w:eastAsia="es-ES"/>
              </w:rPr>
            </w:pPr>
            <w:r>
              <w:rPr>
                <w:lang w:val="es-ES" w:eastAsia="es-ES"/>
              </w:rPr>
              <w:t>% ingresos corrientes</w:t>
            </w:r>
          </w:p>
        </w:tc>
        <w:tc>
          <w:tcPr>
            <w:tcW w:w="1434"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B005D0">
            <w:pPr>
              <w:pStyle w:val="cuadroCabe"/>
              <w:jc w:val="right"/>
              <w:rPr>
                <w:lang w:val="es-ES" w:eastAsia="es-ES"/>
              </w:rPr>
            </w:pPr>
            <w:r>
              <w:rPr>
                <w:lang w:val="es-ES" w:eastAsia="es-ES"/>
              </w:rPr>
              <w:t>% ingresos totales</w:t>
            </w:r>
          </w:p>
        </w:tc>
      </w:tr>
      <w:tr w:rsidR="00035967" w:rsidRPr="00645518" w:rsidTr="00412CBD">
        <w:trPr>
          <w:trHeight w:val="255"/>
          <w:jc w:val="center"/>
        </w:trPr>
        <w:tc>
          <w:tcPr>
            <w:tcW w:w="2503" w:type="dxa"/>
            <w:tcBorders>
              <w:top w:val="single" w:sz="4" w:space="0" w:color="auto"/>
            </w:tcBorders>
            <w:shd w:val="clear" w:color="auto" w:fill="auto"/>
            <w:noWrap/>
            <w:vAlign w:val="center"/>
            <w:hideMark/>
          </w:tcPr>
          <w:p w:rsidR="00035967" w:rsidRPr="00645518" w:rsidRDefault="00035967" w:rsidP="00B005D0">
            <w:pPr>
              <w:pStyle w:val="cuatexto"/>
            </w:pPr>
            <w:r w:rsidRPr="00645518">
              <w:t>2000</w:t>
            </w:r>
          </w:p>
        </w:tc>
        <w:tc>
          <w:tcPr>
            <w:tcW w:w="3761" w:type="dxa"/>
            <w:tcBorders>
              <w:top w:val="single" w:sz="4" w:space="0" w:color="auto"/>
            </w:tcBorders>
            <w:shd w:val="clear" w:color="auto" w:fill="auto"/>
            <w:noWrap/>
            <w:vAlign w:val="center"/>
            <w:hideMark/>
          </w:tcPr>
          <w:p w:rsidR="00035967" w:rsidRPr="00645518" w:rsidRDefault="00035967" w:rsidP="00B005D0">
            <w:pPr>
              <w:pStyle w:val="cuatexto"/>
              <w:jc w:val="right"/>
            </w:pPr>
            <w:r w:rsidRPr="00645518">
              <w:t>15</w:t>
            </w:r>
            <w:r>
              <w:t>1</w:t>
            </w:r>
          </w:p>
        </w:tc>
        <w:tc>
          <w:tcPr>
            <w:tcW w:w="1253" w:type="dxa"/>
            <w:tcBorders>
              <w:top w:val="single" w:sz="4" w:space="0" w:color="auto"/>
            </w:tcBorders>
            <w:vAlign w:val="bottom"/>
          </w:tcPr>
          <w:p w:rsidR="00035967" w:rsidRPr="00BF3C1F" w:rsidRDefault="00035967" w:rsidP="00B005D0">
            <w:pPr>
              <w:pStyle w:val="cuatexto"/>
              <w:jc w:val="right"/>
            </w:pPr>
            <w:r w:rsidRPr="00BF3C1F">
              <w:t>33</w:t>
            </w:r>
          </w:p>
        </w:tc>
        <w:tc>
          <w:tcPr>
            <w:tcW w:w="1434" w:type="dxa"/>
            <w:tcBorders>
              <w:top w:val="single" w:sz="4" w:space="0" w:color="auto"/>
            </w:tcBorders>
            <w:shd w:val="clear" w:color="auto" w:fill="auto"/>
            <w:noWrap/>
            <w:vAlign w:val="center"/>
            <w:hideMark/>
          </w:tcPr>
          <w:p w:rsidR="00035967" w:rsidRPr="00645518" w:rsidRDefault="00035967" w:rsidP="00B005D0">
            <w:pPr>
              <w:pStyle w:val="cuatexto"/>
              <w:jc w:val="right"/>
            </w:pPr>
            <w:r w:rsidRPr="00645518">
              <w:t>20</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2001</w:t>
            </w:r>
          </w:p>
        </w:tc>
        <w:tc>
          <w:tcPr>
            <w:tcW w:w="3761" w:type="dxa"/>
            <w:shd w:val="clear" w:color="auto" w:fill="auto"/>
            <w:noWrap/>
            <w:vAlign w:val="center"/>
            <w:hideMark/>
          </w:tcPr>
          <w:p w:rsidR="00035967" w:rsidRPr="00645518" w:rsidRDefault="00035967" w:rsidP="00B005D0">
            <w:pPr>
              <w:pStyle w:val="cuatexto"/>
              <w:jc w:val="right"/>
            </w:pPr>
            <w:r w:rsidRPr="00645518">
              <w:t>80</w:t>
            </w:r>
          </w:p>
        </w:tc>
        <w:tc>
          <w:tcPr>
            <w:tcW w:w="1253" w:type="dxa"/>
            <w:vAlign w:val="bottom"/>
          </w:tcPr>
          <w:p w:rsidR="00035967" w:rsidRPr="00BF3C1F" w:rsidRDefault="00035967" w:rsidP="00B005D0">
            <w:pPr>
              <w:pStyle w:val="cuatexto"/>
              <w:jc w:val="right"/>
            </w:pPr>
            <w:r w:rsidRPr="00BF3C1F">
              <w:t>19</w:t>
            </w:r>
          </w:p>
        </w:tc>
        <w:tc>
          <w:tcPr>
            <w:tcW w:w="1434" w:type="dxa"/>
            <w:shd w:val="clear" w:color="auto" w:fill="auto"/>
            <w:noWrap/>
            <w:vAlign w:val="center"/>
            <w:hideMark/>
          </w:tcPr>
          <w:p w:rsidR="00035967" w:rsidRPr="00645518" w:rsidRDefault="00035967" w:rsidP="00B005D0">
            <w:pPr>
              <w:pStyle w:val="cuatexto"/>
              <w:jc w:val="right"/>
            </w:pPr>
            <w:r w:rsidRPr="00645518">
              <w:t>15</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2002</w:t>
            </w:r>
          </w:p>
        </w:tc>
        <w:tc>
          <w:tcPr>
            <w:tcW w:w="3761" w:type="dxa"/>
            <w:shd w:val="clear" w:color="auto" w:fill="auto"/>
            <w:noWrap/>
            <w:vAlign w:val="center"/>
            <w:hideMark/>
          </w:tcPr>
          <w:p w:rsidR="00035967" w:rsidRPr="00645518" w:rsidRDefault="00035967" w:rsidP="00B005D0">
            <w:pPr>
              <w:pStyle w:val="cuatexto"/>
              <w:jc w:val="right"/>
            </w:pPr>
            <w:r w:rsidRPr="00645518">
              <w:t>16</w:t>
            </w:r>
            <w:r>
              <w:t>2</w:t>
            </w:r>
          </w:p>
        </w:tc>
        <w:tc>
          <w:tcPr>
            <w:tcW w:w="1253" w:type="dxa"/>
            <w:vAlign w:val="bottom"/>
          </w:tcPr>
          <w:p w:rsidR="00035967" w:rsidRPr="00BF3C1F" w:rsidRDefault="00035967" w:rsidP="00B005D0">
            <w:pPr>
              <w:pStyle w:val="cuatexto"/>
              <w:jc w:val="right"/>
            </w:pPr>
            <w:r w:rsidRPr="00BF3C1F">
              <w:t>29</w:t>
            </w:r>
          </w:p>
        </w:tc>
        <w:tc>
          <w:tcPr>
            <w:tcW w:w="1434" w:type="dxa"/>
            <w:shd w:val="clear" w:color="auto" w:fill="auto"/>
            <w:noWrap/>
            <w:vAlign w:val="center"/>
            <w:hideMark/>
          </w:tcPr>
          <w:p w:rsidR="00035967" w:rsidRPr="00645518" w:rsidRDefault="00035967" w:rsidP="00B005D0">
            <w:pPr>
              <w:pStyle w:val="cuatexto"/>
              <w:jc w:val="right"/>
            </w:pPr>
            <w:r w:rsidRPr="00645518">
              <w:t>9</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2003</w:t>
            </w:r>
          </w:p>
        </w:tc>
        <w:tc>
          <w:tcPr>
            <w:tcW w:w="3761" w:type="dxa"/>
            <w:shd w:val="clear" w:color="auto" w:fill="auto"/>
            <w:noWrap/>
            <w:vAlign w:val="center"/>
            <w:hideMark/>
          </w:tcPr>
          <w:p w:rsidR="00035967" w:rsidRPr="00645518" w:rsidRDefault="00035967" w:rsidP="00B005D0">
            <w:pPr>
              <w:pStyle w:val="cuatexto"/>
              <w:jc w:val="right"/>
            </w:pPr>
            <w:r w:rsidRPr="00645518">
              <w:t>185</w:t>
            </w:r>
          </w:p>
        </w:tc>
        <w:tc>
          <w:tcPr>
            <w:tcW w:w="1253" w:type="dxa"/>
            <w:vAlign w:val="bottom"/>
          </w:tcPr>
          <w:p w:rsidR="00035967" w:rsidRPr="00BF3C1F" w:rsidRDefault="00035967" w:rsidP="00B005D0">
            <w:pPr>
              <w:pStyle w:val="cuatexto"/>
              <w:jc w:val="right"/>
            </w:pPr>
            <w:r w:rsidRPr="00BF3C1F">
              <w:t>35</w:t>
            </w:r>
          </w:p>
        </w:tc>
        <w:tc>
          <w:tcPr>
            <w:tcW w:w="1434" w:type="dxa"/>
            <w:shd w:val="clear" w:color="auto" w:fill="auto"/>
            <w:noWrap/>
            <w:vAlign w:val="center"/>
            <w:hideMark/>
          </w:tcPr>
          <w:p w:rsidR="00035967" w:rsidRPr="00645518" w:rsidRDefault="00035967" w:rsidP="00B005D0">
            <w:pPr>
              <w:pStyle w:val="cuatexto"/>
              <w:jc w:val="right"/>
            </w:pPr>
            <w:r w:rsidRPr="00645518">
              <w:t>31</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2004</w:t>
            </w:r>
          </w:p>
        </w:tc>
        <w:tc>
          <w:tcPr>
            <w:tcW w:w="3761" w:type="dxa"/>
            <w:shd w:val="clear" w:color="auto" w:fill="auto"/>
            <w:noWrap/>
            <w:vAlign w:val="center"/>
            <w:hideMark/>
          </w:tcPr>
          <w:p w:rsidR="00035967" w:rsidRPr="00645518" w:rsidRDefault="00035967" w:rsidP="00B005D0">
            <w:pPr>
              <w:pStyle w:val="cuatexto"/>
              <w:jc w:val="right"/>
            </w:pPr>
            <w:r w:rsidRPr="00645518">
              <w:t>18</w:t>
            </w:r>
            <w:r>
              <w:t>5</w:t>
            </w:r>
          </w:p>
        </w:tc>
        <w:tc>
          <w:tcPr>
            <w:tcW w:w="1253" w:type="dxa"/>
            <w:vAlign w:val="bottom"/>
          </w:tcPr>
          <w:p w:rsidR="00035967" w:rsidRPr="00BF3C1F" w:rsidRDefault="00035967" w:rsidP="00B005D0">
            <w:pPr>
              <w:pStyle w:val="cuatexto"/>
              <w:jc w:val="right"/>
            </w:pPr>
            <w:r w:rsidRPr="00BF3C1F">
              <w:t>30</w:t>
            </w:r>
          </w:p>
        </w:tc>
        <w:tc>
          <w:tcPr>
            <w:tcW w:w="1434" w:type="dxa"/>
            <w:shd w:val="clear" w:color="auto" w:fill="auto"/>
            <w:noWrap/>
            <w:vAlign w:val="center"/>
            <w:hideMark/>
          </w:tcPr>
          <w:p w:rsidR="00035967" w:rsidRPr="00645518" w:rsidRDefault="00035967" w:rsidP="00B005D0">
            <w:pPr>
              <w:pStyle w:val="cuatexto"/>
              <w:jc w:val="right"/>
            </w:pPr>
            <w:r w:rsidRPr="00645518">
              <w:t>13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2005</w:t>
            </w:r>
          </w:p>
        </w:tc>
        <w:tc>
          <w:tcPr>
            <w:tcW w:w="3761" w:type="dxa"/>
            <w:shd w:val="clear" w:color="auto" w:fill="auto"/>
            <w:noWrap/>
            <w:vAlign w:val="center"/>
            <w:hideMark/>
          </w:tcPr>
          <w:p w:rsidR="00035967" w:rsidRPr="00645518" w:rsidRDefault="00035967" w:rsidP="00B005D0">
            <w:pPr>
              <w:pStyle w:val="cuatexto"/>
              <w:jc w:val="right"/>
            </w:pPr>
            <w:r w:rsidRPr="00645518">
              <w:t>19</w:t>
            </w:r>
            <w:r>
              <w:t>8</w:t>
            </w:r>
          </w:p>
        </w:tc>
        <w:tc>
          <w:tcPr>
            <w:tcW w:w="1253" w:type="dxa"/>
            <w:vAlign w:val="bottom"/>
          </w:tcPr>
          <w:p w:rsidR="00035967" w:rsidRPr="00BF3C1F" w:rsidRDefault="00035967" w:rsidP="00B005D0">
            <w:pPr>
              <w:pStyle w:val="cuatexto"/>
              <w:jc w:val="right"/>
            </w:pPr>
            <w:r w:rsidRPr="00BF3C1F">
              <w:t>34</w:t>
            </w:r>
          </w:p>
        </w:tc>
        <w:tc>
          <w:tcPr>
            <w:tcW w:w="1434" w:type="dxa"/>
            <w:shd w:val="clear" w:color="auto" w:fill="auto"/>
            <w:noWrap/>
            <w:vAlign w:val="center"/>
            <w:hideMark/>
          </w:tcPr>
          <w:p w:rsidR="00035967" w:rsidRPr="00645518" w:rsidRDefault="00035967" w:rsidP="00B005D0">
            <w:pPr>
              <w:pStyle w:val="cuatexto"/>
              <w:jc w:val="right"/>
            </w:pPr>
            <w:r w:rsidRPr="00645518">
              <w:t>27</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2006</w:t>
            </w:r>
          </w:p>
        </w:tc>
        <w:tc>
          <w:tcPr>
            <w:tcW w:w="3761" w:type="dxa"/>
            <w:shd w:val="clear" w:color="auto" w:fill="auto"/>
            <w:noWrap/>
            <w:vAlign w:val="center"/>
            <w:hideMark/>
          </w:tcPr>
          <w:p w:rsidR="00035967" w:rsidRPr="00645518" w:rsidRDefault="00035967" w:rsidP="00B005D0">
            <w:pPr>
              <w:pStyle w:val="cuatexto"/>
              <w:jc w:val="right"/>
            </w:pPr>
            <w:r w:rsidRPr="00645518">
              <w:t>215</w:t>
            </w:r>
          </w:p>
        </w:tc>
        <w:tc>
          <w:tcPr>
            <w:tcW w:w="1253" w:type="dxa"/>
            <w:vAlign w:val="bottom"/>
          </w:tcPr>
          <w:p w:rsidR="00035967" w:rsidRPr="00BF3C1F" w:rsidRDefault="00035967" w:rsidP="00B005D0">
            <w:pPr>
              <w:pStyle w:val="cuatexto"/>
              <w:jc w:val="right"/>
            </w:pPr>
            <w:r w:rsidRPr="00BF3C1F">
              <w:t>31</w:t>
            </w:r>
          </w:p>
        </w:tc>
        <w:tc>
          <w:tcPr>
            <w:tcW w:w="1434" w:type="dxa"/>
            <w:shd w:val="clear" w:color="auto" w:fill="auto"/>
            <w:noWrap/>
            <w:vAlign w:val="center"/>
            <w:hideMark/>
          </w:tcPr>
          <w:p w:rsidR="00035967" w:rsidRPr="00645518" w:rsidRDefault="00035967" w:rsidP="00B005D0">
            <w:pPr>
              <w:pStyle w:val="cuatexto"/>
              <w:jc w:val="right"/>
            </w:pPr>
            <w:r w:rsidRPr="00645518">
              <w:t>14</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2007</w:t>
            </w:r>
          </w:p>
        </w:tc>
        <w:tc>
          <w:tcPr>
            <w:tcW w:w="3761" w:type="dxa"/>
            <w:shd w:val="clear" w:color="auto" w:fill="auto"/>
            <w:noWrap/>
            <w:vAlign w:val="center"/>
            <w:hideMark/>
          </w:tcPr>
          <w:p w:rsidR="00035967" w:rsidRPr="00645518" w:rsidRDefault="00035967" w:rsidP="00B005D0">
            <w:pPr>
              <w:pStyle w:val="cuatexto"/>
              <w:jc w:val="right"/>
            </w:pPr>
            <w:r w:rsidRPr="00645518">
              <w:t>23</w:t>
            </w:r>
            <w:r>
              <w:t>3</w:t>
            </w:r>
          </w:p>
        </w:tc>
        <w:tc>
          <w:tcPr>
            <w:tcW w:w="1253" w:type="dxa"/>
            <w:vAlign w:val="bottom"/>
          </w:tcPr>
          <w:p w:rsidR="00035967" w:rsidRPr="00BF3C1F" w:rsidRDefault="00035967" w:rsidP="00B005D0">
            <w:pPr>
              <w:pStyle w:val="cuatexto"/>
              <w:jc w:val="right"/>
            </w:pPr>
            <w:r w:rsidRPr="00BF3C1F">
              <w:t>25</w:t>
            </w:r>
          </w:p>
        </w:tc>
        <w:tc>
          <w:tcPr>
            <w:tcW w:w="1434" w:type="dxa"/>
            <w:shd w:val="clear" w:color="auto" w:fill="auto"/>
            <w:noWrap/>
            <w:vAlign w:val="center"/>
            <w:hideMark/>
          </w:tcPr>
          <w:p w:rsidR="00035967" w:rsidRPr="00645518" w:rsidRDefault="00035967" w:rsidP="00B005D0">
            <w:pPr>
              <w:pStyle w:val="cuatexto"/>
              <w:jc w:val="right"/>
            </w:pPr>
            <w:r w:rsidRPr="00645518">
              <w:t>17</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2008</w:t>
            </w:r>
          </w:p>
        </w:tc>
        <w:tc>
          <w:tcPr>
            <w:tcW w:w="3761" w:type="dxa"/>
            <w:shd w:val="clear" w:color="auto" w:fill="auto"/>
            <w:noWrap/>
            <w:vAlign w:val="center"/>
            <w:hideMark/>
          </w:tcPr>
          <w:p w:rsidR="00035967" w:rsidRPr="00645518" w:rsidRDefault="00035967" w:rsidP="00B005D0">
            <w:pPr>
              <w:pStyle w:val="cuatexto"/>
              <w:jc w:val="right"/>
            </w:pPr>
            <w:r w:rsidRPr="00645518">
              <w:t>242</w:t>
            </w:r>
          </w:p>
        </w:tc>
        <w:tc>
          <w:tcPr>
            <w:tcW w:w="1253" w:type="dxa"/>
            <w:vAlign w:val="bottom"/>
          </w:tcPr>
          <w:p w:rsidR="00035967" w:rsidRPr="00BF3C1F" w:rsidRDefault="00035967" w:rsidP="00B005D0">
            <w:pPr>
              <w:pStyle w:val="cuatexto"/>
              <w:jc w:val="right"/>
            </w:pPr>
            <w:r w:rsidRPr="00BF3C1F">
              <w:t>34</w:t>
            </w:r>
          </w:p>
        </w:tc>
        <w:tc>
          <w:tcPr>
            <w:tcW w:w="1434" w:type="dxa"/>
            <w:shd w:val="clear" w:color="auto" w:fill="auto"/>
            <w:noWrap/>
            <w:vAlign w:val="center"/>
            <w:hideMark/>
          </w:tcPr>
          <w:p w:rsidR="00035967" w:rsidRPr="00645518" w:rsidRDefault="00035967" w:rsidP="00B005D0">
            <w:pPr>
              <w:pStyle w:val="cuatexto"/>
              <w:jc w:val="right"/>
            </w:pPr>
            <w:r w:rsidRPr="00645518">
              <w:t>13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2009</w:t>
            </w:r>
          </w:p>
        </w:tc>
        <w:tc>
          <w:tcPr>
            <w:tcW w:w="3761" w:type="dxa"/>
            <w:shd w:val="clear" w:color="auto" w:fill="auto"/>
            <w:noWrap/>
            <w:vAlign w:val="center"/>
            <w:hideMark/>
          </w:tcPr>
          <w:p w:rsidR="00035967" w:rsidRPr="00645518" w:rsidRDefault="00035967" w:rsidP="00B005D0">
            <w:pPr>
              <w:pStyle w:val="cuatexto"/>
              <w:jc w:val="right"/>
            </w:pPr>
            <w:r w:rsidRPr="00645518">
              <w:t>2</w:t>
            </w:r>
            <w:r>
              <w:t>60</w:t>
            </w:r>
          </w:p>
        </w:tc>
        <w:tc>
          <w:tcPr>
            <w:tcW w:w="1253" w:type="dxa"/>
            <w:vAlign w:val="bottom"/>
          </w:tcPr>
          <w:p w:rsidR="00035967" w:rsidRPr="00BF3C1F" w:rsidRDefault="00035967" w:rsidP="00B005D0">
            <w:pPr>
              <w:pStyle w:val="cuatexto"/>
              <w:jc w:val="right"/>
            </w:pPr>
            <w:r w:rsidRPr="00BF3C1F">
              <w:t>38</w:t>
            </w:r>
          </w:p>
        </w:tc>
        <w:tc>
          <w:tcPr>
            <w:tcW w:w="1434" w:type="dxa"/>
            <w:shd w:val="clear" w:color="auto" w:fill="auto"/>
            <w:noWrap/>
            <w:vAlign w:val="center"/>
            <w:hideMark/>
          </w:tcPr>
          <w:p w:rsidR="00035967" w:rsidRPr="00645518" w:rsidRDefault="00035967" w:rsidP="00B005D0">
            <w:pPr>
              <w:pStyle w:val="cuatexto"/>
              <w:jc w:val="right"/>
            </w:pPr>
            <w:r w:rsidRPr="00645518">
              <w:t>22</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2010</w:t>
            </w:r>
          </w:p>
        </w:tc>
        <w:tc>
          <w:tcPr>
            <w:tcW w:w="3761" w:type="dxa"/>
            <w:shd w:val="clear" w:color="auto" w:fill="auto"/>
            <w:noWrap/>
            <w:vAlign w:val="center"/>
            <w:hideMark/>
          </w:tcPr>
          <w:p w:rsidR="00035967" w:rsidRPr="00645518" w:rsidRDefault="00035967" w:rsidP="00B005D0">
            <w:pPr>
              <w:pStyle w:val="cuatexto"/>
              <w:jc w:val="right"/>
            </w:pPr>
            <w:r w:rsidRPr="00645518">
              <w:t>2</w:t>
            </w:r>
            <w:r>
              <w:t>60</w:t>
            </w:r>
          </w:p>
        </w:tc>
        <w:tc>
          <w:tcPr>
            <w:tcW w:w="1253" w:type="dxa"/>
            <w:vAlign w:val="bottom"/>
          </w:tcPr>
          <w:p w:rsidR="00035967" w:rsidRPr="00BF3C1F" w:rsidRDefault="00035967" w:rsidP="00B005D0">
            <w:pPr>
              <w:pStyle w:val="cuatexto"/>
              <w:jc w:val="right"/>
            </w:pPr>
            <w:r w:rsidRPr="00BF3C1F">
              <w:t>34</w:t>
            </w:r>
          </w:p>
        </w:tc>
        <w:tc>
          <w:tcPr>
            <w:tcW w:w="1434" w:type="dxa"/>
            <w:shd w:val="clear" w:color="auto" w:fill="auto"/>
            <w:noWrap/>
            <w:vAlign w:val="center"/>
            <w:hideMark/>
          </w:tcPr>
          <w:p w:rsidR="00035967" w:rsidRPr="00645518" w:rsidRDefault="00035967" w:rsidP="00B005D0">
            <w:pPr>
              <w:pStyle w:val="cuatexto"/>
              <w:jc w:val="right"/>
            </w:pPr>
            <w:r w:rsidRPr="00645518">
              <w:t>23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2011</w:t>
            </w:r>
          </w:p>
        </w:tc>
        <w:tc>
          <w:tcPr>
            <w:tcW w:w="3761" w:type="dxa"/>
            <w:shd w:val="clear" w:color="auto" w:fill="auto"/>
            <w:noWrap/>
            <w:vAlign w:val="center"/>
            <w:hideMark/>
          </w:tcPr>
          <w:p w:rsidR="00035967" w:rsidRPr="00645518" w:rsidRDefault="00035967" w:rsidP="00B005D0">
            <w:pPr>
              <w:pStyle w:val="cuatexto"/>
              <w:jc w:val="right"/>
            </w:pPr>
            <w:r w:rsidRPr="00645518">
              <w:t>25</w:t>
            </w:r>
            <w:r>
              <w:t>7</w:t>
            </w:r>
          </w:p>
        </w:tc>
        <w:tc>
          <w:tcPr>
            <w:tcW w:w="1253" w:type="dxa"/>
            <w:vAlign w:val="bottom"/>
          </w:tcPr>
          <w:p w:rsidR="00035967" w:rsidRPr="00BF3C1F" w:rsidRDefault="00035967" w:rsidP="00B005D0">
            <w:pPr>
              <w:pStyle w:val="cuatexto"/>
              <w:jc w:val="right"/>
            </w:pPr>
            <w:r w:rsidRPr="00BF3C1F">
              <w:t>35</w:t>
            </w:r>
          </w:p>
        </w:tc>
        <w:tc>
          <w:tcPr>
            <w:tcW w:w="1434" w:type="dxa"/>
            <w:shd w:val="clear" w:color="auto" w:fill="auto"/>
            <w:noWrap/>
            <w:vAlign w:val="center"/>
            <w:hideMark/>
          </w:tcPr>
          <w:p w:rsidR="00035967" w:rsidRPr="00645518" w:rsidRDefault="00035967" w:rsidP="00B005D0">
            <w:pPr>
              <w:pStyle w:val="cuatexto"/>
              <w:jc w:val="right"/>
            </w:pPr>
            <w:r w:rsidRPr="00645518">
              <w:t>28</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rsidRPr="00645518">
              <w:t>2012</w:t>
            </w:r>
          </w:p>
        </w:tc>
        <w:tc>
          <w:tcPr>
            <w:tcW w:w="3761" w:type="dxa"/>
            <w:shd w:val="clear" w:color="auto" w:fill="auto"/>
            <w:noWrap/>
            <w:vAlign w:val="center"/>
            <w:hideMark/>
          </w:tcPr>
          <w:p w:rsidR="00035967" w:rsidRPr="00645518" w:rsidRDefault="00035967" w:rsidP="00B005D0">
            <w:pPr>
              <w:pStyle w:val="cuatexto"/>
              <w:jc w:val="right"/>
            </w:pPr>
            <w:r w:rsidRPr="00645518">
              <w:t>25</w:t>
            </w:r>
            <w:r>
              <w:t>7</w:t>
            </w:r>
          </w:p>
        </w:tc>
        <w:tc>
          <w:tcPr>
            <w:tcW w:w="1253" w:type="dxa"/>
            <w:vAlign w:val="bottom"/>
          </w:tcPr>
          <w:p w:rsidR="00035967" w:rsidRPr="00BF3C1F" w:rsidRDefault="00035967" w:rsidP="00B005D0">
            <w:pPr>
              <w:pStyle w:val="cuatexto"/>
              <w:jc w:val="right"/>
            </w:pPr>
            <w:r w:rsidRPr="00BF3C1F">
              <w:t>35</w:t>
            </w:r>
          </w:p>
        </w:tc>
        <w:tc>
          <w:tcPr>
            <w:tcW w:w="1434" w:type="dxa"/>
            <w:shd w:val="clear" w:color="auto" w:fill="auto"/>
            <w:noWrap/>
            <w:vAlign w:val="center"/>
            <w:hideMark/>
          </w:tcPr>
          <w:p w:rsidR="00035967" w:rsidRPr="00645518" w:rsidRDefault="00035967" w:rsidP="00B005D0">
            <w:pPr>
              <w:pStyle w:val="cuatexto"/>
              <w:jc w:val="right"/>
            </w:pPr>
            <w:r w:rsidRPr="00645518">
              <w:t>32</w:t>
            </w:r>
          </w:p>
        </w:tc>
      </w:tr>
      <w:tr w:rsidR="00035967" w:rsidRPr="00645518" w:rsidTr="00412CBD">
        <w:trPr>
          <w:trHeight w:val="255"/>
          <w:jc w:val="center"/>
        </w:trPr>
        <w:tc>
          <w:tcPr>
            <w:tcW w:w="2503" w:type="dxa"/>
            <w:tcBorders>
              <w:bottom w:val="single" w:sz="2" w:space="0" w:color="auto"/>
            </w:tcBorders>
            <w:shd w:val="clear" w:color="auto" w:fill="auto"/>
            <w:noWrap/>
            <w:vAlign w:val="center"/>
            <w:hideMark/>
          </w:tcPr>
          <w:p w:rsidR="00035967" w:rsidRPr="00645518" w:rsidRDefault="00035967" w:rsidP="00B005D0">
            <w:pPr>
              <w:pStyle w:val="cuatexto"/>
            </w:pPr>
            <w:r w:rsidRPr="00645518">
              <w:t>2013</w:t>
            </w:r>
          </w:p>
        </w:tc>
        <w:tc>
          <w:tcPr>
            <w:tcW w:w="3761" w:type="dxa"/>
            <w:tcBorders>
              <w:bottom w:val="single" w:sz="2" w:space="0" w:color="auto"/>
            </w:tcBorders>
            <w:shd w:val="clear" w:color="auto" w:fill="auto"/>
            <w:noWrap/>
            <w:vAlign w:val="center"/>
            <w:hideMark/>
          </w:tcPr>
          <w:p w:rsidR="00035967" w:rsidRPr="00645518" w:rsidRDefault="00035967" w:rsidP="00B005D0">
            <w:pPr>
              <w:pStyle w:val="cuatexto"/>
              <w:jc w:val="right"/>
            </w:pPr>
            <w:r w:rsidRPr="00645518">
              <w:t>25</w:t>
            </w:r>
            <w:r>
              <w:t>7</w:t>
            </w:r>
          </w:p>
        </w:tc>
        <w:tc>
          <w:tcPr>
            <w:tcW w:w="1253" w:type="dxa"/>
            <w:tcBorders>
              <w:bottom w:val="single" w:sz="2" w:space="0" w:color="auto"/>
            </w:tcBorders>
            <w:vAlign w:val="bottom"/>
          </w:tcPr>
          <w:p w:rsidR="00035967" w:rsidRPr="00BF3C1F" w:rsidRDefault="00035967" w:rsidP="00B005D0">
            <w:pPr>
              <w:pStyle w:val="cuatexto"/>
              <w:jc w:val="right"/>
            </w:pPr>
            <w:r w:rsidRPr="00BF3C1F">
              <w:t>34</w:t>
            </w:r>
          </w:p>
        </w:tc>
        <w:tc>
          <w:tcPr>
            <w:tcW w:w="1434" w:type="dxa"/>
            <w:tcBorders>
              <w:bottom w:val="single" w:sz="2" w:space="0" w:color="auto"/>
            </w:tcBorders>
            <w:shd w:val="clear" w:color="auto" w:fill="auto"/>
            <w:noWrap/>
            <w:vAlign w:val="center"/>
            <w:hideMark/>
          </w:tcPr>
          <w:p w:rsidR="00035967" w:rsidRPr="00645518" w:rsidRDefault="00035967" w:rsidP="00B005D0">
            <w:pPr>
              <w:pStyle w:val="cuatexto"/>
              <w:jc w:val="right"/>
            </w:pPr>
            <w:r w:rsidRPr="00645518">
              <w:t>30</w:t>
            </w:r>
          </w:p>
        </w:tc>
      </w:tr>
      <w:tr w:rsidR="00035967" w:rsidRPr="00645518" w:rsidTr="00412CBD">
        <w:trPr>
          <w:trHeight w:val="255"/>
          <w:jc w:val="center"/>
        </w:trPr>
        <w:tc>
          <w:tcPr>
            <w:tcW w:w="2503" w:type="dxa"/>
            <w:tcBorders>
              <w:bottom w:val="single" w:sz="4" w:space="0" w:color="auto"/>
            </w:tcBorders>
            <w:shd w:val="clear" w:color="auto" w:fill="auto"/>
            <w:noWrap/>
            <w:vAlign w:val="center"/>
            <w:hideMark/>
          </w:tcPr>
          <w:p w:rsidR="00035967" w:rsidRPr="00645518" w:rsidRDefault="00035967" w:rsidP="00B005D0">
            <w:pPr>
              <w:pStyle w:val="cuatexto"/>
            </w:pPr>
            <w:r w:rsidRPr="00645518">
              <w:t>2014</w:t>
            </w:r>
          </w:p>
        </w:tc>
        <w:tc>
          <w:tcPr>
            <w:tcW w:w="3761" w:type="dxa"/>
            <w:tcBorders>
              <w:bottom w:val="single" w:sz="4" w:space="0" w:color="auto"/>
            </w:tcBorders>
            <w:shd w:val="clear" w:color="auto" w:fill="auto"/>
            <w:noWrap/>
            <w:vAlign w:val="center"/>
            <w:hideMark/>
          </w:tcPr>
          <w:p w:rsidR="00035967" w:rsidRPr="00645518" w:rsidRDefault="00035967" w:rsidP="00B005D0">
            <w:pPr>
              <w:pStyle w:val="cuatexto"/>
              <w:jc w:val="right"/>
            </w:pPr>
            <w:r w:rsidRPr="00645518">
              <w:t>259</w:t>
            </w:r>
          </w:p>
        </w:tc>
        <w:tc>
          <w:tcPr>
            <w:tcW w:w="1253" w:type="dxa"/>
            <w:tcBorders>
              <w:bottom w:val="single" w:sz="4" w:space="0" w:color="auto"/>
            </w:tcBorders>
            <w:vAlign w:val="bottom"/>
          </w:tcPr>
          <w:p w:rsidR="00035967" w:rsidRPr="00BF3C1F" w:rsidRDefault="00035967" w:rsidP="00B005D0">
            <w:pPr>
              <w:pStyle w:val="cuatexto"/>
              <w:jc w:val="right"/>
            </w:pPr>
            <w:r w:rsidRPr="00BF3C1F">
              <w:t>34</w:t>
            </w:r>
          </w:p>
        </w:tc>
        <w:tc>
          <w:tcPr>
            <w:tcW w:w="1434" w:type="dxa"/>
            <w:tcBorders>
              <w:bottom w:val="single" w:sz="4" w:space="0" w:color="auto"/>
            </w:tcBorders>
            <w:shd w:val="clear" w:color="auto" w:fill="auto"/>
            <w:noWrap/>
            <w:vAlign w:val="center"/>
            <w:hideMark/>
          </w:tcPr>
          <w:p w:rsidR="00035967" w:rsidRPr="00645518" w:rsidRDefault="00035967" w:rsidP="00B005D0">
            <w:pPr>
              <w:pStyle w:val="cuatexto"/>
              <w:jc w:val="right"/>
            </w:pPr>
            <w:r w:rsidRPr="00645518">
              <w:t>33</w:t>
            </w:r>
          </w:p>
        </w:tc>
      </w:tr>
    </w:tbl>
    <w:p w:rsidR="00035967" w:rsidRDefault="00035967" w:rsidP="00035967">
      <w:pPr>
        <w:spacing w:after="0"/>
        <w:ind w:firstLine="0"/>
        <w:jc w:val="left"/>
        <w:rPr>
          <w:szCs w:val="26"/>
        </w:rPr>
      </w:pPr>
    </w:p>
    <w:p w:rsidR="00035967" w:rsidRPr="00035967" w:rsidRDefault="00035967" w:rsidP="00035967">
      <w:pPr>
        <w:pStyle w:val="texto"/>
        <w:tabs>
          <w:tab w:val="clear" w:pos="2835"/>
          <w:tab w:val="clear" w:pos="3969"/>
          <w:tab w:val="clear" w:pos="5103"/>
          <w:tab w:val="clear" w:pos="6237"/>
          <w:tab w:val="clear" w:pos="7371"/>
        </w:tabs>
        <w:rPr>
          <w:szCs w:val="26"/>
        </w:rPr>
      </w:pPr>
      <w:r w:rsidRPr="00035967">
        <w:rPr>
          <w:szCs w:val="26"/>
        </w:rPr>
        <w:t xml:space="preserve">Es decir, entre 2000 y 2014, el </w:t>
      </w:r>
      <w:r w:rsidR="00187FED">
        <w:rPr>
          <w:szCs w:val="26"/>
        </w:rPr>
        <w:t>A</w:t>
      </w:r>
      <w:r w:rsidRPr="00035967">
        <w:rPr>
          <w:szCs w:val="26"/>
        </w:rPr>
        <w:t>yuntamiento ha recibido un total de 3,2 m</w:t>
      </w:r>
      <w:r w:rsidRPr="00035967">
        <w:rPr>
          <w:szCs w:val="26"/>
        </w:rPr>
        <w:t>i</w:t>
      </w:r>
      <w:r w:rsidRPr="00035967">
        <w:rPr>
          <w:szCs w:val="26"/>
        </w:rPr>
        <w:t xml:space="preserve">llones del </w:t>
      </w:r>
      <w:r w:rsidR="00E113CE">
        <w:rPr>
          <w:szCs w:val="26"/>
        </w:rPr>
        <w:t>f</w:t>
      </w:r>
      <w:r w:rsidRPr="00035967">
        <w:rPr>
          <w:szCs w:val="26"/>
        </w:rPr>
        <w:t>ondo</w:t>
      </w:r>
      <w:r w:rsidR="00E113CE">
        <w:rPr>
          <w:szCs w:val="26"/>
        </w:rPr>
        <w:t>,</w:t>
      </w:r>
      <w:r w:rsidRPr="00035967">
        <w:rPr>
          <w:szCs w:val="26"/>
        </w:rPr>
        <w:t xml:space="preserve"> que viene a representar globalmente el 32 por ciento de sus ingresos corrientes y el 20 por ciento de sus ingresos totales. En los tres últ</w:t>
      </w:r>
      <w:r w:rsidRPr="00035967">
        <w:rPr>
          <w:szCs w:val="26"/>
        </w:rPr>
        <w:t>i</w:t>
      </w:r>
      <w:r w:rsidRPr="00035967">
        <w:rPr>
          <w:szCs w:val="26"/>
        </w:rPr>
        <w:t>mos años, esos porcentajes están por encima del 30 por ciento.</w:t>
      </w:r>
    </w:p>
    <w:p w:rsidR="00035967" w:rsidRDefault="00035967" w:rsidP="00035967">
      <w:pPr>
        <w:pStyle w:val="texto"/>
        <w:tabs>
          <w:tab w:val="clear" w:pos="2835"/>
          <w:tab w:val="clear" w:pos="3969"/>
          <w:tab w:val="clear" w:pos="5103"/>
          <w:tab w:val="clear" w:pos="6237"/>
          <w:tab w:val="clear" w:pos="7371"/>
        </w:tabs>
        <w:ind w:firstLine="0"/>
        <w:rPr>
          <w:szCs w:val="26"/>
        </w:rPr>
      </w:pPr>
    </w:p>
    <w:p w:rsidR="00412CBD" w:rsidRDefault="00412CBD" w:rsidP="00035967">
      <w:pPr>
        <w:pStyle w:val="texto"/>
        <w:tabs>
          <w:tab w:val="clear" w:pos="2835"/>
          <w:tab w:val="clear" w:pos="3969"/>
          <w:tab w:val="clear" w:pos="5103"/>
          <w:tab w:val="clear" w:pos="6237"/>
          <w:tab w:val="clear" w:pos="7371"/>
        </w:tabs>
        <w:ind w:firstLine="0"/>
        <w:rPr>
          <w:szCs w:val="26"/>
        </w:rPr>
      </w:pPr>
    </w:p>
    <w:p w:rsidR="00D115AC" w:rsidRDefault="00067EA7" w:rsidP="00D115AC">
      <w:pPr>
        <w:pStyle w:val="atitulo2"/>
        <w:spacing w:before="240"/>
      </w:pPr>
      <w:bookmarkStart w:id="14" w:name="_Toc442185119"/>
      <w:r>
        <w:lastRenderedPageBreak/>
        <w:t>III</w:t>
      </w:r>
      <w:r w:rsidR="00D115AC">
        <w:t>.4. Otros aspectos o áreas de gestión</w:t>
      </w:r>
      <w:bookmarkEnd w:id="14"/>
    </w:p>
    <w:p w:rsidR="00D115AC" w:rsidRPr="00067EA7" w:rsidRDefault="00067EA7" w:rsidP="00D115AC">
      <w:pPr>
        <w:pStyle w:val="texto"/>
        <w:tabs>
          <w:tab w:val="clear" w:pos="2835"/>
          <w:tab w:val="clear" w:pos="3969"/>
          <w:tab w:val="clear" w:pos="5103"/>
          <w:tab w:val="clear" w:pos="6237"/>
          <w:tab w:val="clear" w:pos="7371"/>
        </w:tabs>
        <w:rPr>
          <w:b/>
          <w:szCs w:val="26"/>
        </w:rPr>
      </w:pPr>
      <w:r>
        <w:rPr>
          <w:b/>
          <w:szCs w:val="26"/>
        </w:rPr>
        <w:t>1</w:t>
      </w:r>
      <w:r w:rsidR="000B1701">
        <w:rPr>
          <w:b/>
          <w:szCs w:val="26"/>
        </w:rPr>
        <w:t>4</w:t>
      </w:r>
      <w:proofErr w:type="gramStart"/>
      <w:r w:rsidR="00412CBD">
        <w:rPr>
          <w:b/>
          <w:szCs w:val="26"/>
        </w:rPr>
        <w:t>.</w:t>
      </w:r>
      <w:r>
        <w:rPr>
          <w:b/>
          <w:szCs w:val="26"/>
        </w:rPr>
        <w:t>ª</w:t>
      </w:r>
      <w:proofErr w:type="gramEnd"/>
      <w:r>
        <w:rPr>
          <w:b/>
          <w:szCs w:val="26"/>
        </w:rPr>
        <w:t xml:space="preserve"> </w:t>
      </w:r>
      <w:r w:rsidR="00D115AC" w:rsidRPr="00067EA7">
        <w:rPr>
          <w:b/>
          <w:szCs w:val="26"/>
        </w:rPr>
        <w:t>Tesorería y Remanente de Tesorería</w:t>
      </w:r>
    </w:p>
    <w:p w:rsidR="00D115AC" w:rsidRPr="00847AF3" w:rsidRDefault="00D115AC" w:rsidP="00847AF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rFonts w:ascii="Times New (W1)" w:hAnsi="Times New (W1)"/>
          <w:spacing w:val="0"/>
          <w:szCs w:val="26"/>
        </w:rPr>
      </w:pPr>
      <w:r w:rsidRPr="006B1437">
        <w:rPr>
          <w:rFonts w:ascii="Times New (W1)" w:hAnsi="Times New (W1)"/>
          <w:spacing w:val="4"/>
          <w:szCs w:val="26"/>
        </w:rPr>
        <w:t>Teniendo en cuenta los comentarios realizados sobre el tratamiento de las pólizas de crédito en el epígrafe III.1,</w:t>
      </w:r>
      <w:r w:rsidRPr="00847AF3">
        <w:rPr>
          <w:rFonts w:ascii="Times New (W1)" w:hAnsi="Times New (W1)"/>
          <w:spacing w:val="0"/>
          <w:szCs w:val="26"/>
        </w:rPr>
        <w:t xml:space="preserve"> la evolución de la tesorería municipal según los balances de situación se muestra en el siguiente cuadro</w:t>
      </w:r>
      <w:r w:rsidR="006B1437" w:rsidRPr="00847AF3">
        <w:rPr>
          <w:rFonts w:ascii="Times New (W1)" w:hAnsi="Times New (W1)"/>
          <w:spacing w:val="0"/>
          <w:szCs w:val="26"/>
        </w:rPr>
        <w:t xml:space="preserve"> </w:t>
      </w:r>
      <w:r w:rsidRPr="00847AF3">
        <w:rPr>
          <w:rFonts w:ascii="Times New (W1)" w:hAnsi="Times New (W1)"/>
          <w:spacing w:val="0"/>
          <w:szCs w:val="26"/>
        </w:rPr>
        <w:t>en miles de eu</w:t>
      </w:r>
      <w:r w:rsidR="006B1437" w:rsidRPr="00847AF3">
        <w:rPr>
          <w:rFonts w:ascii="Times New (W1)" w:hAnsi="Times New (W1)"/>
          <w:spacing w:val="0"/>
          <w:szCs w:val="26"/>
        </w:rPr>
        <w:t>ros.</w:t>
      </w:r>
    </w:p>
    <w:tbl>
      <w:tblPr>
        <w:tblW w:w="5053"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22"/>
        <w:gridCol w:w="1931"/>
      </w:tblGrid>
      <w:tr w:rsidR="00D115AC" w:rsidRPr="006B1437" w:rsidTr="006B1437">
        <w:trPr>
          <w:trHeight w:val="255"/>
          <w:jc w:val="center"/>
        </w:trPr>
        <w:tc>
          <w:tcPr>
            <w:tcW w:w="3122" w:type="dxa"/>
            <w:tcBorders>
              <w:top w:val="single" w:sz="4" w:space="0" w:color="auto"/>
              <w:bottom w:val="single" w:sz="4" w:space="0" w:color="auto"/>
            </w:tcBorders>
            <w:shd w:val="clear" w:color="auto" w:fill="FABF8F" w:themeFill="accent6" w:themeFillTint="99"/>
            <w:vAlign w:val="center"/>
            <w:hideMark/>
          </w:tcPr>
          <w:p w:rsidR="00D115AC" w:rsidRPr="006B1437" w:rsidRDefault="00D115AC" w:rsidP="006B1437">
            <w:pPr>
              <w:pStyle w:val="cuadroCabe"/>
              <w:jc w:val="left"/>
              <w:rPr>
                <w:rFonts w:cs="Arial"/>
                <w:bCs/>
                <w:color w:val="000000"/>
                <w:lang w:val="es-ES" w:eastAsia="es-ES"/>
              </w:rPr>
            </w:pPr>
            <w:r w:rsidRPr="006B1437">
              <w:rPr>
                <w:rFonts w:cs="Arial"/>
                <w:bCs/>
                <w:color w:val="000000"/>
                <w:lang w:val="es-ES" w:eastAsia="es-ES"/>
              </w:rPr>
              <w:t>Ejercicio</w:t>
            </w:r>
          </w:p>
        </w:tc>
        <w:tc>
          <w:tcPr>
            <w:tcW w:w="1931" w:type="dxa"/>
            <w:tcBorders>
              <w:top w:val="single" w:sz="4" w:space="0" w:color="auto"/>
              <w:bottom w:val="single" w:sz="4" w:space="0" w:color="auto"/>
            </w:tcBorders>
            <w:shd w:val="clear" w:color="auto" w:fill="FABF8F" w:themeFill="accent6" w:themeFillTint="99"/>
            <w:vAlign w:val="center"/>
            <w:hideMark/>
          </w:tcPr>
          <w:p w:rsidR="00D115AC" w:rsidRPr="006B1437" w:rsidRDefault="00D115AC" w:rsidP="006B1437">
            <w:pPr>
              <w:pStyle w:val="cuadroCabe"/>
              <w:jc w:val="right"/>
              <w:rPr>
                <w:rFonts w:cs="Arial"/>
                <w:bCs/>
                <w:color w:val="000000"/>
                <w:lang w:val="es-ES" w:eastAsia="es-ES"/>
              </w:rPr>
            </w:pPr>
            <w:r w:rsidRPr="006B1437">
              <w:rPr>
                <w:rFonts w:cs="Arial"/>
                <w:bCs/>
                <w:color w:val="000000"/>
                <w:lang w:val="es-ES" w:eastAsia="es-ES"/>
              </w:rPr>
              <w:t>Tesorería</w:t>
            </w:r>
          </w:p>
        </w:tc>
      </w:tr>
      <w:tr w:rsidR="00D115AC" w:rsidRPr="00A12536" w:rsidTr="006B1437">
        <w:trPr>
          <w:trHeight w:val="255"/>
          <w:jc w:val="center"/>
        </w:trPr>
        <w:tc>
          <w:tcPr>
            <w:tcW w:w="3122" w:type="dxa"/>
            <w:tcBorders>
              <w:top w:val="single" w:sz="4" w:space="0" w:color="auto"/>
            </w:tcBorders>
            <w:shd w:val="clear" w:color="auto" w:fill="auto"/>
            <w:noWrap/>
            <w:vAlign w:val="center"/>
            <w:hideMark/>
          </w:tcPr>
          <w:p w:rsidR="00D115AC" w:rsidRPr="00427A76" w:rsidRDefault="00D115AC" w:rsidP="006B1437">
            <w:pPr>
              <w:pStyle w:val="cuatexto"/>
              <w:jc w:val="left"/>
            </w:pPr>
            <w:r w:rsidRPr="00427A76">
              <w:t>2000</w:t>
            </w:r>
          </w:p>
        </w:tc>
        <w:tc>
          <w:tcPr>
            <w:tcW w:w="1931" w:type="dxa"/>
            <w:tcBorders>
              <w:top w:val="single" w:sz="4" w:space="0" w:color="auto"/>
            </w:tcBorders>
            <w:shd w:val="clear" w:color="auto" w:fill="auto"/>
            <w:noWrap/>
            <w:vAlign w:val="center"/>
            <w:hideMark/>
          </w:tcPr>
          <w:p w:rsidR="00D115AC" w:rsidRPr="00427A76" w:rsidRDefault="00D115AC" w:rsidP="0094179B">
            <w:pPr>
              <w:pStyle w:val="cuatexto"/>
              <w:jc w:val="right"/>
            </w:pPr>
            <w:r w:rsidRPr="00427A76">
              <w:t>774</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2001</w:t>
            </w:r>
          </w:p>
        </w:tc>
        <w:tc>
          <w:tcPr>
            <w:tcW w:w="1931" w:type="dxa"/>
            <w:shd w:val="clear" w:color="auto" w:fill="auto"/>
            <w:noWrap/>
            <w:vAlign w:val="center"/>
            <w:hideMark/>
          </w:tcPr>
          <w:p w:rsidR="00D115AC" w:rsidRPr="00427A76" w:rsidRDefault="00D115AC" w:rsidP="0094179B">
            <w:pPr>
              <w:pStyle w:val="cuatexto"/>
              <w:jc w:val="right"/>
            </w:pPr>
            <w:r w:rsidRPr="00427A76">
              <w:t>717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2002</w:t>
            </w:r>
          </w:p>
        </w:tc>
        <w:tc>
          <w:tcPr>
            <w:tcW w:w="1931" w:type="dxa"/>
            <w:shd w:val="clear" w:color="auto" w:fill="auto"/>
            <w:noWrap/>
            <w:vAlign w:val="center"/>
            <w:hideMark/>
          </w:tcPr>
          <w:p w:rsidR="00D115AC" w:rsidRPr="00427A76" w:rsidRDefault="00D115AC" w:rsidP="0094179B">
            <w:pPr>
              <w:pStyle w:val="cuatexto"/>
              <w:jc w:val="right"/>
            </w:pPr>
            <w:r w:rsidRPr="00427A76">
              <w:t>739</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2003</w:t>
            </w:r>
          </w:p>
        </w:tc>
        <w:tc>
          <w:tcPr>
            <w:tcW w:w="1931" w:type="dxa"/>
            <w:shd w:val="clear" w:color="auto" w:fill="auto"/>
            <w:noWrap/>
            <w:vAlign w:val="center"/>
            <w:hideMark/>
          </w:tcPr>
          <w:p w:rsidR="00D115AC" w:rsidRPr="00427A76" w:rsidRDefault="00D115AC" w:rsidP="0094179B">
            <w:pPr>
              <w:pStyle w:val="cuatexto"/>
              <w:jc w:val="right"/>
            </w:pPr>
            <w:r w:rsidRPr="00427A76">
              <w:t>530</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2004</w:t>
            </w:r>
          </w:p>
        </w:tc>
        <w:tc>
          <w:tcPr>
            <w:tcW w:w="1931" w:type="dxa"/>
            <w:shd w:val="clear" w:color="auto" w:fill="auto"/>
            <w:noWrap/>
            <w:vAlign w:val="center"/>
            <w:hideMark/>
          </w:tcPr>
          <w:p w:rsidR="00D115AC" w:rsidRPr="00427A76" w:rsidRDefault="00D115AC" w:rsidP="0094179B">
            <w:pPr>
              <w:pStyle w:val="cuatexto"/>
              <w:jc w:val="right"/>
            </w:pPr>
            <w:r w:rsidRPr="00427A76">
              <w:t>607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2005</w:t>
            </w:r>
          </w:p>
        </w:tc>
        <w:tc>
          <w:tcPr>
            <w:tcW w:w="1931" w:type="dxa"/>
            <w:shd w:val="clear" w:color="auto" w:fill="auto"/>
            <w:noWrap/>
            <w:vAlign w:val="center"/>
            <w:hideMark/>
          </w:tcPr>
          <w:p w:rsidR="00D115AC" w:rsidRPr="00427A76" w:rsidRDefault="00D115AC" w:rsidP="0094179B">
            <w:pPr>
              <w:pStyle w:val="cuatexto"/>
              <w:jc w:val="right"/>
            </w:pPr>
            <w:r w:rsidRPr="00427A76">
              <w:t>460</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2006</w:t>
            </w:r>
          </w:p>
        </w:tc>
        <w:tc>
          <w:tcPr>
            <w:tcW w:w="1931" w:type="dxa"/>
            <w:shd w:val="clear" w:color="auto" w:fill="auto"/>
            <w:noWrap/>
            <w:vAlign w:val="center"/>
            <w:hideMark/>
          </w:tcPr>
          <w:p w:rsidR="00D115AC" w:rsidRPr="00427A76" w:rsidRDefault="00D115AC" w:rsidP="0094179B">
            <w:pPr>
              <w:pStyle w:val="cuatexto"/>
              <w:jc w:val="right"/>
            </w:pPr>
            <w:r w:rsidRPr="00427A76">
              <w:t>1.096</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2007</w:t>
            </w:r>
          </w:p>
        </w:tc>
        <w:tc>
          <w:tcPr>
            <w:tcW w:w="1931" w:type="dxa"/>
            <w:shd w:val="clear" w:color="auto" w:fill="auto"/>
            <w:noWrap/>
            <w:vAlign w:val="center"/>
            <w:hideMark/>
          </w:tcPr>
          <w:p w:rsidR="00D115AC" w:rsidRPr="00427A76" w:rsidRDefault="00D115AC" w:rsidP="0094179B">
            <w:pPr>
              <w:pStyle w:val="cuatexto"/>
              <w:jc w:val="right"/>
            </w:pPr>
            <w:r w:rsidRPr="00427A76">
              <w:t>636</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2008</w:t>
            </w:r>
          </w:p>
        </w:tc>
        <w:tc>
          <w:tcPr>
            <w:tcW w:w="1931" w:type="dxa"/>
            <w:shd w:val="clear" w:color="auto" w:fill="auto"/>
            <w:noWrap/>
            <w:vAlign w:val="center"/>
            <w:hideMark/>
          </w:tcPr>
          <w:p w:rsidR="00D115AC" w:rsidRPr="00427A76" w:rsidRDefault="00D115AC" w:rsidP="0094179B">
            <w:pPr>
              <w:pStyle w:val="cuatexto"/>
              <w:jc w:val="right"/>
            </w:pPr>
            <w:r w:rsidRPr="00427A76">
              <w:t>1.197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2009</w:t>
            </w:r>
          </w:p>
        </w:tc>
        <w:tc>
          <w:tcPr>
            <w:tcW w:w="1931" w:type="dxa"/>
            <w:shd w:val="clear" w:color="auto" w:fill="auto"/>
            <w:noWrap/>
            <w:vAlign w:val="center"/>
            <w:hideMark/>
          </w:tcPr>
          <w:p w:rsidR="00D115AC" w:rsidRPr="00427A76" w:rsidRDefault="00D115AC" w:rsidP="0094179B">
            <w:pPr>
              <w:pStyle w:val="cuatexto"/>
              <w:jc w:val="right"/>
            </w:pPr>
            <w:r w:rsidRPr="00427A76">
              <w:t>533</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2010</w:t>
            </w:r>
          </w:p>
        </w:tc>
        <w:tc>
          <w:tcPr>
            <w:tcW w:w="1931" w:type="dxa"/>
            <w:shd w:val="clear" w:color="auto" w:fill="auto"/>
            <w:noWrap/>
            <w:vAlign w:val="center"/>
            <w:hideMark/>
          </w:tcPr>
          <w:p w:rsidR="00D115AC" w:rsidRPr="00427A76" w:rsidRDefault="00D115AC" w:rsidP="0094179B">
            <w:pPr>
              <w:pStyle w:val="cuatexto"/>
              <w:jc w:val="right"/>
            </w:pPr>
            <w:r w:rsidRPr="00427A76">
              <w:t>521</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2011</w:t>
            </w:r>
          </w:p>
        </w:tc>
        <w:tc>
          <w:tcPr>
            <w:tcW w:w="1931" w:type="dxa"/>
            <w:shd w:val="clear" w:color="auto" w:fill="auto"/>
            <w:noWrap/>
            <w:vAlign w:val="center"/>
            <w:hideMark/>
          </w:tcPr>
          <w:p w:rsidR="00D115AC" w:rsidRPr="00427A76" w:rsidRDefault="00D115AC" w:rsidP="0094179B">
            <w:pPr>
              <w:pStyle w:val="cuatexto"/>
              <w:jc w:val="right"/>
            </w:pPr>
            <w:r w:rsidRPr="00427A76">
              <w:t>544</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rsidRPr="00427A76">
              <w:t>2012</w:t>
            </w:r>
          </w:p>
        </w:tc>
        <w:tc>
          <w:tcPr>
            <w:tcW w:w="1931" w:type="dxa"/>
            <w:shd w:val="clear" w:color="auto" w:fill="auto"/>
            <w:noWrap/>
            <w:vAlign w:val="center"/>
            <w:hideMark/>
          </w:tcPr>
          <w:p w:rsidR="00D115AC" w:rsidRPr="00427A76" w:rsidRDefault="00D115AC" w:rsidP="0094179B">
            <w:pPr>
              <w:pStyle w:val="cuatexto"/>
              <w:jc w:val="right"/>
            </w:pPr>
            <w:r w:rsidRPr="00427A76">
              <w:t>522</w:t>
            </w:r>
          </w:p>
        </w:tc>
      </w:tr>
      <w:tr w:rsidR="00D115AC" w:rsidRPr="00A12536" w:rsidTr="006B1437">
        <w:trPr>
          <w:trHeight w:val="255"/>
          <w:jc w:val="center"/>
        </w:trPr>
        <w:tc>
          <w:tcPr>
            <w:tcW w:w="3122" w:type="dxa"/>
            <w:tcBorders>
              <w:bottom w:val="single" w:sz="2" w:space="0" w:color="auto"/>
            </w:tcBorders>
            <w:shd w:val="clear" w:color="auto" w:fill="auto"/>
            <w:noWrap/>
            <w:vAlign w:val="center"/>
            <w:hideMark/>
          </w:tcPr>
          <w:p w:rsidR="00D115AC" w:rsidRPr="00427A76" w:rsidRDefault="00D115AC" w:rsidP="006B1437">
            <w:pPr>
              <w:pStyle w:val="cuatexto"/>
              <w:jc w:val="left"/>
            </w:pPr>
            <w:r w:rsidRPr="00427A76">
              <w:t>2013</w:t>
            </w:r>
          </w:p>
        </w:tc>
        <w:tc>
          <w:tcPr>
            <w:tcW w:w="1931" w:type="dxa"/>
            <w:tcBorders>
              <w:bottom w:val="single" w:sz="2" w:space="0" w:color="auto"/>
            </w:tcBorders>
            <w:shd w:val="clear" w:color="auto" w:fill="auto"/>
            <w:noWrap/>
            <w:vAlign w:val="center"/>
            <w:hideMark/>
          </w:tcPr>
          <w:p w:rsidR="00D115AC" w:rsidRPr="00427A76" w:rsidRDefault="00D115AC" w:rsidP="0094179B">
            <w:pPr>
              <w:pStyle w:val="cuatexto"/>
              <w:jc w:val="right"/>
            </w:pPr>
            <w:r w:rsidRPr="00427A76">
              <w:t>629</w:t>
            </w:r>
          </w:p>
        </w:tc>
      </w:tr>
      <w:tr w:rsidR="00D115AC" w:rsidRPr="00A12536" w:rsidTr="006B1437">
        <w:trPr>
          <w:trHeight w:val="255"/>
          <w:jc w:val="center"/>
        </w:trPr>
        <w:tc>
          <w:tcPr>
            <w:tcW w:w="3122" w:type="dxa"/>
            <w:tcBorders>
              <w:bottom w:val="single" w:sz="4" w:space="0" w:color="auto"/>
            </w:tcBorders>
            <w:shd w:val="clear" w:color="auto" w:fill="auto"/>
            <w:noWrap/>
            <w:vAlign w:val="center"/>
            <w:hideMark/>
          </w:tcPr>
          <w:p w:rsidR="00D115AC" w:rsidRPr="00427A76" w:rsidRDefault="00D115AC" w:rsidP="006B1437">
            <w:pPr>
              <w:pStyle w:val="cuatexto"/>
              <w:jc w:val="left"/>
            </w:pPr>
            <w:r w:rsidRPr="00427A76">
              <w:t>2014</w:t>
            </w:r>
          </w:p>
        </w:tc>
        <w:tc>
          <w:tcPr>
            <w:tcW w:w="1931" w:type="dxa"/>
            <w:tcBorders>
              <w:bottom w:val="single" w:sz="4" w:space="0" w:color="auto"/>
            </w:tcBorders>
            <w:shd w:val="clear" w:color="auto" w:fill="auto"/>
            <w:noWrap/>
            <w:vAlign w:val="center"/>
            <w:hideMark/>
          </w:tcPr>
          <w:p w:rsidR="00D115AC" w:rsidRPr="00427A76" w:rsidRDefault="00D115AC" w:rsidP="0094179B">
            <w:pPr>
              <w:pStyle w:val="cuatexto"/>
              <w:jc w:val="right"/>
            </w:pPr>
            <w:r w:rsidRPr="00427A76">
              <w:t>637</w:t>
            </w:r>
          </w:p>
        </w:tc>
      </w:tr>
    </w:tbl>
    <w:p w:rsidR="00D115AC" w:rsidRDefault="00D115AC" w:rsidP="00D115AC">
      <w:pPr>
        <w:pStyle w:val="texto"/>
        <w:tabs>
          <w:tab w:val="clear" w:pos="2835"/>
          <w:tab w:val="clear" w:pos="3969"/>
          <w:tab w:val="clear" w:pos="5103"/>
          <w:tab w:val="clear" w:pos="6237"/>
          <w:tab w:val="clear" w:pos="7371"/>
        </w:tabs>
        <w:rPr>
          <w:szCs w:val="26"/>
        </w:rPr>
      </w:pPr>
    </w:p>
    <w:p w:rsidR="00D115AC" w:rsidRPr="000A70C5" w:rsidRDefault="00D115AC" w:rsidP="00186FE0">
      <w:pPr>
        <w:pStyle w:val="texto"/>
        <w:tabs>
          <w:tab w:val="clear" w:pos="2835"/>
          <w:tab w:val="clear" w:pos="3969"/>
          <w:tab w:val="clear" w:pos="5103"/>
          <w:tab w:val="clear" w:pos="6237"/>
          <w:tab w:val="clear" w:pos="7371"/>
        </w:tabs>
        <w:spacing w:after="240"/>
        <w:rPr>
          <w:rFonts w:ascii="Times New (W1)" w:hAnsi="Times New (W1)"/>
          <w:spacing w:val="4"/>
          <w:szCs w:val="26"/>
        </w:rPr>
      </w:pPr>
      <w:r w:rsidRPr="000A70C5">
        <w:rPr>
          <w:rFonts w:ascii="Times New (W1)" w:hAnsi="Times New (W1)"/>
          <w:spacing w:val="4"/>
          <w:szCs w:val="26"/>
        </w:rPr>
        <w:t>Es decir, se observa una liquidez relevante y bastante homogénea en los eje</w:t>
      </w:r>
      <w:r w:rsidRPr="000A70C5">
        <w:rPr>
          <w:rFonts w:ascii="Times New (W1)" w:hAnsi="Times New (W1)"/>
          <w:spacing w:val="4"/>
          <w:szCs w:val="26"/>
        </w:rPr>
        <w:t>r</w:t>
      </w:r>
      <w:r w:rsidRPr="000A70C5">
        <w:rPr>
          <w:rFonts w:ascii="Times New (W1)" w:hAnsi="Times New (W1)"/>
          <w:spacing w:val="4"/>
          <w:szCs w:val="26"/>
        </w:rPr>
        <w:t>cicios analizados. Las puntas de tesorería de los ejercicios de 2006 y 2008 coi</w:t>
      </w:r>
      <w:r w:rsidRPr="000A70C5">
        <w:rPr>
          <w:rFonts w:ascii="Times New (W1)" w:hAnsi="Times New (W1)"/>
          <w:spacing w:val="4"/>
          <w:szCs w:val="26"/>
        </w:rPr>
        <w:t>n</w:t>
      </w:r>
      <w:r w:rsidRPr="000A70C5">
        <w:rPr>
          <w:rFonts w:ascii="Times New (W1)" w:hAnsi="Times New (W1)"/>
          <w:spacing w:val="4"/>
          <w:szCs w:val="26"/>
        </w:rPr>
        <w:t xml:space="preserve">ciden con la concertación de endeudamiento efectuado en dichos ejercicios. </w:t>
      </w:r>
    </w:p>
    <w:p w:rsidR="00D115AC" w:rsidRPr="000A70C5" w:rsidRDefault="00BB18A7" w:rsidP="00186FE0">
      <w:pPr>
        <w:pStyle w:val="texto"/>
        <w:tabs>
          <w:tab w:val="clear" w:pos="2835"/>
          <w:tab w:val="clear" w:pos="3969"/>
          <w:tab w:val="clear" w:pos="5103"/>
          <w:tab w:val="clear" w:pos="6237"/>
          <w:tab w:val="clear" w:pos="7371"/>
        </w:tabs>
        <w:spacing w:after="240"/>
        <w:rPr>
          <w:rFonts w:ascii="Times New (W1)" w:hAnsi="Times New (W1)"/>
          <w:spacing w:val="0"/>
          <w:szCs w:val="26"/>
        </w:rPr>
      </w:pPr>
      <w:r>
        <w:rPr>
          <w:rFonts w:ascii="Times New (W1)" w:hAnsi="Times New (W1)"/>
          <w:spacing w:val="0"/>
          <w:szCs w:val="26"/>
        </w:rPr>
        <w:t>Ahora bien, si desglosamos el saldo</w:t>
      </w:r>
      <w:r w:rsidR="00D115AC" w:rsidRPr="000A70C5">
        <w:rPr>
          <w:rFonts w:ascii="Times New (W1)" w:hAnsi="Times New (W1)"/>
          <w:spacing w:val="0"/>
          <w:szCs w:val="26"/>
        </w:rPr>
        <w:t xml:space="preserve"> de tesorería en los últimos cinco años</w:t>
      </w:r>
      <w:r>
        <w:rPr>
          <w:rFonts w:ascii="Times New (W1)" w:hAnsi="Times New (W1)"/>
          <w:spacing w:val="0"/>
          <w:szCs w:val="26"/>
        </w:rPr>
        <w:t>, o</w:t>
      </w:r>
      <w:r>
        <w:rPr>
          <w:rFonts w:ascii="Times New (W1)" w:hAnsi="Times New (W1)"/>
          <w:spacing w:val="0"/>
          <w:szCs w:val="26"/>
        </w:rPr>
        <w:t>b</w:t>
      </w:r>
      <w:r>
        <w:rPr>
          <w:rFonts w:ascii="Times New (W1)" w:hAnsi="Times New (W1)"/>
          <w:spacing w:val="0"/>
          <w:szCs w:val="26"/>
        </w:rPr>
        <w:t>servamos</w:t>
      </w:r>
      <w:r w:rsidR="00D115AC" w:rsidRPr="000A70C5">
        <w:rPr>
          <w:rFonts w:ascii="Times New (W1)" w:hAnsi="Times New (W1)"/>
          <w:spacing w:val="0"/>
          <w:szCs w:val="26"/>
        </w:rPr>
        <w:t>:</w:t>
      </w:r>
    </w:p>
    <w:tbl>
      <w:tblPr>
        <w:tblW w:w="8863" w:type="dxa"/>
        <w:jc w:val="center"/>
        <w:tblCellMar>
          <w:left w:w="70" w:type="dxa"/>
          <w:right w:w="70" w:type="dxa"/>
        </w:tblCellMar>
        <w:tblLook w:val="04A0" w:firstRow="1" w:lastRow="0" w:firstColumn="1" w:lastColumn="0" w:noHBand="0" w:noVBand="1"/>
      </w:tblPr>
      <w:tblGrid>
        <w:gridCol w:w="3478"/>
        <w:gridCol w:w="999"/>
        <w:gridCol w:w="1155"/>
        <w:gridCol w:w="1048"/>
        <w:gridCol w:w="995"/>
        <w:gridCol w:w="1188"/>
      </w:tblGrid>
      <w:tr w:rsidR="00D115AC" w:rsidRPr="00A12536" w:rsidTr="000A70C5">
        <w:trPr>
          <w:trHeight w:val="284"/>
          <w:jc w:val="center"/>
        </w:trPr>
        <w:tc>
          <w:tcPr>
            <w:tcW w:w="347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rPr>
                <w:lang w:val="es-ES" w:eastAsia="es-ES"/>
              </w:rPr>
            </w:pPr>
            <w:r>
              <w:rPr>
                <w:lang w:val="es-ES" w:eastAsia="es-ES"/>
              </w:rPr>
              <w:t>Descripción cuentas tesorería</w:t>
            </w:r>
          </w:p>
        </w:tc>
        <w:tc>
          <w:tcPr>
            <w:tcW w:w="999"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rPr>
                <w:lang w:val="es-ES" w:eastAsia="es-ES"/>
              </w:rPr>
            </w:pPr>
            <w:r>
              <w:rPr>
                <w:lang w:val="es-ES" w:eastAsia="es-ES"/>
              </w:rPr>
              <w:t>2010</w:t>
            </w:r>
          </w:p>
        </w:tc>
        <w:tc>
          <w:tcPr>
            <w:tcW w:w="1155"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rPr>
                <w:lang w:val="es-ES" w:eastAsia="es-ES"/>
              </w:rPr>
            </w:pPr>
            <w:r>
              <w:rPr>
                <w:lang w:val="es-ES" w:eastAsia="es-ES"/>
              </w:rPr>
              <w:t>2011</w:t>
            </w:r>
          </w:p>
        </w:tc>
        <w:tc>
          <w:tcPr>
            <w:tcW w:w="104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rPr>
                <w:lang w:val="es-ES" w:eastAsia="es-ES"/>
              </w:rPr>
            </w:pPr>
            <w:r>
              <w:rPr>
                <w:lang w:val="es-ES" w:eastAsia="es-ES"/>
              </w:rPr>
              <w:t>2012</w:t>
            </w:r>
          </w:p>
        </w:tc>
        <w:tc>
          <w:tcPr>
            <w:tcW w:w="995"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rPr>
                <w:lang w:val="es-ES" w:eastAsia="es-ES"/>
              </w:rPr>
            </w:pPr>
            <w:r>
              <w:rPr>
                <w:lang w:val="es-ES" w:eastAsia="es-ES"/>
              </w:rPr>
              <w:t>2013</w:t>
            </w:r>
          </w:p>
        </w:tc>
        <w:tc>
          <w:tcPr>
            <w:tcW w:w="118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rPr>
                <w:lang w:val="es-ES" w:eastAsia="es-ES"/>
              </w:rPr>
            </w:pPr>
            <w:r>
              <w:rPr>
                <w:lang w:val="es-ES" w:eastAsia="es-ES"/>
              </w:rPr>
              <w:t>2014</w:t>
            </w:r>
          </w:p>
        </w:tc>
      </w:tr>
      <w:tr w:rsidR="00D115AC" w:rsidRPr="000A70C5" w:rsidTr="000A70C5">
        <w:trPr>
          <w:trHeight w:val="284"/>
          <w:jc w:val="center"/>
        </w:trPr>
        <w:tc>
          <w:tcPr>
            <w:tcW w:w="3478" w:type="dxa"/>
            <w:tcBorders>
              <w:top w:val="single" w:sz="4" w:space="0" w:color="auto"/>
              <w:bottom w:val="single" w:sz="2" w:space="0" w:color="auto"/>
            </w:tcBorders>
            <w:shd w:val="clear" w:color="auto" w:fill="auto"/>
            <w:noWrap/>
            <w:vAlign w:val="center"/>
          </w:tcPr>
          <w:p w:rsidR="00D115AC" w:rsidRPr="000A70C5" w:rsidRDefault="00D115AC" w:rsidP="000A70C5">
            <w:pPr>
              <w:pStyle w:val="cuatexto"/>
            </w:pPr>
            <w:r w:rsidRPr="000A70C5">
              <w:t>Créditos, saldo no dispuesto</w:t>
            </w:r>
          </w:p>
        </w:tc>
        <w:tc>
          <w:tcPr>
            <w:tcW w:w="999" w:type="dxa"/>
            <w:tcBorders>
              <w:top w:val="single" w:sz="4" w:space="0" w:color="auto"/>
              <w:bottom w:val="single" w:sz="2" w:space="0" w:color="auto"/>
            </w:tcBorders>
            <w:vAlign w:val="center"/>
          </w:tcPr>
          <w:p w:rsidR="00D115AC" w:rsidRPr="000A70C5" w:rsidRDefault="00D115AC" w:rsidP="000A70C5">
            <w:pPr>
              <w:pStyle w:val="cuatexto"/>
              <w:jc w:val="right"/>
            </w:pPr>
            <w:r w:rsidRPr="000A70C5">
              <w:t>521.368</w:t>
            </w:r>
          </w:p>
        </w:tc>
        <w:tc>
          <w:tcPr>
            <w:tcW w:w="1155" w:type="dxa"/>
            <w:tcBorders>
              <w:top w:val="single" w:sz="4" w:space="0" w:color="auto"/>
              <w:bottom w:val="single" w:sz="2" w:space="0" w:color="auto"/>
            </w:tcBorders>
            <w:vAlign w:val="center"/>
          </w:tcPr>
          <w:p w:rsidR="00D115AC" w:rsidRPr="000A70C5" w:rsidRDefault="00D115AC" w:rsidP="000A70C5">
            <w:pPr>
              <w:pStyle w:val="cuatexto"/>
              <w:jc w:val="right"/>
            </w:pPr>
            <w:r w:rsidRPr="000A70C5">
              <w:t>528.854</w:t>
            </w:r>
          </w:p>
        </w:tc>
        <w:tc>
          <w:tcPr>
            <w:tcW w:w="1048" w:type="dxa"/>
            <w:tcBorders>
              <w:top w:val="single" w:sz="4" w:space="0" w:color="auto"/>
              <w:bottom w:val="single" w:sz="2" w:space="0" w:color="auto"/>
            </w:tcBorders>
            <w:vAlign w:val="center"/>
          </w:tcPr>
          <w:p w:rsidR="00D115AC" w:rsidRPr="000A70C5" w:rsidRDefault="00D115AC" w:rsidP="000A70C5">
            <w:pPr>
              <w:pStyle w:val="cuatexto"/>
              <w:jc w:val="right"/>
            </w:pPr>
            <w:r w:rsidRPr="000A70C5">
              <w:t>521.526</w:t>
            </w:r>
          </w:p>
        </w:tc>
        <w:tc>
          <w:tcPr>
            <w:tcW w:w="995" w:type="dxa"/>
            <w:tcBorders>
              <w:top w:val="single" w:sz="4" w:space="0" w:color="auto"/>
              <w:bottom w:val="single" w:sz="2" w:space="0" w:color="auto"/>
            </w:tcBorders>
            <w:shd w:val="clear" w:color="auto" w:fill="auto"/>
            <w:noWrap/>
            <w:vAlign w:val="center"/>
          </w:tcPr>
          <w:p w:rsidR="00D115AC" w:rsidRPr="000A70C5" w:rsidRDefault="00D115AC" w:rsidP="000A70C5">
            <w:pPr>
              <w:pStyle w:val="cuatexto"/>
              <w:jc w:val="right"/>
            </w:pPr>
            <w:r w:rsidRPr="000A70C5">
              <w:t>629.394</w:t>
            </w:r>
          </w:p>
        </w:tc>
        <w:tc>
          <w:tcPr>
            <w:tcW w:w="1188" w:type="dxa"/>
            <w:tcBorders>
              <w:top w:val="single" w:sz="4" w:space="0" w:color="auto"/>
              <w:bottom w:val="single" w:sz="2" w:space="0" w:color="auto"/>
            </w:tcBorders>
            <w:vAlign w:val="center"/>
          </w:tcPr>
          <w:p w:rsidR="00D115AC" w:rsidRPr="000A70C5" w:rsidRDefault="00D115AC" w:rsidP="000A70C5">
            <w:pPr>
              <w:pStyle w:val="cuatexto"/>
              <w:jc w:val="right"/>
            </w:pPr>
            <w:r w:rsidRPr="000A70C5">
              <w:t>637.469</w:t>
            </w:r>
          </w:p>
        </w:tc>
      </w:tr>
      <w:tr w:rsidR="00D115AC" w:rsidRPr="000A70C5" w:rsidTr="000A70C5">
        <w:trPr>
          <w:trHeight w:val="284"/>
          <w:jc w:val="center"/>
        </w:trPr>
        <w:tc>
          <w:tcPr>
            <w:tcW w:w="3478" w:type="dxa"/>
            <w:tcBorders>
              <w:top w:val="single" w:sz="2" w:space="0" w:color="auto"/>
              <w:bottom w:val="single" w:sz="2" w:space="0" w:color="auto"/>
            </w:tcBorders>
            <w:shd w:val="clear" w:color="auto" w:fill="auto"/>
            <w:noWrap/>
            <w:vAlign w:val="center"/>
          </w:tcPr>
          <w:p w:rsidR="00D115AC" w:rsidRPr="000A70C5" w:rsidRDefault="00D115AC" w:rsidP="000A70C5">
            <w:pPr>
              <w:pStyle w:val="cuatexto"/>
            </w:pPr>
            <w:r w:rsidRPr="000A70C5">
              <w:t>Cuentas corrientes y de repartimiento</w:t>
            </w:r>
          </w:p>
        </w:tc>
        <w:tc>
          <w:tcPr>
            <w:tcW w:w="999" w:type="dxa"/>
            <w:tcBorders>
              <w:top w:val="single" w:sz="2" w:space="0" w:color="auto"/>
              <w:bottom w:val="single" w:sz="2" w:space="0" w:color="auto"/>
            </w:tcBorders>
            <w:vAlign w:val="center"/>
          </w:tcPr>
          <w:p w:rsidR="00D115AC" w:rsidRPr="000A70C5" w:rsidRDefault="00D115AC" w:rsidP="000A70C5">
            <w:pPr>
              <w:pStyle w:val="cuatexto"/>
              <w:jc w:val="right"/>
            </w:pPr>
            <w:r w:rsidRPr="000A70C5">
              <w:t>-60</w:t>
            </w:r>
          </w:p>
        </w:tc>
        <w:tc>
          <w:tcPr>
            <w:tcW w:w="1155" w:type="dxa"/>
            <w:tcBorders>
              <w:top w:val="single" w:sz="2" w:space="0" w:color="auto"/>
              <w:bottom w:val="single" w:sz="2" w:space="0" w:color="auto"/>
            </w:tcBorders>
            <w:vAlign w:val="center"/>
          </w:tcPr>
          <w:p w:rsidR="00D115AC" w:rsidRPr="000A70C5" w:rsidRDefault="00D115AC" w:rsidP="000A70C5">
            <w:pPr>
              <w:pStyle w:val="cuatexto"/>
              <w:jc w:val="right"/>
            </w:pPr>
            <w:r w:rsidRPr="000A70C5">
              <w:t>14.676</w:t>
            </w:r>
          </w:p>
        </w:tc>
        <w:tc>
          <w:tcPr>
            <w:tcW w:w="1048" w:type="dxa"/>
            <w:tcBorders>
              <w:top w:val="single" w:sz="2" w:space="0" w:color="auto"/>
              <w:bottom w:val="single" w:sz="2" w:space="0" w:color="auto"/>
            </w:tcBorders>
            <w:vAlign w:val="center"/>
          </w:tcPr>
          <w:p w:rsidR="00D115AC" w:rsidRPr="000A70C5" w:rsidRDefault="00D115AC" w:rsidP="000A70C5">
            <w:pPr>
              <w:pStyle w:val="cuatexto"/>
              <w:jc w:val="right"/>
            </w:pPr>
            <w:r w:rsidRPr="000A70C5">
              <w:t>119</w:t>
            </w:r>
          </w:p>
        </w:tc>
        <w:tc>
          <w:tcPr>
            <w:tcW w:w="995" w:type="dxa"/>
            <w:tcBorders>
              <w:top w:val="single" w:sz="2" w:space="0" w:color="auto"/>
              <w:bottom w:val="single" w:sz="2" w:space="0" w:color="auto"/>
            </w:tcBorders>
            <w:shd w:val="clear" w:color="auto" w:fill="auto"/>
            <w:noWrap/>
            <w:vAlign w:val="center"/>
          </w:tcPr>
          <w:p w:rsidR="00D115AC" w:rsidRPr="000A70C5" w:rsidRDefault="00D115AC" w:rsidP="000A70C5">
            <w:pPr>
              <w:pStyle w:val="cuatexto"/>
              <w:jc w:val="right"/>
            </w:pPr>
            <w:r w:rsidRPr="000A70C5">
              <w:t>-65</w:t>
            </w:r>
          </w:p>
        </w:tc>
        <w:tc>
          <w:tcPr>
            <w:tcW w:w="1188" w:type="dxa"/>
            <w:tcBorders>
              <w:top w:val="single" w:sz="2" w:space="0" w:color="auto"/>
              <w:bottom w:val="single" w:sz="2" w:space="0" w:color="auto"/>
            </w:tcBorders>
            <w:vAlign w:val="center"/>
          </w:tcPr>
          <w:p w:rsidR="00D115AC" w:rsidRPr="000A70C5" w:rsidRDefault="00D115AC" w:rsidP="000A70C5">
            <w:pPr>
              <w:pStyle w:val="cuatexto"/>
              <w:jc w:val="right"/>
            </w:pPr>
            <w:r w:rsidRPr="000A70C5">
              <w:t>-48</w:t>
            </w:r>
          </w:p>
        </w:tc>
      </w:tr>
      <w:tr w:rsidR="00D115AC" w:rsidRPr="000A70C5" w:rsidTr="000A70C5">
        <w:trPr>
          <w:trHeight w:val="284"/>
          <w:jc w:val="center"/>
        </w:trPr>
        <w:tc>
          <w:tcPr>
            <w:tcW w:w="3478" w:type="dxa"/>
            <w:tcBorders>
              <w:top w:val="single" w:sz="2" w:space="0" w:color="auto"/>
              <w:bottom w:val="single" w:sz="4" w:space="0" w:color="auto"/>
            </w:tcBorders>
            <w:shd w:val="clear" w:color="auto" w:fill="auto"/>
            <w:noWrap/>
            <w:vAlign w:val="center"/>
          </w:tcPr>
          <w:p w:rsidR="00D115AC" w:rsidRPr="000A70C5" w:rsidRDefault="00D115AC" w:rsidP="000A70C5">
            <w:pPr>
              <w:pStyle w:val="cuatexto"/>
            </w:pPr>
            <w:r w:rsidRPr="000A70C5">
              <w:t>Caja- metálico</w:t>
            </w:r>
          </w:p>
        </w:tc>
        <w:tc>
          <w:tcPr>
            <w:tcW w:w="999" w:type="dxa"/>
            <w:tcBorders>
              <w:top w:val="single" w:sz="2" w:space="0" w:color="auto"/>
              <w:bottom w:val="single" w:sz="4" w:space="0" w:color="auto"/>
            </w:tcBorders>
            <w:vAlign w:val="center"/>
          </w:tcPr>
          <w:p w:rsidR="00D115AC" w:rsidRPr="000A70C5" w:rsidRDefault="00D115AC" w:rsidP="000A70C5">
            <w:pPr>
              <w:pStyle w:val="cuatexto"/>
              <w:jc w:val="right"/>
            </w:pPr>
            <w:r w:rsidRPr="000A70C5">
              <w:t>0</w:t>
            </w:r>
          </w:p>
        </w:tc>
        <w:tc>
          <w:tcPr>
            <w:tcW w:w="1155" w:type="dxa"/>
            <w:tcBorders>
              <w:top w:val="single" w:sz="2" w:space="0" w:color="auto"/>
              <w:bottom w:val="single" w:sz="4" w:space="0" w:color="auto"/>
            </w:tcBorders>
            <w:vAlign w:val="center"/>
          </w:tcPr>
          <w:p w:rsidR="00D115AC" w:rsidRPr="000A70C5" w:rsidRDefault="00D115AC" w:rsidP="000A70C5">
            <w:pPr>
              <w:pStyle w:val="cuatexto"/>
              <w:jc w:val="right"/>
            </w:pPr>
            <w:r w:rsidRPr="000A70C5">
              <w:t>120</w:t>
            </w:r>
          </w:p>
        </w:tc>
        <w:tc>
          <w:tcPr>
            <w:tcW w:w="1048" w:type="dxa"/>
            <w:tcBorders>
              <w:top w:val="single" w:sz="2" w:space="0" w:color="auto"/>
              <w:bottom w:val="single" w:sz="4" w:space="0" w:color="auto"/>
            </w:tcBorders>
            <w:vAlign w:val="center"/>
          </w:tcPr>
          <w:p w:rsidR="00D115AC" w:rsidRPr="000A70C5" w:rsidRDefault="00D115AC" w:rsidP="000A70C5">
            <w:pPr>
              <w:pStyle w:val="cuatexto"/>
              <w:jc w:val="right"/>
            </w:pPr>
            <w:r w:rsidRPr="000A70C5">
              <w:t>76</w:t>
            </w:r>
          </w:p>
        </w:tc>
        <w:tc>
          <w:tcPr>
            <w:tcW w:w="995" w:type="dxa"/>
            <w:tcBorders>
              <w:top w:val="single" w:sz="2" w:space="0" w:color="auto"/>
              <w:bottom w:val="single" w:sz="4" w:space="0" w:color="auto"/>
            </w:tcBorders>
            <w:shd w:val="clear" w:color="auto" w:fill="auto"/>
            <w:noWrap/>
            <w:vAlign w:val="center"/>
          </w:tcPr>
          <w:p w:rsidR="00D115AC" w:rsidRPr="000A70C5" w:rsidRDefault="00D115AC" w:rsidP="000A70C5">
            <w:pPr>
              <w:pStyle w:val="cuatexto"/>
              <w:jc w:val="right"/>
            </w:pPr>
            <w:r w:rsidRPr="000A70C5">
              <w:t>2</w:t>
            </w:r>
          </w:p>
        </w:tc>
        <w:tc>
          <w:tcPr>
            <w:tcW w:w="1188" w:type="dxa"/>
            <w:tcBorders>
              <w:top w:val="single" w:sz="2" w:space="0" w:color="auto"/>
              <w:bottom w:val="single" w:sz="4" w:space="0" w:color="auto"/>
            </w:tcBorders>
            <w:vAlign w:val="center"/>
          </w:tcPr>
          <w:p w:rsidR="00D115AC" w:rsidRPr="000A70C5" w:rsidRDefault="00D115AC" w:rsidP="000A70C5">
            <w:pPr>
              <w:pStyle w:val="cuatexto"/>
              <w:jc w:val="right"/>
            </w:pPr>
            <w:r w:rsidRPr="000A70C5">
              <w:t>47</w:t>
            </w:r>
          </w:p>
        </w:tc>
      </w:tr>
      <w:tr w:rsidR="00D115AC" w:rsidRPr="00A12536" w:rsidTr="000A70C5">
        <w:trPr>
          <w:trHeight w:val="284"/>
          <w:jc w:val="center"/>
        </w:trPr>
        <w:tc>
          <w:tcPr>
            <w:tcW w:w="3478" w:type="dxa"/>
            <w:tcBorders>
              <w:top w:val="single" w:sz="4" w:space="0" w:color="auto"/>
              <w:bottom w:val="single" w:sz="4" w:space="0" w:color="auto"/>
            </w:tcBorders>
            <w:shd w:val="clear" w:color="auto" w:fill="FABF8F" w:themeFill="accent6" w:themeFillTint="99"/>
            <w:noWrap/>
            <w:vAlign w:val="center"/>
          </w:tcPr>
          <w:p w:rsidR="00D115AC" w:rsidRPr="004C3D18" w:rsidRDefault="00D115AC" w:rsidP="000A70C5">
            <w:pPr>
              <w:pStyle w:val="cuadroCabe"/>
              <w:rPr>
                <w:lang w:val="es-ES" w:eastAsia="es-ES"/>
              </w:rPr>
            </w:pPr>
            <w:r w:rsidRPr="004C3D18">
              <w:rPr>
                <w:lang w:val="es-ES" w:eastAsia="es-ES"/>
              </w:rPr>
              <w:t>Saldo Tesorería</w:t>
            </w:r>
          </w:p>
        </w:tc>
        <w:tc>
          <w:tcPr>
            <w:tcW w:w="999"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rPr>
                <w:lang w:val="es-ES" w:eastAsia="es-ES"/>
              </w:rPr>
            </w:pPr>
            <w:r w:rsidRPr="004C3D18">
              <w:rPr>
                <w:lang w:val="es-ES" w:eastAsia="es-ES"/>
              </w:rPr>
              <w:t>521.308</w:t>
            </w:r>
          </w:p>
        </w:tc>
        <w:tc>
          <w:tcPr>
            <w:tcW w:w="1155"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rPr>
                <w:lang w:val="es-ES" w:eastAsia="es-ES"/>
              </w:rPr>
            </w:pPr>
            <w:r w:rsidRPr="004C3D18">
              <w:rPr>
                <w:lang w:val="es-ES" w:eastAsia="es-ES"/>
              </w:rPr>
              <w:t>543.650</w:t>
            </w:r>
          </w:p>
        </w:tc>
        <w:tc>
          <w:tcPr>
            <w:tcW w:w="1048"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rPr>
                <w:lang w:val="es-ES" w:eastAsia="es-ES"/>
              </w:rPr>
            </w:pPr>
            <w:r w:rsidRPr="004C3D18">
              <w:rPr>
                <w:lang w:val="es-ES" w:eastAsia="es-ES"/>
              </w:rPr>
              <w:t>521.72</w:t>
            </w:r>
            <w:r>
              <w:rPr>
                <w:lang w:val="es-ES" w:eastAsia="es-ES"/>
              </w:rPr>
              <w:t>1</w:t>
            </w:r>
          </w:p>
        </w:tc>
        <w:tc>
          <w:tcPr>
            <w:tcW w:w="995" w:type="dxa"/>
            <w:tcBorders>
              <w:top w:val="single" w:sz="4" w:space="0" w:color="auto"/>
              <w:bottom w:val="single" w:sz="4" w:space="0" w:color="auto"/>
            </w:tcBorders>
            <w:shd w:val="clear" w:color="auto" w:fill="FABF8F" w:themeFill="accent6" w:themeFillTint="99"/>
            <w:noWrap/>
            <w:vAlign w:val="center"/>
          </w:tcPr>
          <w:p w:rsidR="00D115AC" w:rsidRPr="004C3D18" w:rsidRDefault="00D115AC" w:rsidP="000A70C5">
            <w:pPr>
              <w:pStyle w:val="cuadroCabe"/>
              <w:jc w:val="right"/>
              <w:rPr>
                <w:lang w:val="es-ES" w:eastAsia="es-ES"/>
              </w:rPr>
            </w:pPr>
            <w:r w:rsidRPr="004C3D18">
              <w:rPr>
                <w:lang w:val="es-ES" w:eastAsia="es-ES"/>
              </w:rPr>
              <w:t>629.331</w:t>
            </w:r>
          </w:p>
        </w:tc>
        <w:tc>
          <w:tcPr>
            <w:tcW w:w="1188"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rPr>
                <w:lang w:val="es-ES" w:eastAsia="es-ES"/>
              </w:rPr>
            </w:pPr>
            <w:r w:rsidRPr="004C3D18">
              <w:rPr>
                <w:lang w:val="es-ES" w:eastAsia="es-ES"/>
              </w:rPr>
              <w:t>637.46</w:t>
            </w:r>
            <w:r>
              <w:rPr>
                <w:lang w:val="es-ES" w:eastAsia="es-ES"/>
              </w:rPr>
              <w:t>8</w:t>
            </w:r>
          </w:p>
        </w:tc>
      </w:tr>
    </w:tbl>
    <w:p w:rsidR="00D115AC" w:rsidRDefault="00D115AC" w:rsidP="000A70C5">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847AF3" w:rsidRDefault="005128B0" w:rsidP="005128B0">
      <w:pPr>
        <w:pStyle w:val="texto"/>
        <w:tabs>
          <w:tab w:val="clear" w:pos="2835"/>
          <w:tab w:val="clear" w:pos="3969"/>
          <w:tab w:val="clear" w:pos="5103"/>
          <w:tab w:val="clear" w:pos="6237"/>
          <w:tab w:val="clear" w:pos="7371"/>
        </w:tabs>
        <w:rPr>
          <w:szCs w:val="26"/>
        </w:rPr>
      </w:pPr>
      <w:r>
        <w:rPr>
          <w:szCs w:val="26"/>
        </w:rPr>
        <w:t>Es decir,</w:t>
      </w:r>
      <w:r w:rsidR="00D115AC">
        <w:rPr>
          <w:szCs w:val="26"/>
        </w:rPr>
        <w:t xml:space="preserve"> prácticamente todo el saldo de tesorería corresponde al saldo no dispuesto de las pólizas de crédito</w:t>
      </w:r>
      <w:r>
        <w:rPr>
          <w:szCs w:val="26"/>
        </w:rPr>
        <w:t xml:space="preserve"> </w:t>
      </w:r>
      <w:r w:rsidRPr="005128B0">
        <w:rPr>
          <w:szCs w:val="26"/>
        </w:rPr>
        <w:t>y del funcionamiento de éstas últimas como cuentas corrientes ordinarias.</w:t>
      </w:r>
    </w:p>
    <w:p w:rsidR="00D47052" w:rsidRDefault="00D47052" w:rsidP="005128B0">
      <w:pPr>
        <w:pStyle w:val="texto"/>
        <w:tabs>
          <w:tab w:val="clear" w:pos="2835"/>
          <w:tab w:val="clear" w:pos="3969"/>
          <w:tab w:val="clear" w:pos="5103"/>
          <w:tab w:val="clear" w:pos="6237"/>
          <w:tab w:val="clear" w:pos="7371"/>
        </w:tabs>
        <w:rPr>
          <w:szCs w:val="26"/>
        </w:rPr>
      </w:pPr>
    </w:p>
    <w:p w:rsidR="00D47052" w:rsidRDefault="00D47052" w:rsidP="005128B0">
      <w:pPr>
        <w:pStyle w:val="texto"/>
        <w:tabs>
          <w:tab w:val="clear" w:pos="2835"/>
          <w:tab w:val="clear" w:pos="3969"/>
          <w:tab w:val="clear" w:pos="5103"/>
          <w:tab w:val="clear" w:pos="6237"/>
          <w:tab w:val="clear" w:pos="7371"/>
        </w:tabs>
        <w:rPr>
          <w:szCs w:val="26"/>
        </w:rPr>
      </w:pPr>
    </w:p>
    <w:p w:rsidR="00D47052" w:rsidRDefault="00D47052" w:rsidP="005128B0">
      <w:pPr>
        <w:pStyle w:val="texto"/>
        <w:tabs>
          <w:tab w:val="clear" w:pos="2835"/>
          <w:tab w:val="clear" w:pos="3969"/>
          <w:tab w:val="clear" w:pos="5103"/>
          <w:tab w:val="clear" w:pos="6237"/>
          <w:tab w:val="clear" w:pos="7371"/>
        </w:tabs>
        <w:rPr>
          <w:szCs w:val="26"/>
        </w:rPr>
      </w:pPr>
    </w:p>
    <w:p w:rsidR="00D115AC" w:rsidRDefault="00D115AC" w:rsidP="00186FE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lastRenderedPageBreak/>
        <w:t>El remanente de tesorería para el periodo de 2010 a 2014 se desglosa en:</w:t>
      </w:r>
    </w:p>
    <w:tbl>
      <w:tblPr>
        <w:tblW w:w="8820" w:type="dxa"/>
        <w:jc w:val="center"/>
        <w:tblInd w:w="31" w:type="dxa"/>
        <w:tblCellMar>
          <w:left w:w="70" w:type="dxa"/>
          <w:right w:w="70" w:type="dxa"/>
        </w:tblCellMar>
        <w:tblLook w:val="04A0" w:firstRow="1" w:lastRow="0" w:firstColumn="1" w:lastColumn="0" w:noHBand="0" w:noVBand="1"/>
      </w:tblPr>
      <w:tblGrid>
        <w:gridCol w:w="3822"/>
        <w:gridCol w:w="897"/>
        <w:gridCol w:w="1162"/>
        <w:gridCol w:w="1075"/>
        <w:gridCol w:w="1031"/>
        <w:gridCol w:w="833"/>
      </w:tblGrid>
      <w:tr w:rsidR="00D115AC" w:rsidRPr="00F672A4"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rPr>
                <w:lang w:val="es-ES" w:eastAsia="es-ES"/>
              </w:rPr>
            </w:pPr>
            <w:r w:rsidRPr="00EE14FB">
              <w:rPr>
                <w:lang w:val="es-ES" w:eastAsia="es-ES"/>
              </w:rPr>
              <w:t>Remanente de Tesorería</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rPr>
                <w:lang w:val="es-ES" w:eastAsia="es-ES"/>
              </w:rPr>
            </w:pPr>
            <w:r w:rsidRPr="00EE14FB">
              <w:rPr>
                <w:lang w:val="es-ES" w:eastAsia="es-ES"/>
              </w:rPr>
              <w:t>2010</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rPr>
                <w:lang w:val="es-ES" w:eastAsia="es-ES"/>
              </w:rPr>
            </w:pPr>
            <w:r w:rsidRPr="00EE14FB">
              <w:rPr>
                <w:lang w:val="es-ES" w:eastAsia="es-ES"/>
              </w:rPr>
              <w:t>2011</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rPr>
                <w:lang w:val="es-ES" w:eastAsia="es-ES"/>
              </w:rPr>
            </w:pPr>
            <w:r w:rsidRPr="00EE14FB">
              <w:rPr>
                <w:lang w:val="es-ES" w:eastAsia="es-ES"/>
              </w:rPr>
              <w:t>2012</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rPr>
                <w:lang w:val="es-ES" w:eastAsia="es-ES"/>
              </w:rPr>
            </w:pPr>
            <w:r w:rsidRPr="00EE14FB">
              <w:rPr>
                <w:lang w:val="es-ES" w:eastAsia="es-ES"/>
              </w:rPr>
              <w:t>2013</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rPr>
                <w:lang w:val="es-ES" w:eastAsia="es-ES"/>
              </w:rPr>
            </w:pPr>
            <w:r w:rsidRPr="00EE14FB">
              <w:rPr>
                <w:lang w:val="es-ES" w:eastAsia="es-ES"/>
              </w:rPr>
              <w:t>2014</w:t>
            </w:r>
          </w:p>
        </w:tc>
      </w:tr>
      <w:tr w:rsidR="00D115AC" w:rsidRPr="00F672A4" w:rsidTr="00D47052">
        <w:trPr>
          <w:trHeight w:val="284"/>
          <w:jc w:val="center"/>
        </w:trPr>
        <w:tc>
          <w:tcPr>
            <w:tcW w:w="3822"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pPr>
            <w:r w:rsidRPr="00EE14FB">
              <w:t>+ DERECHOS PENDIENTES DE COBRO</w:t>
            </w:r>
          </w:p>
        </w:tc>
        <w:tc>
          <w:tcPr>
            <w:tcW w:w="897"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103.197</w:t>
            </w:r>
          </w:p>
        </w:tc>
        <w:tc>
          <w:tcPr>
            <w:tcW w:w="1162"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110.868</w:t>
            </w:r>
          </w:p>
        </w:tc>
        <w:tc>
          <w:tcPr>
            <w:tcW w:w="1075"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92.477</w:t>
            </w:r>
          </w:p>
        </w:tc>
        <w:tc>
          <w:tcPr>
            <w:tcW w:w="1031"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89.845</w:t>
            </w:r>
          </w:p>
        </w:tc>
        <w:tc>
          <w:tcPr>
            <w:tcW w:w="833"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93.292</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CA0D37">
            <w:pPr>
              <w:pStyle w:val="cuatexto"/>
            </w:pPr>
            <w:r w:rsidRPr="00EE14FB">
              <w:t xml:space="preserve">     + </w:t>
            </w:r>
            <w:proofErr w:type="spellStart"/>
            <w:r w:rsidRPr="00EE14FB">
              <w:t>Presupto</w:t>
            </w:r>
            <w:proofErr w:type="spellEnd"/>
            <w:r w:rsidR="00CA0D37">
              <w:t>.</w:t>
            </w:r>
            <w:r w:rsidRPr="00EE14FB">
              <w:t xml:space="preserve"> Ingresos. Ejercicio Corriente</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55.146</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60.742</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44.463</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42.593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44.606</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C34249" w:rsidP="00C34249">
            <w:pPr>
              <w:pStyle w:val="cuatexto"/>
            </w:pPr>
            <w:r>
              <w:t xml:space="preserve">     + Presupuesto Ingresos.</w:t>
            </w:r>
            <w:r w:rsidR="00D115AC">
              <w:t xml:space="preserve"> </w:t>
            </w:r>
            <w:r w:rsidR="00D115AC" w:rsidRPr="00EE14FB">
              <w:t>Ejerc</w:t>
            </w:r>
            <w:r>
              <w:t>.</w:t>
            </w:r>
            <w:r w:rsidR="00D115AC" w:rsidRPr="00EE14FB">
              <w:t xml:space="preserve"> Cerrados</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300.251</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309.925</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324.083</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337.433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355.068</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xml:space="preserve">     + Ingresos Extrapresupuestarios</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37.651</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37.165</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38.737</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37.912</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38.643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xml:space="preserve">     - Derechos de Difícil Recaudación</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289.850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296.963</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314.806</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328.093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345.025</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OBLIGACIONES PENDIENTES DE PAGO</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132.455</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159.523</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132.388</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126.660</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137.413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xml:space="preserve">     - Presupuesto Gastos. Ejercicio Corriente</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65.470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91.389</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63.030</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49.451</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59.604</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xml:space="preserve">     - Presupuesto Gastos.</w:t>
            </w:r>
            <w:r>
              <w:t xml:space="preserve"> </w:t>
            </w:r>
            <w:r w:rsidRPr="00EE14FB">
              <w:t>Ejercicios Cerrados</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42.290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42.342</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43.007</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44.224</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45.053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rsidRPr="00EE14FB">
              <w:t xml:space="preserve">     - Gastos Extrapresupuestarios</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24.696</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25.791</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26.351</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32.985</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rsidRPr="00EE14FB">
              <w:t>32.756</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rPr>
                <w:b/>
              </w:rPr>
            </w:pPr>
            <w:r w:rsidRPr="00EE14FB">
              <w:rPr>
                <w:b/>
              </w:rPr>
              <w:t>+ FONDOS LIQUIDOS DE TESORERÍA</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sidRPr="00EE14FB">
              <w:rPr>
                <w:b/>
              </w:rPr>
              <w:t>521.308</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sidRPr="00EE14FB">
              <w:rPr>
                <w:b/>
              </w:rPr>
              <w:t>543.650</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sidRPr="00EE14FB">
              <w:rPr>
                <w:b/>
              </w:rPr>
              <w:t>521.721</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sidRPr="00EE14FB">
              <w:rPr>
                <w:b/>
              </w:rPr>
              <w:t>629.331</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sidRPr="00EE14FB">
              <w:rPr>
                <w:b/>
              </w:rPr>
              <w:t>637.468</w:t>
            </w:r>
          </w:p>
        </w:tc>
      </w:tr>
      <w:tr w:rsidR="00D115AC" w:rsidRPr="00F672A4" w:rsidTr="00D47052">
        <w:trPr>
          <w:trHeight w:val="284"/>
          <w:jc w:val="center"/>
        </w:trPr>
        <w:tc>
          <w:tcPr>
            <w:tcW w:w="3822" w:type="dxa"/>
            <w:tcBorders>
              <w:top w:val="single" w:sz="2" w:space="0" w:color="auto"/>
              <w:bottom w:val="single" w:sz="4" w:space="0" w:color="auto"/>
            </w:tcBorders>
            <w:shd w:val="clear" w:color="auto" w:fill="auto"/>
            <w:vAlign w:val="center"/>
            <w:hideMark/>
          </w:tcPr>
          <w:p w:rsidR="00D115AC" w:rsidRPr="00EE14FB" w:rsidRDefault="00DD032B" w:rsidP="00DD032B">
            <w:pPr>
              <w:pStyle w:val="cuatexto"/>
            </w:pPr>
            <w:r>
              <w:t>+ Desv.</w:t>
            </w:r>
            <w:r w:rsidR="00D115AC" w:rsidRPr="00EE14FB">
              <w:t xml:space="preserve"> financiación acumuladas negativas</w:t>
            </w:r>
          </w:p>
        </w:tc>
        <w:tc>
          <w:tcPr>
            <w:tcW w:w="897"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rsidRPr="00EE14FB">
              <w:t>17.124</w:t>
            </w:r>
          </w:p>
        </w:tc>
        <w:tc>
          <w:tcPr>
            <w:tcW w:w="1162"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rsidRPr="00EE14FB">
              <w:t>6.726</w:t>
            </w:r>
          </w:p>
        </w:tc>
        <w:tc>
          <w:tcPr>
            <w:tcW w:w="1075"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rsidRPr="00EE14FB">
              <w:t>0</w:t>
            </w:r>
          </w:p>
        </w:tc>
        <w:tc>
          <w:tcPr>
            <w:tcW w:w="1031"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rsidRPr="00EE14FB">
              <w:t>0</w:t>
            </w:r>
          </w:p>
        </w:tc>
        <w:tc>
          <w:tcPr>
            <w:tcW w:w="833"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rsidRPr="00EE14FB">
              <w:t>0</w:t>
            </w:r>
          </w:p>
        </w:tc>
      </w:tr>
      <w:tr w:rsidR="00D115AC" w:rsidRPr="00F672A4"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pPr>
            <w:r w:rsidRPr="00EE14FB">
              <w:t>= REMANENTE DE TESORERÍA TOTAL</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rsidRPr="00EE14FB">
              <w:t>509.173</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rsidRPr="00EE14FB">
              <w:t>501.721</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rsidRPr="00EE14FB">
              <w:t>481.809</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rsidRPr="00EE14FB">
              <w:t>592.516</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rsidRPr="00EE14FB">
              <w:t>593.347</w:t>
            </w:r>
          </w:p>
        </w:tc>
      </w:tr>
      <w:tr w:rsidR="00D115AC" w:rsidRPr="00DD032B" w:rsidTr="00D47052">
        <w:trPr>
          <w:trHeight w:val="284"/>
          <w:jc w:val="center"/>
        </w:trPr>
        <w:tc>
          <w:tcPr>
            <w:tcW w:w="3822"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pPr>
            <w:r w:rsidRPr="00DD032B">
              <w:t>Remanente tesorería gastos finan</w:t>
            </w:r>
            <w:r w:rsidR="00DD032B">
              <w:t>.</w:t>
            </w:r>
            <w:r w:rsidRPr="00DD032B">
              <w:t xml:space="preserve"> afectada</w:t>
            </w:r>
          </w:p>
        </w:tc>
        <w:tc>
          <w:tcPr>
            <w:tcW w:w="897"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rsidRPr="00DD032B">
              <w:t>0</w:t>
            </w:r>
          </w:p>
        </w:tc>
        <w:tc>
          <w:tcPr>
            <w:tcW w:w="1162"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rsidRPr="00DD032B">
              <w:t>0</w:t>
            </w:r>
          </w:p>
        </w:tc>
        <w:tc>
          <w:tcPr>
            <w:tcW w:w="1075"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rsidRPr="00DD032B">
              <w:t>0</w:t>
            </w:r>
          </w:p>
        </w:tc>
        <w:tc>
          <w:tcPr>
            <w:tcW w:w="1031"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rsidRPr="00DD032B">
              <w:t>0</w:t>
            </w:r>
          </w:p>
        </w:tc>
        <w:tc>
          <w:tcPr>
            <w:tcW w:w="833"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rsidRPr="00DD032B">
              <w:t>0</w:t>
            </w:r>
          </w:p>
        </w:tc>
      </w:tr>
      <w:tr w:rsidR="00D115AC" w:rsidRPr="00DD032B" w:rsidTr="00D47052">
        <w:trPr>
          <w:trHeight w:val="284"/>
          <w:jc w:val="center"/>
        </w:trPr>
        <w:tc>
          <w:tcPr>
            <w:tcW w:w="3822" w:type="dxa"/>
            <w:tcBorders>
              <w:top w:val="single" w:sz="2" w:space="0" w:color="auto"/>
              <w:bottom w:val="single" w:sz="4" w:space="0" w:color="auto"/>
            </w:tcBorders>
            <w:shd w:val="clear" w:color="auto" w:fill="auto"/>
            <w:vAlign w:val="center"/>
            <w:hideMark/>
          </w:tcPr>
          <w:p w:rsidR="00D115AC" w:rsidRPr="00DD032B" w:rsidRDefault="00D115AC" w:rsidP="00C34249">
            <w:pPr>
              <w:pStyle w:val="cuatexto"/>
            </w:pPr>
            <w:r w:rsidRPr="00DD032B">
              <w:t>Remanente Tesorería Recursos afectados</w:t>
            </w:r>
          </w:p>
        </w:tc>
        <w:tc>
          <w:tcPr>
            <w:tcW w:w="897"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rsidRPr="00DD032B">
              <w:t>258.881</w:t>
            </w:r>
          </w:p>
        </w:tc>
        <w:tc>
          <w:tcPr>
            <w:tcW w:w="1162"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rsidRPr="00DD032B">
              <w:t>258.881</w:t>
            </w:r>
          </w:p>
        </w:tc>
        <w:tc>
          <w:tcPr>
            <w:tcW w:w="1075"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rsidRPr="00DD032B">
              <w:t>258.881</w:t>
            </w:r>
          </w:p>
        </w:tc>
        <w:tc>
          <w:tcPr>
            <w:tcW w:w="1031"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rsidRPr="00DD032B">
              <w:t>253.582</w:t>
            </w:r>
          </w:p>
        </w:tc>
        <w:tc>
          <w:tcPr>
            <w:tcW w:w="833"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rsidRPr="00DD032B">
              <w:t>253.582</w:t>
            </w:r>
          </w:p>
        </w:tc>
      </w:tr>
      <w:tr w:rsidR="00D115AC" w:rsidRPr="00C34249"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C34249" w:rsidRDefault="00DD032B" w:rsidP="00DD032B">
            <w:pPr>
              <w:pStyle w:val="cuadroCabe"/>
              <w:rPr>
                <w:sz w:val="16"/>
                <w:szCs w:val="16"/>
              </w:rPr>
            </w:pPr>
            <w:r w:rsidRPr="00C34249">
              <w:rPr>
                <w:sz w:val="16"/>
                <w:szCs w:val="16"/>
              </w:rPr>
              <w:t xml:space="preserve">Remanente </w:t>
            </w:r>
            <w:r w:rsidR="00D115AC" w:rsidRPr="00C34249">
              <w:rPr>
                <w:sz w:val="16"/>
                <w:szCs w:val="16"/>
              </w:rPr>
              <w:t>Tesorería para Gastos Generales</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sidRPr="00C34249">
              <w:rPr>
                <w:sz w:val="16"/>
                <w:szCs w:val="16"/>
              </w:rPr>
              <w:t>250.292</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sidRPr="00C34249">
              <w:rPr>
                <w:sz w:val="16"/>
                <w:szCs w:val="16"/>
              </w:rPr>
              <w:t>242.840</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sidRPr="00C34249">
              <w:rPr>
                <w:sz w:val="16"/>
                <w:szCs w:val="16"/>
              </w:rPr>
              <w:t>222.928</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sidRPr="00C34249">
              <w:rPr>
                <w:sz w:val="16"/>
                <w:szCs w:val="16"/>
              </w:rPr>
              <w:t>338.933</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sidRPr="00C34249">
              <w:rPr>
                <w:sz w:val="16"/>
                <w:szCs w:val="16"/>
              </w:rPr>
              <w:t>339.764</w:t>
            </w:r>
          </w:p>
        </w:tc>
      </w:tr>
    </w:tbl>
    <w:p w:rsidR="00C34249" w:rsidRDefault="00C34249" w:rsidP="00C34249">
      <w:pPr>
        <w:pStyle w:val="texto"/>
        <w:tabs>
          <w:tab w:val="clear" w:pos="2835"/>
          <w:tab w:val="clear" w:pos="3969"/>
          <w:tab w:val="clear" w:pos="5103"/>
          <w:tab w:val="clear" w:pos="6237"/>
          <w:tab w:val="clear" w:pos="7371"/>
        </w:tabs>
        <w:spacing w:after="0"/>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t>Todos los ejercicios presentan un remanente de tesorería total y para gastos generales positivo. Ahora bien, tal como ya se ha indicado, dentro de los fo</w:t>
      </w:r>
      <w:r>
        <w:rPr>
          <w:szCs w:val="26"/>
        </w:rPr>
        <w:t>n</w:t>
      </w:r>
      <w:r>
        <w:rPr>
          <w:szCs w:val="26"/>
        </w:rPr>
        <w:t xml:space="preserve">dos líquidos se incluyen los saldos no dispuestos de las pólizas de crédito; si no contempláramos estos importes, las magnitudes anteriores serían claramente negativas y el </w:t>
      </w:r>
      <w:r w:rsidR="00E113CE">
        <w:rPr>
          <w:szCs w:val="26"/>
        </w:rPr>
        <w:t>A</w:t>
      </w:r>
      <w:r>
        <w:rPr>
          <w:szCs w:val="26"/>
        </w:rPr>
        <w:t>yuntamiento debería adoptar las medidas correctoras establec</w:t>
      </w:r>
      <w:r>
        <w:rPr>
          <w:szCs w:val="26"/>
        </w:rPr>
        <w:t>i</w:t>
      </w:r>
      <w:r>
        <w:rPr>
          <w:szCs w:val="26"/>
        </w:rPr>
        <w:t>das en la Ley Foral de Haciendas Locales.</w:t>
      </w:r>
    </w:p>
    <w:p w:rsidR="00D115AC" w:rsidRDefault="00D115AC" w:rsidP="00D115AC">
      <w:pPr>
        <w:pStyle w:val="texto"/>
        <w:tabs>
          <w:tab w:val="clear" w:pos="2835"/>
          <w:tab w:val="clear" w:pos="3969"/>
          <w:tab w:val="clear" w:pos="5103"/>
          <w:tab w:val="clear" w:pos="6237"/>
          <w:tab w:val="clear" w:pos="7371"/>
        </w:tabs>
        <w:rPr>
          <w:szCs w:val="26"/>
        </w:rPr>
      </w:pPr>
      <w:r>
        <w:rPr>
          <w:szCs w:val="26"/>
        </w:rPr>
        <w:t>El remanente por recursos afectados procede de aprovechamientos urbaníst</w:t>
      </w:r>
      <w:r>
        <w:rPr>
          <w:szCs w:val="26"/>
        </w:rPr>
        <w:t>i</w:t>
      </w:r>
      <w:r>
        <w:rPr>
          <w:szCs w:val="26"/>
        </w:rPr>
        <w:t xml:space="preserve">cos que consideramos deberían haberse aplicado en estos años a financiar </w:t>
      </w:r>
      <w:r w:rsidR="0085372C">
        <w:rPr>
          <w:szCs w:val="26"/>
        </w:rPr>
        <w:t xml:space="preserve">las </w:t>
      </w:r>
      <w:r>
        <w:rPr>
          <w:szCs w:val="26"/>
        </w:rPr>
        <w:t>obras del patrimonio municipal</w:t>
      </w:r>
      <w:r w:rsidR="0085372C">
        <w:rPr>
          <w:szCs w:val="26"/>
        </w:rPr>
        <w:t xml:space="preserve"> realizadas</w:t>
      </w:r>
      <w:r>
        <w:rPr>
          <w:szCs w:val="26"/>
        </w:rPr>
        <w:t>.</w:t>
      </w:r>
    </w:p>
    <w:p w:rsidR="00D115AC" w:rsidRPr="003B2105" w:rsidRDefault="00D115AC" w:rsidP="00D115AC">
      <w:pPr>
        <w:pStyle w:val="texto"/>
        <w:tabs>
          <w:tab w:val="clear" w:pos="2835"/>
          <w:tab w:val="clear" w:pos="3969"/>
          <w:tab w:val="clear" w:pos="5103"/>
          <w:tab w:val="clear" w:pos="6237"/>
          <w:tab w:val="clear" w:pos="7371"/>
        </w:tabs>
        <w:rPr>
          <w:szCs w:val="26"/>
        </w:rPr>
      </w:pPr>
      <w:r>
        <w:rPr>
          <w:szCs w:val="26"/>
        </w:rPr>
        <w:t xml:space="preserve">En definitiva, de acuerdo con la normativa vigente, el tratamiento contable aplicado a los saldos no dispuestos de los créditos </w:t>
      </w:r>
      <w:r w:rsidR="00F321A8">
        <w:rPr>
          <w:szCs w:val="26"/>
        </w:rPr>
        <w:t>afecta</w:t>
      </w:r>
      <w:r>
        <w:rPr>
          <w:szCs w:val="26"/>
        </w:rPr>
        <w:t xml:space="preserve"> el saldo de la propia tesorería municipal y del remanente de tesorería. </w:t>
      </w:r>
    </w:p>
    <w:p w:rsidR="00D115AC" w:rsidRPr="00C34249" w:rsidRDefault="0085372C" w:rsidP="00D115AC">
      <w:pPr>
        <w:pStyle w:val="texto"/>
        <w:tabs>
          <w:tab w:val="clear" w:pos="2835"/>
          <w:tab w:val="clear" w:pos="3969"/>
          <w:tab w:val="clear" w:pos="5103"/>
          <w:tab w:val="clear" w:pos="6237"/>
          <w:tab w:val="clear" w:pos="7371"/>
        </w:tabs>
        <w:rPr>
          <w:b/>
          <w:szCs w:val="26"/>
        </w:rPr>
      </w:pPr>
      <w:r>
        <w:rPr>
          <w:b/>
          <w:szCs w:val="26"/>
        </w:rPr>
        <w:t>1</w:t>
      </w:r>
      <w:r w:rsidR="000B1701">
        <w:rPr>
          <w:b/>
          <w:szCs w:val="26"/>
        </w:rPr>
        <w:t>5</w:t>
      </w:r>
      <w:proofErr w:type="gramStart"/>
      <w:r w:rsidR="00412CBD">
        <w:rPr>
          <w:b/>
          <w:szCs w:val="26"/>
        </w:rPr>
        <w:t>.</w:t>
      </w:r>
      <w:r>
        <w:rPr>
          <w:b/>
          <w:szCs w:val="26"/>
        </w:rPr>
        <w:t>ª</w:t>
      </w:r>
      <w:proofErr w:type="gramEnd"/>
      <w:r>
        <w:rPr>
          <w:b/>
          <w:szCs w:val="26"/>
        </w:rPr>
        <w:t xml:space="preserve"> </w:t>
      </w:r>
      <w:r w:rsidR="00D115AC" w:rsidRPr="00C34249">
        <w:rPr>
          <w:b/>
          <w:szCs w:val="26"/>
        </w:rPr>
        <w:t>Deudores y acreedores a corto plazo</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Dentro del activo circulante, señalamos el incremento de los deudores de ejercicios cerrados y extrapresupuestarios, que pasa de un saldo de 35.843 e</w:t>
      </w:r>
      <w:r>
        <w:rPr>
          <w:szCs w:val="26"/>
        </w:rPr>
        <w:t>u</w:t>
      </w:r>
      <w:r>
        <w:rPr>
          <w:szCs w:val="26"/>
        </w:rPr>
        <w:t xml:space="preserve">ros en 2000 a 393.711 euros en 2014. </w:t>
      </w:r>
    </w:p>
    <w:p w:rsidR="00D115AC" w:rsidRDefault="00D115AC" w:rsidP="00CD5697">
      <w:pPr>
        <w:pStyle w:val="texto"/>
        <w:tabs>
          <w:tab w:val="clear" w:pos="2835"/>
          <w:tab w:val="clear" w:pos="3969"/>
          <w:tab w:val="clear" w:pos="5103"/>
          <w:tab w:val="clear" w:pos="6237"/>
          <w:tab w:val="clear" w:pos="7371"/>
        </w:tabs>
        <w:rPr>
          <w:szCs w:val="26"/>
        </w:rPr>
      </w:pPr>
      <w:r>
        <w:rPr>
          <w:szCs w:val="26"/>
        </w:rPr>
        <w:t xml:space="preserve">Centrándonos en los deudores presupuestarios de ejercicios cerrados, en 2014, el saldo inicial y final de esta masa patrimonial </w:t>
      </w:r>
      <w:r w:rsidR="0085372C">
        <w:rPr>
          <w:szCs w:val="26"/>
        </w:rPr>
        <w:t xml:space="preserve"> asciende a 0,38 y a 0,36 millones, respectivamente</w:t>
      </w:r>
      <w:r w:rsidR="00C34249">
        <w:rPr>
          <w:szCs w:val="26"/>
        </w:rPr>
        <w:t>.</w:t>
      </w:r>
      <w:r w:rsidR="0085372C">
        <w:rPr>
          <w:szCs w:val="26"/>
        </w:rPr>
        <w:t xml:space="preserve"> De su análisis destacamos:</w:t>
      </w:r>
    </w:p>
    <w:p w:rsidR="0085372C" w:rsidRDefault="00D115AC" w:rsidP="0085372C">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a) </w:t>
      </w:r>
      <w:r w:rsidR="0085372C">
        <w:rPr>
          <w:szCs w:val="26"/>
        </w:rPr>
        <w:t xml:space="preserve">El 78 por ciento de esa deuda se generó con anterioridad al ejercicio de 2008. Por tanto, puede incurrirse en posibles prescripciones </w:t>
      </w:r>
      <w:r w:rsidR="00CD5697">
        <w:rPr>
          <w:szCs w:val="26"/>
        </w:rPr>
        <w:t>para su cobro.</w:t>
      </w:r>
      <w:r w:rsidR="0085372C">
        <w:rPr>
          <w:szCs w:val="26"/>
        </w:rPr>
        <w:t xml:space="preserve"> </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rPr>
          <w:szCs w:val="26"/>
        </w:rPr>
        <w:lastRenderedPageBreak/>
        <w:t>b) En cuanto a su naturaleza, el 76 por ciento corresponde a impuestos loc</w:t>
      </w:r>
      <w:r>
        <w:rPr>
          <w:szCs w:val="26"/>
        </w:rPr>
        <w:t>a</w:t>
      </w:r>
      <w:r>
        <w:rPr>
          <w:szCs w:val="26"/>
        </w:rPr>
        <w:t>les, es decir, 268.743 euros. Entre ellos destaca especialmente el ICIO con una deuda de 194.562 euros, que corresponde fundamentalmente al de una prom</w:t>
      </w:r>
      <w:r>
        <w:rPr>
          <w:szCs w:val="26"/>
        </w:rPr>
        <w:t>o</w:t>
      </w:r>
      <w:r>
        <w:rPr>
          <w:szCs w:val="26"/>
        </w:rPr>
        <w:t>ción de viviendas que finalmente no se construyeron.</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rPr>
          <w:szCs w:val="26"/>
        </w:rPr>
        <w:t>c) A lo largo de 2014, se han cobrado 25.143 euros: no se ha cobrado impo</w:t>
      </w:r>
      <w:r>
        <w:rPr>
          <w:szCs w:val="26"/>
        </w:rPr>
        <w:t>r</w:t>
      </w:r>
      <w:r>
        <w:rPr>
          <w:szCs w:val="26"/>
        </w:rPr>
        <w:t xml:space="preserve">te alguno de los deudores de </w:t>
      </w:r>
      <w:r w:rsidR="005128B0">
        <w:rPr>
          <w:szCs w:val="26"/>
        </w:rPr>
        <w:t>2000</w:t>
      </w:r>
      <w:r>
        <w:rPr>
          <w:szCs w:val="26"/>
        </w:rPr>
        <w:t xml:space="preserve"> a 2004; del periodo de 2005 a 2012, se ha recaudado 2.480 euros; de 2013, se ha cobrado 22.663 euros.</w:t>
      </w:r>
    </w:p>
    <w:p w:rsidR="00D115AC" w:rsidRPr="004E435A"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E435A">
        <w:rPr>
          <w:szCs w:val="26"/>
        </w:rPr>
        <w:t xml:space="preserve">Sobre </w:t>
      </w:r>
      <w:r w:rsidR="00F321A8">
        <w:rPr>
          <w:szCs w:val="26"/>
        </w:rPr>
        <w:t>los acreedores a</w:t>
      </w:r>
      <w:r w:rsidRPr="004E435A">
        <w:rPr>
          <w:szCs w:val="26"/>
        </w:rPr>
        <w:t xml:space="preserve"> corto plazo, observamos cierta estabilidad en sus importes en los últimos años. A 31 de diciembre de 2014, el saldo asciende a 137.413 euros, de los que un 43 por ciento corresponde a acreedores del ejerc</w:t>
      </w:r>
      <w:r w:rsidRPr="004E435A">
        <w:rPr>
          <w:szCs w:val="26"/>
        </w:rPr>
        <w:t>i</w:t>
      </w:r>
      <w:r w:rsidRPr="004E435A">
        <w:rPr>
          <w:szCs w:val="26"/>
        </w:rPr>
        <w:t xml:space="preserve">cio corriente, un 33 por ciento a acreedores de ejercicios cerrados y un 24 por ciento a acreedores extrapresupuestarios. </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rsidRPr="004E435A">
        <w:rPr>
          <w:szCs w:val="26"/>
        </w:rPr>
        <w:t xml:space="preserve">Del análisis efectuado destacamos que dentro de los acreedores de ejercicios cerrados </w:t>
      </w:r>
      <w:r w:rsidR="00847AF3">
        <w:rPr>
          <w:szCs w:val="26"/>
        </w:rPr>
        <w:t>–</w:t>
      </w:r>
      <w:r w:rsidRPr="004E435A">
        <w:rPr>
          <w:szCs w:val="26"/>
        </w:rPr>
        <w:t>con un saldo de 45.053 euros</w:t>
      </w:r>
      <w:r w:rsidR="00847AF3">
        <w:rPr>
          <w:szCs w:val="26"/>
        </w:rPr>
        <w:t>–</w:t>
      </w:r>
      <w:r w:rsidRPr="004E435A">
        <w:rPr>
          <w:szCs w:val="26"/>
        </w:rPr>
        <w:t>, el 94 por ciento corresponden a i</w:t>
      </w:r>
      <w:r w:rsidRPr="004E435A">
        <w:rPr>
          <w:szCs w:val="26"/>
        </w:rPr>
        <w:t>m</w:t>
      </w:r>
      <w:r w:rsidRPr="004E435A">
        <w:rPr>
          <w:szCs w:val="26"/>
        </w:rPr>
        <w:t xml:space="preserve">portes originados </w:t>
      </w:r>
      <w:r>
        <w:rPr>
          <w:szCs w:val="26"/>
        </w:rPr>
        <w:t>con anterioridad</w:t>
      </w:r>
      <w:r w:rsidRPr="004E435A">
        <w:rPr>
          <w:szCs w:val="26"/>
        </w:rPr>
        <w:t xml:space="preserve"> a</w:t>
      </w:r>
      <w:r>
        <w:rPr>
          <w:szCs w:val="26"/>
        </w:rPr>
        <w:t>l ejercicio de</w:t>
      </w:r>
      <w:r w:rsidRPr="004E435A">
        <w:rPr>
          <w:szCs w:val="26"/>
        </w:rPr>
        <w:t xml:space="preserve"> 2008 así como que dichas deudas permanecen prácticamente sin variación desde 2010</w:t>
      </w:r>
      <w:r>
        <w:rPr>
          <w:szCs w:val="26"/>
        </w:rPr>
        <w:t>.</w:t>
      </w:r>
      <w:r w:rsidRPr="004E435A">
        <w:rPr>
          <w:szCs w:val="26"/>
        </w:rPr>
        <w:t xml:space="preserve"> </w:t>
      </w:r>
    </w:p>
    <w:p w:rsidR="005128B0" w:rsidRDefault="005128B0" w:rsidP="00D115AC">
      <w:pPr>
        <w:spacing w:after="0"/>
        <w:ind w:firstLine="0"/>
        <w:jc w:val="left"/>
        <w:rPr>
          <w:szCs w:val="26"/>
        </w:rPr>
      </w:pPr>
    </w:p>
    <w:p w:rsidR="00D115AC" w:rsidRPr="00356929" w:rsidRDefault="000B1701" w:rsidP="00D115AC">
      <w:pPr>
        <w:pStyle w:val="texto"/>
        <w:tabs>
          <w:tab w:val="clear" w:pos="2835"/>
          <w:tab w:val="clear" w:pos="3969"/>
          <w:tab w:val="clear" w:pos="5103"/>
          <w:tab w:val="clear" w:pos="6237"/>
          <w:tab w:val="clear" w:pos="7371"/>
        </w:tabs>
        <w:rPr>
          <w:b/>
          <w:szCs w:val="26"/>
        </w:rPr>
      </w:pPr>
      <w:r>
        <w:rPr>
          <w:b/>
          <w:szCs w:val="26"/>
        </w:rPr>
        <w:t>16</w:t>
      </w:r>
      <w:proofErr w:type="gramStart"/>
      <w:r w:rsidR="00412CBD">
        <w:rPr>
          <w:b/>
          <w:szCs w:val="26"/>
        </w:rPr>
        <w:t>.</w:t>
      </w:r>
      <w:r w:rsidR="0085372C">
        <w:rPr>
          <w:b/>
          <w:szCs w:val="26"/>
        </w:rPr>
        <w:t>ª</w:t>
      </w:r>
      <w:proofErr w:type="gramEnd"/>
      <w:r w:rsidR="0085372C">
        <w:rPr>
          <w:b/>
          <w:szCs w:val="26"/>
        </w:rPr>
        <w:t xml:space="preserve"> </w:t>
      </w:r>
      <w:r w:rsidR="00D115AC" w:rsidRPr="00356929">
        <w:rPr>
          <w:b/>
          <w:szCs w:val="26"/>
        </w:rPr>
        <w:t>Contingencias</w:t>
      </w:r>
    </w:p>
    <w:p w:rsidR="00D115AC" w:rsidRDefault="00D115AC" w:rsidP="00847AF3">
      <w:pPr>
        <w:pStyle w:val="texto"/>
        <w:tabs>
          <w:tab w:val="clear" w:pos="2835"/>
          <w:tab w:val="clear" w:pos="3969"/>
          <w:tab w:val="clear" w:pos="5103"/>
          <w:tab w:val="clear" w:pos="6237"/>
          <w:tab w:val="clear" w:pos="7371"/>
        </w:tabs>
        <w:spacing w:after="0"/>
        <w:rPr>
          <w:rFonts w:ascii="Times New (W1)" w:hAnsi="Times New (W1)"/>
          <w:spacing w:val="2"/>
          <w:szCs w:val="26"/>
        </w:rPr>
      </w:pPr>
      <w:r>
        <w:rPr>
          <w:szCs w:val="26"/>
        </w:rPr>
        <w:t>Destaca una reclamación</w:t>
      </w:r>
      <w:r w:rsidRPr="007A27AA">
        <w:rPr>
          <w:szCs w:val="26"/>
        </w:rPr>
        <w:t xml:space="preserve"> por filtraciones</w:t>
      </w:r>
      <w:r>
        <w:rPr>
          <w:szCs w:val="26"/>
        </w:rPr>
        <w:t xml:space="preserve"> en una vivienda como consecuencia</w:t>
      </w:r>
      <w:r w:rsidRPr="007A27AA">
        <w:rPr>
          <w:szCs w:val="26"/>
        </w:rPr>
        <w:t xml:space="preserve"> de unas obras de pavimentación y redes. La parte de redes </w:t>
      </w:r>
      <w:r w:rsidR="00F323FE">
        <w:rPr>
          <w:szCs w:val="26"/>
        </w:rPr>
        <w:t>fue ejecutada por</w:t>
      </w:r>
      <w:r w:rsidRPr="007A27AA">
        <w:rPr>
          <w:szCs w:val="26"/>
        </w:rPr>
        <w:t xml:space="preserve"> la </w:t>
      </w:r>
      <w:r w:rsidRPr="00847AF3">
        <w:rPr>
          <w:rFonts w:ascii="Times New (W1)" w:hAnsi="Times New (W1)"/>
          <w:spacing w:val="2"/>
          <w:szCs w:val="26"/>
        </w:rPr>
        <w:t>Mancomunidad de Valdizarbe, pero el recurso contencioso administrativo se pr</w:t>
      </w:r>
      <w:r w:rsidRPr="00847AF3">
        <w:rPr>
          <w:rFonts w:ascii="Times New (W1)" w:hAnsi="Times New (W1)"/>
          <w:spacing w:val="2"/>
          <w:szCs w:val="26"/>
        </w:rPr>
        <w:t>e</w:t>
      </w:r>
      <w:r w:rsidRPr="00847AF3">
        <w:rPr>
          <w:rFonts w:ascii="Times New (W1)" w:hAnsi="Times New (W1)"/>
          <w:spacing w:val="2"/>
          <w:szCs w:val="26"/>
        </w:rPr>
        <w:t>senta contra el Ayuntamiento. La cantidad reclamada asciende a 57.000 euros.</w:t>
      </w:r>
    </w:p>
    <w:p w:rsidR="00847AF3" w:rsidRDefault="00847AF3" w:rsidP="00847AF3">
      <w:pPr>
        <w:pStyle w:val="texto"/>
        <w:tabs>
          <w:tab w:val="clear" w:pos="2835"/>
          <w:tab w:val="clear" w:pos="3969"/>
          <w:tab w:val="clear" w:pos="5103"/>
          <w:tab w:val="clear" w:pos="6237"/>
          <w:tab w:val="clear" w:pos="7371"/>
        </w:tabs>
        <w:spacing w:after="0"/>
        <w:rPr>
          <w:szCs w:val="26"/>
        </w:rPr>
      </w:pPr>
    </w:p>
    <w:p w:rsidR="00D115AC" w:rsidRDefault="00D115AC" w:rsidP="00D115AC">
      <w:pPr>
        <w:pStyle w:val="atitulo2"/>
        <w:spacing w:before="240"/>
      </w:pPr>
      <w:bookmarkStart w:id="15" w:name="_Toc442185120"/>
      <w:r>
        <w:t>I</w:t>
      </w:r>
      <w:r w:rsidR="0085372C">
        <w:t>II</w:t>
      </w:r>
      <w:r>
        <w:t>.5. Principios de estabilidad presupuestaria y sostenibilidad financiera (ejercicios 2012 a 2014)</w:t>
      </w:r>
      <w:bookmarkEnd w:id="15"/>
    </w:p>
    <w:p w:rsidR="0085372C" w:rsidRPr="0085372C" w:rsidRDefault="0085372C" w:rsidP="00D115AC">
      <w:pPr>
        <w:pStyle w:val="texto"/>
        <w:tabs>
          <w:tab w:val="clear" w:pos="2835"/>
          <w:tab w:val="clear" w:pos="3969"/>
          <w:tab w:val="clear" w:pos="5103"/>
          <w:tab w:val="clear" w:pos="6237"/>
          <w:tab w:val="clear" w:pos="7371"/>
        </w:tabs>
        <w:rPr>
          <w:b/>
          <w:szCs w:val="26"/>
        </w:rPr>
      </w:pPr>
      <w:r w:rsidRPr="0085372C">
        <w:rPr>
          <w:b/>
          <w:szCs w:val="26"/>
        </w:rPr>
        <w:t>1</w:t>
      </w:r>
      <w:r w:rsidR="000B1701">
        <w:rPr>
          <w:b/>
          <w:szCs w:val="26"/>
        </w:rPr>
        <w:t>7</w:t>
      </w:r>
      <w:proofErr w:type="gramStart"/>
      <w:r w:rsidR="00412CBD">
        <w:rPr>
          <w:b/>
          <w:szCs w:val="26"/>
        </w:rPr>
        <w:t>.</w:t>
      </w:r>
      <w:r w:rsidRPr="0085372C">
        <w:rPr>
          <w:b/>
          <w:szCs w:val="26"/>
        </w:rPr>
        <w:t>ª</w:t>
      </w:r>
      <w:proofErr w:type="gramEnd"/>
      <w:r w:rsidRPr="0085372C">
        <w:rPr>
          <w:b/>
          <w:szCs w:val="26"/>
        </w:rPr>
        <w:t xml:space="preserve"> Principios de estabilidad presupuestaria y sostenibilidad financiera</w:t>
      </w:r>
    </w:p>
    <w:p w:rsidR="00D115AC" w:rsidRDefault="00D115AC" w:rsidP="00D115AC">
      <w:pPr>
        <w:pStyle w:val="texto"/>
        <w:tabs>
          <w:tab w:val="clear" w:pos="2835"/>
          <w:tab w:val="clear" w:pos="3969"/>
          <w:tab w:val="clear" w:pos="5103"/>
          <w:tab w:val="clear" w:pos="6237"/>
          <w:tab w:val="clear" w:pos="7371"/>
        </w:tabs>
        <w:rPr>
          <w:szCs w:val="26"/>
        </w:rPr>
      </w:pPr>
      <w:r w:rsidRPr="00442AF7">
        <w:rPr>
          <w:szCs w:val="26"/>
        </w:rPr>
        <w:t>De acuerdo con la Ley Orgánica</w:t>
      </w:r>
      <w:r>
        <w:rPr>
          <w:szCs w:val="26"/>
        </w:rPr>
        <w:t xml:space="preserve"> 2/2012, de 27 de abril, de Estabilidad Pr</w:t>
      </w:r>
      <w:r>
        <w:rPr>
          <w:szCs w:val="26"/>
        </w:rPr>
        <w:t>e</w:t>
      </w:r>
      <w:r>
        <w:rPr>
          <w:szCs w:val="26"/>
        </w:rPr>
        <w:t xml:space="preserve">supuestaria y Sostenibilidad Financiara, el </w:t>
      </w:r>
      <w:r w:rsidR="0068391B">
        <w:rPr>
          <w:szCs w:val="26"/>
        </w:rPr>
        <w:t>A</w:t>
      </w:r>
      <w:r>
        <w:rPr>
          <w:szCs w:val="26"/>
        </w:rPr>
        <w:t>yuntamiento, en el periodo de 2012 a 2014, debe cumplir con las siguientes reglas fiscales:</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Estabilidad presupuestaria, o equilibrio/capacidad de financiación en el ejercicio, medidos en términos de contabilidad nacional</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Regla de gasto, es decir, la variación del gasto computable del </w:t>
      </w:r>
      <w:r w:rsidR="00E113CE">
        <w:rPr>
          <w:szCs w:val="26"/>
        </w:rPr>
        <w:t>A</w:t>
      </w:r>
      <w:r>
        <w:rPr>
          <w:szCs w:val="26"/>
        </w:rPr>
        <w:t>yunt</w:t>
      </w:r>
      <w:r>
        <w:rPr>
          <w:szCs w:val="26"/>
        </w:rPr>
        <w:t>a</w:t>
      </w:r>
      <w:r>
        <w:rPr>
          <w:szCs w:val="26"/>
        </w:rPr>
        <w:t>miento no puede superar la tasa de referencia del crecimiento del PIB, que para los años de 2013</w:t>
      </w:r>
      <w:r w:rsidR="000E69EE">
        <w:rPr>
          <w:szCs w:val="26"/>
        </w:rPr>
        <w:t xml:space="preserve">, </w:t>
      </w:r>
      <w:r>
        <w:rPr>
          <w:szCs w:val="26"/>
        </w:rPr>
        <w:t>2014</w:t>
      </w:r>
      <w:r w:rsidR="000E69EE">
        <w:rPr>
          <w:szCs w:val="26"/>
        </w:rPr>
        <w:t xml:space="preserve"> y 2015</w:t>
      </w:r>
      <w:r>
        <w:rPr>
          <w:szCs w:val="26"/>
        </w:rPr>
        <w:t xml:space="preserve"> se fijó en 1,7</w:t>
      </w:r>
      <w:r w:rsidR="000E69EE">
        <w:rPr>
          <w:szCs w:val="26"/>
        </w:rPr>
        <w:t>,</w:t>
      </w:r>
      <w:r>
        <w:rPr>
          <w:szCs w:val="26"/>
        </w:rPr>
        <w:t xml:space="preserve"> 1,5</w:t>
      </w:r>
      <w:r w:rsidR="000E69EE">
        <w:rPr>
          <w:szCs w:val="26"/>
        </w:rPr>
        <w:t xml:space="preserve"> y 1,3</w:t>
      </w:r>
      <w:r>
        <w:rPr>
          <w:szCs w:val="26"/>
        </w:rPr>
        <w:t xml:space="preserve"> respectivamente.</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Sostenibilidad de la deuda pública o que la deuda del </w:t>
      </w:r>
      <w:r w:rsidR="0068391B">
        <w:rPr>
          <w:szCs w:val="26"/>
        </w:rPr>
        <w:t>A</w:t>
      </w:r>
      <w:r>
        <w:rPr>
          <w:szCs w:val="26"/>
        </w:rPr>
        <w:t>yuntamiento, en términos de contabilidad nacional, no puede superar el 110 por ciento de sus ingresos corrientes.</w:t>
      </w:r>
    </w:p>
    <w:p w:rsidR="00876B91" w:rsidRPr="00876B91" w:rsidRDefault="00D115AC" w:rsidP="00876B91">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lastRenderedPageBreak/>
        <w:t>Sostenibilidad de la deuda comercial, o el periodo medio de pago a pr</w:t>
      </w:r>
      <w:r>
        <w:rPr>
          <w:szCs w:val="26"/>
        </w:rPr>
        <w:t>o</w:t>
      </w:r>
      <w:r>
        <w:rPr>
          <w:szCs w:val="26"/>
        </w:rPr>
        <w:t>veedores no puede superar, en términos general, el plazo de 30 días.</w:t>
      </w:r>
    </w:p>
    <w:p w:rsidR="00876B91" w:rsidRDefault="00876B91" w:rsidP="00D115AC">
      <w:pPr>
        <w:pStyle w:val="texto"/>
        <w:tabs>
          <w:tab w:val="clear" w:pos="2835"/>
          <w:tab w:val="clear" w:pos="3969"/>
          <w:tab w:val="clear" w:pos="5103"/>
          <w:tab w:val="clear" w:pos="6237"/>
          <w:tab w:val="clear" w:pos="7371"/>
        </w:tabs>
        <w:rPr>
          <w:szCs w:val="26"/>
        </w:rPr>
      </w:pPr>
      <w:r>
        <w:rPr>
          <w:szCs w:val="26"/>
        </w:rPr>
        <w:t>El resto de principios de sostenibilidad financiera relativos a nuevas oper</w:t>
      </w:r>
      <w:r>
        <w:rPr>
          <w:szCs w:val="26"/>
        </w:rPr>
        <w:t>a</w:t>
      </w:r>
      <w:r>
        <w:rPr>
          <w:szCs w:val="26"/>
        </w:rPr>
        <w:t>ciones de pasivos financieros, activos financieros y avales concedidos no le son de aplicación, dado que no constan operaciones de esta naturaleza.</w:t>
      </w:r>
    </w:p>
    <w:p w:rsidR="0085372C" w:rsidRDefault="00D115AC" w:rsidP="00D115AC">
      <w:pPr>
        <w:pStyle w:val="texto"/>
        <w:tabs>
          <w:tab w:val="clear" w:pos="2835"/>
          <w:tab w:val="clear" w:pos="3969"/>
          <w:tab w:val="clear" w:pos="5103"/>
          <w:tab w:val="clear" w:pos="6237"/>
          <w:tab w:val="clear" w:pos="7371"/>
        </w:tabs>
        <w:rPr>
          <w:szCs w:val="26"/>
        </w:rPr>
      </w:pPr>
      <w:r>
        <w:rPr>
          <w:szCs w:val="26"/>
        </w:rPr>
        <w:t>Con carácter general</w:t>
      </w:r>
      <w:r w:rsidR="00E113CE">
        <w:rPr>
          <w:szCs w:val="26"/>
        </w:rPr>
        <w:t>,</w:t>
      </w:r>
      <w:r w:rsidR="0068391B">
        <w:rPr>
          <w:szCs w:val="26"/>
        </w:rPr>
        <w:t xml:space="preserve"> en las cuentas generales del A</w:t>
      </w:r>
      <w:r>
        <w:rPr>
          <w:szCs w:val="26"/>
        </w:rPr>
        <w:t>yuntamiento no se hace mención</w:t>
      </w:r>
      <w:r w:rsidR="002904A6">
        <w:rPr>
          <w:szCs w:val="26"/>
        </w:rPr>
        <w:t xml:space="preserve"> sobre e</w:t>
      </w:r>
      <w:r>
        <w:rPr>
          <w:szCs w:val="26"/>
        </w:rPr>
        <w:t>l cumplimiento de estos objetivos ni se aporta la información correspondiente sobre su grado de cumplimiento</w:t>
      </w:r>
      <w:r w:rsidR="002904A6">
        <w:rPr>
          <w:szCs w:val="26"/>
        </w:rPr>
        <w:t>; s</w:t>
      </w:r>
      <w:r>
        <w:rPr>
          <w:szCs w:val="26"/>
        </w:rPr>
        <w:t>olamente se cita el incu</w:t>
      </w:r>
      <w:r>
        <w:rPr>
          <w:szCs w:val="26"/>
        </w:rPr>
        <w:t>m</w:t>
      </w:r>
      <w:r>
        <w:rPr>
          <w:szCs w:val="26"/>
        </w:rPr>
        <w:t>plimiento de la sostenibilidad financiera de la deuda.</w:t>
      </w:r>
      <w:r w:rsidR="002904A6">
        <w:rPr>
          <w:szCs w:val="26"/>
        </w:rPr>
        <w:t xml:space="preserve"> </w:t>
      </w:r>
    </w:p>
    <w:p w:rsidR="00D115AC" w:rsidRDefault="002904A6" w:rsidP="00494799">
      <w:pPr>
        <w:pStyle w:val="texto"/>
        <w:tabs>
          <w:tab w:val="clear" w:pos="2835"/>
          <w:tab w:val="clear" w:pos="3969"/>
          <w:tab w:val="clear" w:pos="5103"/>
          <w:tab w:val="clear" w:pos="6237"/>
          <w:tab w:val="clear" w:pos="7371"/>
        </w:tabs>
        <w:spacing w:after="240"/>
        <w:rPr>
          <w:szCs w:val="26"/>
        </w:rPr>
      </w:pPr>
      <w:r>
        <w:rPr>
          <w:szCs w:val="26"/>
        </w:rPr>
        <w:t xml:space="preserve">No obstante, hemos efectuado una estimación sobre la situación del </w:t>
      </w:r>
      <w:r w:rsidR="0068391B">
        <w:rPr>
          <w:szCs w:val="26"/>
        </w:rPr>
        <w:t>A</w:t>
      </w:r>
      <w:r>
        <w:rPr>
          <w:szCs w:val="26"/>
        </w:rPr>
        <w:t>yu</w:t>
      </w:r>
      <w:r>
        <w:rPr>
          <w:szCs w:val="26"/>
        </w:rPr>
        <w:t>n</w:t>
      </w:r>
      <w:r>
        <w:rPr>
          <w:szCs w:val="26"/>
        </w:rPr>
        <w:t>tamiento respecto a tales prin</w:t>
      </w:r>
      <w:r w:rsidR="0085372C">
        <w:rPr>
          <w:szCs w:val="26"/>
        </w:rPr>
        <w:t>cipios</w:t>
      </w:r>
      <w:r w:rsidR="005128B0">
        <w:rPr>
          <w:szCs w:val="26"/>
        </w:rPr>
        <w:t>. De acuerdo con ello, se emiten las siguie</w:t>
      </w:r>
      <w:r w:rsidR="005128B0">
        <w:rPr>
          <w:szCs w:val="26"/>
        </w:rPr>
        <w:t>n</w:t>
      </w:r>
      <w:r w:rsidR="005128B0">
        <w:rPr>
          <w:szCs w:val="26"/>
        </w:rPr>
        <w:t>tes conclusiones.</w:t>
      </w:r>
    </w:p>
    <w:p w:rsidR="00D115AC" w:rsidRPr="00356929" w:rsidRDefault="0085372C" w:rsidP="0085372C">
      <w:pPr>
        <w:pStyle w:val="texto"/>
        <w:tabs>
          <w:tab w:val="clear" w:pos="2835"/>
          <w:tab w:val="clear" w:pos="3969"/>
          <w:tab w:val="clear" w:pos="5103"/>
          <w:tab w:val="clear" w:pos="6237"/>
          <w:tab w:val="clear" w:pos="7371"/>
        </w:tabs>
        <w:rPr>
          <w:b/>
          <w:szCs w:val="26"/>
        </w:rPr>
      </w:pPr>
      <w:r>
        <w:rPr>
          <w:b/>
          <w:szCs w:val="26"/>
        </w:rPr>
        <w:t>1</w:t>
      </w:r>
      <w:r w:rsidR="000B1701">
        <w:rPr>
          <w:b/>
          <w:szCs w:val="26"/>
        </w:rPr>
        <w:t>8</w:t>
      </w:r>
      <w:proofErr w:type="gramStart"/>
      <w:r w:rsidR="00412CBD">
        <w:rPr>
          <w:b/>
          <w:szCs w:val="26"/>
        </w:rPr>
        <w:t>.</w:t>
      </w:r>
      <w:r>
        <w:rPr>
          <w:b/>
          <w:szCs w:val="26"/>
        </w:rPr>
        <w:t>ª</w:t>
      </w:r>
      <w:proofErr w:type="gramEnd"/>
      <w:r>
        <w:rPr>
          <w:b/>
          <w:szCs w:val="26"/>
        </w:rPr>
        <w:t xml:space="preserve"> </w:t>
      </w:r>
      <w:r w:rsidR="00D115AC" w:rsidRPr="00356929">
        <w:rPr>
          <w:b/>
          <w:szCs w:val="26"/>
        </w:rPr>
        <w:t>Equilibrio/capacidad de financiación en términos de contabilidad nacional</w:t>
      </w:r>
    </w:p>
    <w:p w:rsidR="00D115AC" w:rsidRDefault="00D115AC" w:rsidP="00D115AC">
      <w:pPr>
        <w:pStyle w:val="texto"/>
        <w:tabs>
          <w:tab w:val="clear" w:pos="2835"/>
          <w:tab w:val="clear" w:pos="3969"/>
          <w:tab w:val="clear" w:pos="5103"/>
          <w:tab w:val="clear" w:pos="6237"/>
          <w:tab w:val="clear" w:pos="7371"/>
        </w:tabs>
        <w:rPr>
          <w:szCs w:val="26"/>
        </w:rPr>
      </w:pPr>
      <w:r>
        <w:rPr>
          <w:szCs w:val="26"/>
        </w:rPr>
        <w:t>Esta Cámara ha realizado una aproximación de tal magnitud, partiendo del saldo presupuestario no financiero (capítulos 1 al 7 de ingresos menos capítulos 1 al 7 de gastos) y aplicando un ajuste</w:t>
      </w:r>
      <w:r>
        <w:rPr>
          <w:rStyle w:val="Refdenotaalpie"/>
          <w:szCs w:val="26"/>
        </w:rPr>
        <w:footnoteReference w:id="2"/>
      </w:r>
      <w:r>
        <w:rPr>
          <w:szCs w:val="26"/>
        </w:rPr>
        <w:t xml:space="preserve"> derivado de la diferencia entre los der</w:t>
      </w:r>
      <w:r>
        <w:rPr>
          <w:szCs w:val="26"/>
        </w:rPr>
        <w:t>e</w:t>
      </w:r>
      <w:r>
        <w:rPr>
          <w:szCs w:val="26"/>
        </w:rPr>
        <w:t>chos reconocidos de los capítulos 1 al 3 de ingresos menos cobros por estos mismos capítulos del ejercicio corriente y de ejercicios cerrados; así mismo, en 2012 se ajusta también por una imputación de gastos en el capítulo 9 que se c</w:t>
      </w:r>
      <w:r>
        <w:rPr>
          <w:szCs w:val="26"/>
        </w:rPr>
        <w:t>o</w:t>
      </w:r>
      <w:r>
        <w:rPr>
          <w:szCs w:val="26"/>
        </w:rPr>
        <w:t xml:space="preserve">rresponde realmente con una transferencia de capital. </w:t>
      </w:r>
    </w:p>
    <w:p w:rsidR="00D115AC" w:rsidRPr="00EB43D0" w:rsidRDefault="00D115AC" w:rsidP="00494799">
      <w:pPr>
        <w:pStyle w:val="texto"/>
        <w:tabs>
          <w:tab w:val="clear" w:pos="2835"/>
          <w:tab w:val="clear" w:pos="3969"/>
          <w:tab w:val="clear" w:pos="5103"/>
          <w:tab w:val="clear" w:pos="6237"/>
          <w:tab w:val="clear" w:pos="7371"/>
        </w:tabs>
        <w:spacing w:after="240"/>
        <w:rPr>
          <w:szCs w:val="26"/>
        </w:rPr>
      </w:pPr>
      <w:r>
        <w:rPr>
          <w:szCs w:val="26"/>
        </w:rPr>
        <w:t>El resultado de esta estimación se muestra en el siguiente cuadro:</w:t>
      </w:r>
      <w:r w:rsidRPr="00EB43D0">
        <w:rPr>
          <w:szCs w:val="26"/>
        </w:rPr>
        <w:t xml:space="preserve"> </w:t>
      </w:r>
    </w:p>
    <w:tbl>
      <w:tblPr>
        <w:tblW w:w="8864" w:type="dxa"/>
        <w:jc w:val="center"/>
        <w:tblCellMar>
          <w:left w:w="70" w:type="dxa"/>
          <w:right w:w="70" w:type="dxa"/>
        </w:tblCellMar>
        <w:tblLook w:val="04A0" w:firstRow="1" w:lastRow="0" w:firstColumn="1" w:lastColumn="0" w:noHBand="0" w:noVBand="1"/>
      </w:tblPr>
      <w:tblGrid>
        <w:gridCol w:w="5310"/>
        <w:gridCol w:w="1284"/>
        <w:gridCol w:w="1232"/>
        <w:gridCol w:w="1038"/>
      </w:tblGrid>
      <w:tr w:rsidR="00D115AC" w:rsidRPr="006376F9" w:rsidTr="008E3774">
        <w:trPr>
          <w:trHeight w:val="284"/>
          <w:jc w:val="center"/>
        </w:trPr>
        <w:tc>
          <w:tcPr>
            <w:tcW w:w="5310" w:type="dxa"/>
            <w:tcBorders>
              <w:top w:val="single" w:sz="4" w:space="0" w:color="auto"/>
              <w:bottom w:val="single" w:sz="4" w:space="0" w:color="auto"/>
            </w:tcBorders>
            <w:shd w:val="clear" w:color="auto" w:fill="FABF8F" w:themeFill="accent6" w:themeFillTint="99"/>
            <w:vAlign w:val="center"/>
          </w:tcPr>
          <w:p w:rsidR="00D115AC" w:rsidRPr="006376F9" w:rsidRDefault="00D115AC" w:rsidP="00356929">
            <w:pPr>
              <w:pStyle w:val="cuadroCabe"/>
              <w:rPr>
                <w:lang w:val="es-ES" w:eastAsia="es-ES"/>
              </w:rPr>
            </w:pPr>
            <w:r>
              <w:rPr>
                <w:lang w:val="es-ES" w:eastAsia="es-ES"/>
              </w:rPr>
              <w:t>Concepto</w:t>
            </w:r>
          </w:p>
        </w:tc>
        <w:tc>
          <w:tcPr>
            <w:tcW w:w="1284"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2012</w:t>
            </w:r>
          </w:p>
        </w:tc>
        <w:tc>
          <w:tcPr>
            <w:tcW w:w="1232"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2013</w:t>
            </w:r>
          </w:p>
        </w:tc>
        <w:tc>
          <w:tcPr>
            <w:tcW w:w="1038" w:type="dxa"/>
            <w:tcBorders>
              <w:top w:val="single" w:sz="4" w:space="0" w:color="auto"/>
              <w:bottom w:val="single" w:sz="4" w:space="0" w:color="auto"/>
            </w:tcBorders>
            <w:shd w:val="clear" w:color="auto" w:fill="FABF8F" w:themeFill="accent6" w:themeFillTint="99"/>
            <w:vAlign w:val="center"/>
          </w:tcPr>
          <w:p w:rsidR="00D115AC" w:rsidRPr="006376F9" w:rsidRDefault="00D115AC" w:rsidP="008E3774">
            <w:pPr>
              <w:pStyle w:val="cuadroCabe"/>
              <w:jc w:val="right"/>
              <w:rPr>
                <w:lang w:val="es-ES" w:eastAsia="es-ES"/>
              </w:rPr>
            </w:pPr>
            <w:r>
              <w:rPr>
                <w:lang w:val="es-ES" w:eastAsia="es-ES"/>
              </w:rPr>
              <w:t>2014</w:t>
            </w:r>
          </w:p>
        </w:tc>
      </w:tr>
      <w:tr w:rsidR="00D115AC" w:rsidRPr="00356929" w:rsidTr="008E3774">
        <w:trPr>
          <w:trHeight w:val="284"/>
          <w:jc w:val="center"/>
        </w:trPr>
        <w:tc>
          <w:tcPr>
            <w:tcW w:w="5310" w:type="dxa"/>
            <w:tcBorders>
              <w:top w:val="single" w:sz="4" w:space="0" w:color="auto"/>
              <w:bottom w:val="single" w:sz="2" w:space="0" w:color="auto"/>
            </w:tcBorders>
            <w:shd w:val="clear" w:color="auto" w:fill="auto"/>
            <w:vAlign w:val="center"/>
          </w:tcPr>
          <w:p w:rsidR="00D115AC" w:rsidRPr="00356929" w:rsidRDefault="00D115AC" w:rsidP="00356929">
            <w:pPr>
              <w:pStyle w:val="cuatexto"/>
            </w:pPr>
            <w:r w:rsidRPr="00356929">
              <w:t>Saldo presupuestario no financiero</w:t>
            </w:r>
          </w:p>
        </w:tc>
        <w:tc>
          <w:tcPr>
            <w:tcW w:w="1284" w:type="dxa"/>
            <w:tcBorders>
              <w:top w:val="single" w:sz="4" w:space="0" w:color="auto"/>
              <w:bottom w:val="single" w:sz="2" w:space="0" w:color="auto"/>
            </w:tcBorders>
            <w:vAlign w:val="center"/>
          </w:tcPr>
          <w:p w:rsidR="00D115AC" w:rsidRPr="00356929" w:rsidRDefault="00D115AC" w:rsidP="008E3774">
            <w:pPr>
              <w:pStyle w:val="cuatexto"/>
              <w:jc w:val="right"/>
            </w:pPr>
            <w:r w:rsidRPr="00356929">
              <w:t>47.595</w:t>
            </w:r>
          </w:p>
        </w:tc>
        <w:tc>
          <w:tcPr>
            <w:tcW w:w="1232" w:type="dxa"/>
            <w:tcBorders>
              <w:top w:val="single" w:sz="4" w:space="0" w:color="auto"/>
              <w:bottom w:val="single" w:sz="2" w:space="0" w:color="auto"/>
            </w:tcBorders>
            <w:vAlign w:val="center"/>
          </w:tcPr>
          <w:p w:rsidR="00D115AC" w:rsidRPr="00356929" w:rsidRDefault="00D115AC" w:rsidP="008E3774">
            <w:pPr>
              <w:pStyle w:val="cuatexto"/>
              <w:jc w:val="right"/>
            </w:pPr>
            <w:r w:rsidRPr="00356929">
              <w:t>170.529</w:t>
            </w:r>
          </w:p>
        </w:tc>
        <w:tc>
          <w:tcPr>
            <w:tcW w:w="1038" w:type="dxa"/>
            <w:tcBorders>
              <w:top w:val="single" w:sz="4" w:space="0" w:color="auto"/>
              <w:bottom w:val="single" w:sz="2" w:space="0" w:color="auto"/>
            </w:tcBorders>
            <w:shd w:val="clear" w:color="auto" w:fill="auto"/>
            <w:vAlign w:val="center"/>
          </w:tcPr>
          <w:p w:rsidR="00D115AC" w:rsidRPr="00356929" w:rsidRDefault="00D115AC" w:rsidP="008E3774">
            <w:pPr>
              <w:pStyle w:val="cuatexto"/>
              <w:jc w:val="right"/>
            </w:pPr>
            <w:r w:rsidRPr="00356929">
              <w:t>103.451</w:t>
            </w:r>
          </w:p>
        </w:tc>
      </w:tr>
      <w:tr w:rsidR="00D115AC" w:rsidRPr="00356929" w:rsidTr="008E3774">
        <w:trPr>
          <w:trHeight w:val="284"/>
          <w:jc w:val="center"/>
        </w:trPr>
        <w:tc>
          <w:tcPr>
            <w:tcW w:w="5310" w:type="dxa"/>
            <w:tcBorders>
              <w:top w:val="single" w:sz="2" w:space="0" w:color="auto"/>
              <w:bottom w:val="single" w:sz="2" w:space="0" w:color="auto"/>
            </w:tcBorders>
            <w:shd w:val="clear" w:color="auto" w:fill="auto"/>
            <w:vAlign w:val="center"/>
          </w:tcPr>
          <w:p w:rsidR="00D115AC" w:rsidRPr="00356929" w:rsidRDefault="00D115AC" w:rsidP="001B511D">
            <w:pPr>
              <w:pStyle w:val="cuatexto"/>
            </w:pPr>
            <w:r w:rsidRPr="00356929">
              <w:t>Ajuste rec</w:t>
            </w:r>
            <w:r w:rsidR="001B511D">
              <w:t>audación</w:t>
            </w:r>
            <w:r w:rsidRPr="00356929">
              <w:t xml:space="preserve"> incierta ingresos fiscales</w:t>
            </w:r>
          </w:p>
        </w:tc>
        <w:tc>
          <w:tcPr>
            <w:tcW w:w="1284" w:type="dxa"/>
            <w:tcBorders>
              <w:top w:val="single" w:sz="2" w:space="0" w:color="auto"/>
              <w:bottom w:val="single" w:sz="2" w:space="0" w:color="auto"/>
            </w:tcBorders>
            <w:vAlign w:val="center"/>
          </w:tcPr>
          <w:p w:rsidR="00D115AC" w:rsidRPr="00356929" w:rsidRDefault="00D115AC" w:rsidP="008E3774">
            <w:pPr>
              <w:pStyle w:val="cuatexto"/>
              <w:jc w:val="right"/>
            </w:pPr>
            <w:r w:rsidRPr="00356929">
              <w:t>-4.033</w:t>
            </w:r>
          </w:p>
        </w:tc>
        <w:tc>
          <w:tcPr>
            <w:tcW w:w="1232" w:type="dxa"/>
            <w:tcBorders>
              <w:top w:val="single" w:sz="2" w:space="0" w:color="auto"/>
              <w:bottom w:val="single" w:sz="2" w:space="0" w:color="auto"/>
            </w:tcBorders>
            <w:vAlign w:val="center"/>
          </w:tcPr>
          <w:p w:rsidR="00D115AC" w:rsidRPr="00356929" w:rsidRDefault="00D115AC" w:rsidP="008E3774">
            <w:pPr>
              <w:pStyle w:val="cuatexto"/>
              <w:jc w:val="right"/>
            </w:pPr>
            <w:r w:rsidRPr="00356929">
              <w:t>-18.580</w:t>
            </w:r>
          </w:p>
        </w:tc>
        <w:tc>
          <w:tcPr>
            <w:tcW w:w="1038" w:type="dxa"/>
            <w:tcBorders>
              <w:top w:val="single" w:sz="2" w:space="0" w:color="auto"/>
              <w:bottom w:val="single" w:sz="2" w:space="0" w:color="auto"/>
            </w:tcBorders>
            <w:shd w:val="clear" w:color="auto" w:fill="auto"/>
            <w:vAlign w:val="center"/>
          </w:tcPr>
          <w:p w:rsidR="00D115AC" w:rsidRPr="00356929" w:rsidRDefault="00D115AC" w:rsidP="008E3774">
            <w:pPr>
              <w:pStyle w:val="cuatexto"/>
              <w:jc w:val="right"/>
            </w:pPr>
            <w:r w:rsidRPr="00356929">
              <w:t>-3.743</w:t>
            </w:r>
          </w:p>
        </w:tc>
      </w:tr>
      <w:tr w:rsidR="00D115AC" w:rsidRPr="00356929" w:rsidTr="008E3774">
        <w:trPr>
          <w:trHeight w:val="284"/>
          <w:jc w:val="center"/>
        </w:trPr>
        <w:tc>
          <w:tcPr>
            <w:tcW w:w="5310" w:type="dxa"/>
            <w:tcBorders>
              <w:top w:val="single" w:sz="2" w:space="0" w:color="auto"/>
              <w:bottom w:val="single" w:sz="4" w:space="0" w:color="auto"/>
            </w:tcBorders>
            <w:shd w:val="clear" w:color="auto" w:fill="auto"/>
            <w:vAlign w:val="center"/>
          </w:tcPr>
          <w:p w:rsidR="00D115AC" w:rsidRPr="00356929" w:rsidRDefault="00D115AC" w:rsidP="00356929">
            <w:pPr>
              <w:pStyle w:val="cuatexto"/>
            </w:pPr>
            <w:r w:rsidRPr="00356929">
              <w:t>Ajuste por mayores gastos no financieros imputados al capítulo 9</w:t>
            </w:r>
          </w:p>
        </w:tc>
        <w:tc>
          <w:tcPr>
            <w:tcW w:w="1284" w:type="dxa"/>
            <w:tcBorders>
              <w:top w:val="single" w:sz="2" w:space="0" w:color="auto"/>
              <w:bottom w:val="single" w:sz="4" w:space="0" w:color="auto"/>
            </w:tcBorders>
            <w:vAlign w:val="center"/>
          </w:tcPr>
          <w:p w:rsidR="00D115AC" w:rsidRPr="00356929" w:rsidRDefault="00D115AC" w:rsidP="008E3774">
            <w:pPr>
              <w:pStyle w:val="cuatexto"/>
              <w:jc w:val="right"/>
            </w:pPr>
            <w:r w:rsidRPr="00356929">
              <w:t>-1.400</w:t>
            </w:r>
          </w:p>
        </w:tc>
        <w:tc>
          <w:tcPr>
            <w:tcW w:w="1232" w:type="dxa"/>
            <w:tcBorders>
              <w:top w:val="single" w:sz="2" w:space="0" w:color="auto"/>
              <w:bottom w:val="single" w:sz="4" w:space="0" w:color="auto"/>
            </w:tcBorders>
            <w:vAlign w:val="center"/>
          </w:tcPr>
          <w:p w:rsidR="00D115AC" w:rsidRPr="00356929" w:rsidRDefault="00D115AC" w:rsidP="008E3774">
            <w:pPr>
              <w:pStyle w:val="cuatexto"/>
              <w:jc w:val="right"/>
            </w:pPr>
            <w:r w:rsidRPr="00356929">
              <w:t>-</w:t>
            </w:r>
          </w:p>
        </w:tc>
        <w:tc>
          <w:tcPr>
            <w:tcW w:w="1038" w:type="dxa"/>
            <w:tcBorders>
              <w:top w:val="single" w:sz="2" w:space="0" w:color="auto"/>
              <w:bottom w:val="single" w:sz="4" w:space="0" w:color="auto"/>
            </w:tcBorders>
            <w:shd w:val="clear" w:color="auto" w:fill="auto"/>
            <w:vAlign w:val="center"/>
          </w:tcPr>
          <w:p w:rsidR="00D115AC" w:rsidRPr="00356929" w:rsidRDefault="00D115AC" w:rsidP="008E3774">
            <w:pPr>
              <w:pStyle w:val="cuatexto"/>
              <w:jc w:val="right"/>
            </w:pPr>
            <w:r w:rsidRPr="00356929">
              <w:t>-</w:t>
            </w:r>
          </w:p>
        </w:tc>
      </w:tr>
      <w:tr w:rsidR="00D115AC" w:rsidRPr="006376F9" w:rsidTr="008E3774">
        <w:trPr>
          <w:trHeight w:val="284"/>
          <w:jc w:val="center"/>
        </w:trPr>
        <w:tc>
          <w:tcPr>
            <w:tcW w:w="5310" w:type="dxa"/>
            <w:tcBorders>
              <w:top w:val="single" w:sz="4" w:space="0" w:color="auto"/>
              <w:bottom w:val="single" w:sz="4" w:space="0" w:color="auto"/>
            </w:tcBorders>
            <w:shd w:val="clear" w:color="auto" w:fill="FABF8F" w:themeFill="accent6" w:themeFillTint="99"/>
            <w:vAlign w:val="center"/>
          </w:tcPr>
          <w:p w:rsidR="00D115AC" w:rsidRPr="004D2E50" w:rsidRDefault="00D115AC" w:rsidP="00356929">
            <w:pPr>
              <w:pStyle w:val="cuadroCabe"/>
              <w:rPr>
                <w:lang w:val="es-ES" w:eastAsia="es-ES"/>
              </w:rPr>
            </w:pPr>
            <w:r w:rsidRPr="004D2E50">
              <w:rPr>
                <w:lang w:val="es-ES" w:eastAsia="es-ES"/>
              </w:rPr>
              <w:t>Capacidad de financiación</w:t>
            </w:r>
          </w:p>
        </w:tc>
        <w:tc>
          <w:tcPr>
            <w:tcW w:w="1284"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rPr>
                <w:lang w:val="es-ES" w:eastAsia="es-ES"/>
              </w:rPr>
            </w:pPr>
            <w:r>
              <w:rPr>
                <w:lang w:val="es-ES" w:eastAsia="es-ES"/>
              </w:rPr>
              <w:t>42.162</w:t>
            </w:r>
          </w:p>
        </w:tc>
        <w:tc>
          <w:tcPr>
            <w:tcW w:w="1232"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rPr>
                <w:lang w:val="es-ES" w:eastAsia="es-ES"/>
              </w:rPr>
            </w:pPr>
            <w:r w:rsidRPr="00BB2B46">
              <w:rPr>
                <w:lang w:val="es-ES" w:eastAsia="es-ES"/>
              </w:rPr>
              <w:t>151.949</w:t>
            </w:r>
          </w:p>
        </w:tc>
        <w:tc>
          <w:tcPr>
            <w:tcW w:w="1038"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rPr>
                <w:lang w:val="es-ES" w:eastAsia="es-ES"/>
              </w:rPr>
            </w:pPr>
            <w:r w:rsidRPr="00BB2B46">
              <w:rPr>
                <w:lang w:val="es-ES" w:eastAsia="es-ES"/>
              </w:rPr>
              <w:t>99.708</w:t>
            </w:r>
          </w:p>
        </w:tc>
      </w:tr>
    </w:tbl>
    <w:p w:rsidR="00D115AC" w:rsidRDefault="00D115AC" w:rsidP="00494799">
      <w:pPr>
        <w:pStyle w:val="texto"/>
        <w:tabs>
          <w:tab w:val="clear" w:pos="2835"/>
          <w:tab w:val="clear" w:pos="3969"/>
          <w:tab w:val="clear" w:pos="5103"/>
          <w:tab w:val="clear" w:pos="6237"/>
          <w:tab w:val="clear" w:pos="7371"/>
        </w:tabs>
        <w:spacing w:after="0"/>
        <w:ind w:firstLine="0"/>
        <w:rPr>
          <w:i/>
          <w:szCs w:val="26"/>
        </w:rPr>
      </w:pPr>
    </w:p>
    <w:p w:rsidR="00D115AC" w:rsidRDefault="00D115AC" w:rsidP="00D115AC">
      <w:pPr>
        <w:pStyle w:val="texto"/>
        <w:tabs>
          <w:tab w:val="clear" w:pos="2835"/>
          <w:tab w:val="clear" w:pos="3969"/>
          <w:tab w:val="clear" w:pos="5103"/>
          <w:tab w:val="clear" w:pos="6237"/>
          <w:tab w:val="clear" w:pos="7371"/>
        </w:tabs>
        <w:rPr>
          <w:szCs w:val="26"/>
        </w:rPr>
      </w:pPr>
      <w:r w:rsidRPr="00312A92">
        <w:rPr>
          <w:szCs w:val="26"/>
        </w:rPr>
        <w:t>En conclusión</w:t>
      </w:r>
      <w:r w:rsidR="00E113CE">
        <w:rPr>
          <w:szCs w:val="26"/>
        </w:rPr>
        <w:t>,</w:t>
      </w:r>
      <w:r w:rsidRPr="00312A92">
        <w:rPr>
          <w:szCs w:val="26"/>
        </w:rPr>
        <w:t xml:space="preserve"> y partiendo </w:t>
      </w:r>
      <w:r w:rsidR="00E113CE">
        <w:rPr>
          <w:szCs w:val="26"/>
        </w:rPr>
        <w:t>de la estimación realizada, el A</w:t>
      </w:r>
      <w:r w:rsidRPr="00312A92">
        <w:rPr>
          <w:szCs w:val="26"/>
        </w:rPr>
        <w:t>yuntamiento ha cumplido con el objetivo de cer</w:t>
      </w:r>
      <w:r>
        <w:rPr>
          <w:szCs w:val="26"/>
        </w:rPr>
        <w:t>r</w:t>
      </w:r>
      <w:r w:rsidRPr="00312A92">
        <w:rPr>
          <w:szCs w:val="26"/>
        </w:rPr>
        <w:t xml:space="preserve">ar sus cuentas con </w:t>
      </w:r>
      <w:r>
        <w:rPr>
          <w:szCs w:val="26"/>
        </w:rPr>
        <w:t xml:space="preserve">superávit o </w:t>
      </w:r>
      <w:r w:rsidRPr="00312A92">
        <w:rPr>
          <w:szCs w:val="26"/>
        </w:rPr>
        <w:t xml:space="preserve">capacidad de </w:t>
      </w:r>
      <w:r w:rsidR="008E3774" w:rsidRPr="00312A92">
        <w:rPr>
          <w:szCs w:val="26"/>
        </w:rPr>
        <w:t>f</w:t>
      </w:r>
      <w:r w:rsidR="008E3774" w:rsidRPr="00312A92">
        <w:rPr>
          <w:szCs w:val="26"/>
        </w:rPr>
        <w:t>i</w:t>
      </w:r>
      <w:r w:rsidR="008E3774" w:rsidRPr="00312A92">
        <w:rPr>
          <w:szCs w:val="26"/>
        </w:rPr>
        <w:t>nanciación</w:t>
      </w:r>
      <w:r>
        <w:rPr>
          <w:szCs w:val="26"/>
        </w:rPr>
        <w:t xml:space="preserve"> en términos de contabilidad nacional</w:t>
      </w:r>
      <w:r w:rsidRPr="00312A92">
        <w:rPr>
          <w:szCs w:val="26"/>
        </w:rPr>
        <w:t>.</w:t>
      </w:r>
    </w:p>
    <w:p w:rsidR="00D115AC" w:rsidRPr="00FB2DA9" w:rsidRDefault="0085372C" w:rsidP="00D115AC">
      <w:pPr>
        <w:pStyle w:val="texto"/>
        <w:tabs>
          <w:tab w:val="clear" w:pos="2835"/>
          <w:tab w:val="clear" w:pos="3969"/>
          <w:tab w:val="clear" w:pos="5103"/>
          <w:tab w:val="clear" w:pos="6237"/>
          <w:tab w:val="clear" w:pos="7371"/>
        </w:tabs>
        <w:rPr>
          <w:b/>
          <w:szCs w:val="26"/>
        </w:rPr>
      </w:pPr>
      <w:r>
        <w:rPr>
          <w:b/>
          <w:szCs w:val="26"/>
        </w:rPr>
        <w:t>1</w:t>
      </w:r>
      <w:r w:rsidR="000B1701">
        <w:rPr>
          <w:b/>
          <w:szCs w:val="26"/>
        </w:rPr>
        <w:t>9</w:t>
      </w:r>
      <w:proofErr w:type="gramStart"/>
      <w:r w:rsidR="00412CBD">
        <w:rPr>
          <w:b/>
          <w:szCs w:val="26"/>
        </w:rPr>
        <w:t>.</w:t>
      </w:r>
      <w:r>
        <w:rPr>
          <w:b/>
          <w:szCs w:val="26"/>
        </w:rPr>
        <w:t>ª</w:t>
      </w:r>
      <w:proofErr w:type="gramEnd"/>
      <w:r>
        <w:rPr>
          <w:b/>
          <w:szCs w:val="26"/>
        </w:rPr>
        <w:t xml:space="preserve"> </w:t>
      </w:r>
      <w:r w:rsidR="00D115AC" w:rsidRPr="00FB2DA9">
        <w:rPr>
          <w:b/>
          <w:szCs w:val="26"/>
        </w:rPr>
        <w:t>Regla de gasto</w:t>
      </w:r>
    </w:p>
    <w:p w:rsidR="00D115AC" w:rsidRDefault="000E69EE" w:rsidP="00D115AC">
      <w:pPr>
        <w:pStyle w:val="texto"/>
        <w:tabs>
          <w:tab w:val="clear" w:pos="2835"/>
          <w:tab w:val="clear" w:pos="3969"/>
          <w:tab w:val="clear" w:pos="5103"/>
          <w:tab w:val="clear" w:pos="6237"/>
          <w:tab w:val="clear" w:pos="7371"/>
        </w:tabs>
        <w:rPr>
          <w:szCs w:val="26"/>
        </w:rPr>
      </w:pPr>
      <w:r w:rsidRPr="000E69EE">
        <w:rPr>
          <w:szCs w:val="26"/>
        </w:rPr>
        <w:t xml:space="preserve">Hemos </w:t>
      </w:r>
      <w:r w:rsidR="004A6351">
        <w:rPr>
          <w:szCs w:val="26"/>
        </w:rPr>
        <w:t>estimado</w:t>
      </w:r>
      <w:r w:rsidRPr="000E69EE">
        <w:rPr>
          <w:szCs w:val="26"/>
        </w:rPr>
        <w:t xml:space="preserve"> el cumpl</w:t>
      </w:r>
      <w:r>
        <w:rPr>
          <w:szCs w:val="26"/>
        </w:rPr>
        <w:t>i</w:t>
      </w:r>
      <w:r w:rsidRPr="000E69EE">
        <w:rPr>
          <w:szCs w:val="26"/>
        </w:rPr>
        <w:t xml:space="preserve">miento de la regla de gasto </w:t>
      </w:r>
      <w:r>
        <w:rPr>
          <w:szCs w:val="26"/>
        </w:rPr>
        <w:t>en las l</w:t>
      </w:r>
      <w:r w:rsidRPr="000E69EE">
        <w:rPr>
          <w:szCs w:val="26"/>
        </w:rPr>
        <w:t>i</w:t>
      </w:r>
      <w:r>
        <w:rPr>
          <w:szCs w:val="26"/>
        </w:rPr>
        <w:t>q</w:t>
      </w:r>
      <w:r w:rsidRPr="000E69EE">
        <w:rPr>
          <w:szCs w:val="26"/>
        </w:rPr>
        <w:t xml:space="preserve">uidaciones presupuestarias de 2013 y 2014 </w:t>
      </w:r>
      <w:r>
        <w:rPr>
          <w:szCs w:val="26"/>
        </w:rPr>
        <w:t>y en el</w:t>
      </w:r>
      <w:r w:rsidRPr="000E69EE">
        <w:rPr>
          <w:szCs w:val="26"/>
        </w:rPr>
        <w:t xml:space="preserve"> presupuesto de 2015.</w:t>
      </w:r>
    </w:p>
    <w:p w:rsidR="004A6351" w:rsidRPr="004A6351" w:rsidRDefault="002904A6" w:rsidP="004A6351">
      <w:pPr>
        <w:pStyle w:val="texto"/>
        <w:tabs>
          <w:tab w:val="clear" w:pos="2835"/>
          <w:tab w:val="clear" w:pos="3969"/>
          <w:tab w:val="clear" w:pos="5103"/>
          <w:tab w:val="clear" w:pos="6237"/>
          <w:tab w:val="clear" w:pos="7371"/>
        </w:tabs>
        <w:rPr>
          <w:szCs w:val="26"/>
        </w:rPr>
      </w:pPr>
      <w:r>
        <w:rPr>
          <w:szCs w:val="26"/>
        </w:rPr>
        <w:t>Así, se ha comparado,</w:t>
      </w:r>
      <w:r w:rsidR="004A6351" w:rsidRPr="004A6351">
        <w:rPr>
          <w:szCs w:val="26"/>
        </w:rPr>
        <w:t xml:space="preserve"> </w:t>
      </w:r>
      <w:r>
        <w:rPr>
          <w:szCs w:val="26"/>
        </w:rPr>
        <w:t>para l</w:t>
      </w:r>
      <w:r w:rsidR="004A6351" w:rsidRPr="004A6351">
        <w:rPr>
          <w:szCs w:val="26"/>
        </w:rPr>
        <w:t>a liquidación de los presupuestos 2013 y</w:t>
      </w:r>
      <w:r>
        <w:rPr>
          <w:szCs w:val="26"/>
        </w:rPr>
        <w:t xml:space="preserve"> de</w:t>
      </w:r>
      <w:r w:rsidR="004A6351" w:rsidRPr="004A6351">
        <w:rPr>
          <w:szCs w:val="26"/>
        </w:rPr>
        <w:t xml:space="preserve"> 2014</w:t>
      </w:r>
      <w:r>
        <w:rPr>
          <w:szCs w:val="26"/>
        </w:rPr>
        <w:t xml:space="preserve">, </w:t>
      </w:r>
      <w:r w:rsidR="004A6351">
        <w:rPr>
          <w:szCs w:val="26"/>
        </w:rPr>
        <w:t>el g</w:t>
      </w:r>
      <w:r w:rsidR="004A6351" w:rsidRPr="004A6351">
        <w:rPr>
          <w:szCs w:val="26"/>
        </w:rPr>
        <w:t xml:space="preserve">asto computable </w:t>
      </w:r>
      <w:r w:rsidR="004A6351">
        <w:rPr>
          <w:szCs w:val="26"/>
        </w:rPr>
        <w:t>procedente de</w:t>
      </w:r>
      <w:r w:rsidR="004A6351" w:rsidRPr="004A6351">
        <w:rPr>
          <w:szCs w:val="26"/>
        </w:rPr>
        <w:t xml:space="preserve"> la</w:t>
      </w:r>
      <w:r w:rsidR="004A6351">
        <w:rPr>
          <w:szCs w:val="26"/>
        </w:rPr>
        <w:t>s mismas</w:t>
      </w:r>
      <w:r w:rsidR="004A6351" w:rsidRPr="004A6351">
        <w:rPr>
          <w:szCs w:val="26"/>
        </w:rPr>
        <w:t xml:space="preserve"> con el gasto computable </w:t>
      </w:r>
      <w:r w:rsidR="004A6351" w:rsidRPr="004A6351">
        <w:rPr>
          <w:szCs w:val="26"/>
        </w:rPr>
        <w:lastRenderedPageBreak/>
        <w:t>derivado de la liquidación del año</w:t>
      </w:r>
      <w:r w:rsidR="00FB2DA9">
        <w:rPr>
          <w:szCs w:val="26"/>
        </w:rPr>
        <w:t xml:space="preserve"> </w:t>
      </w:r>
      <w:r w:rsidR="004A6351" w:rsidRPr="004A6351">
        <w:rPr>
          <w:szCs w:val="26"/>
        </w:rPr>
        <w:t xml:space="preserve">anterior. En el caso del </w:t>
      </w:r>
      <w:r w:rsidR="004A6351">
        <w:rPr>
          <w:szCs w:val="26"/>
        </w:rPr>
        <w:t>p</w:t>
      </w:r>
      <w:r w:rsidR="004A6351" w:rsidRPr="004A6351">
        <w:rPr>
          <w:szCs w:val="26"/>
        </w:rPr>
        <w:t>resupuesto del 2015</w:t>
      </w:r>
      <w:r w:rsidR="004A6351">
        <w:rPr>
          <w:szCs w:val="26"/>
        </w:rPr>
        <w:t>, tal comparación se efectúa con la liquidación del ejercicio anterior.</w:t>
      </w:r>
      <w:r w:rsidR="004A6351" w:rsidRPr="004A6351">
        <w:rPr>
          <w:szCs w:val="26"/>
        </w:rPr>
        <w:t xml:space="preserve"> </w:t>
      </w:r>
    </w:p>
    <w:p w:rsidR="000E69EE" w:rsidRDefault="000E69EE" w:rsidP="00494799">
      <w:pPr>
        <w:pStyle w:val="texto"/>
        <w:tabs>
          <w:tab w:val="clear" w:pos="2835"/>
          <w:tab w:val="clear" w:pos="3969"/>
          <w:tab w:val="clear" w:pos="5103"/>
          <w:tab w:val="clear" w:pos="6237"/>
          <w:tab w:val="clear" w:pos="7371"/>
        </w:tabs>
        <w:spacing w:after="240"/>
        <w:rPr>
          <w:szCs w:val="26"/>
        </w:rPr>
      </w:pPr>
      <w:r>
        <w:rPr>
          <w:szCs w:val="26"/>
        </w:rPr>
        <w:t xml:space="preserve">De acuerdo con nuestras estimaciones, en el cuadro siguiente mostramos </w:t>
      </w:r>
      <w:r w:rsidR="0092584A">
        <w:rPr>
          <w:szCs w:val="26"/>
        </w:rPr>
        <w:t xml:space="preserve">los </w:t>
      </w:r>
      <w:r w:rsidR="00EE5877">
        <w:rPr>
          <w:szCs w:val="26"/>
        </w:rPr>
        <w:t xml:space="preserve">resultados de los </w:t>
      </w:r>
      <w:r w:rsidR="0092584A">
        <w:rPr>
          <w:szCs w:val="26"/>
        </w:rPr>
        <w:t>cálculos</w:t>
      </w:r>
      <w:r>
        <w:rPr>
          <w:szCs w:val="26"/>
        </w:rPr>
        <w:t xml:space="preserve"> realizado</w:t>
      </w:r>
      <w:r w:rsidR="0092584A">
        <w:rPr>
          <w:szCs w:val="26"/>
        </w:rPr>
        <w:t>s</w:t>
      </w:r>
      <w:r>
        <w:rPr>
          <w:szCs w:val="26"/>
        </w:rPr>
        <w:t>:</w:t>
      </w:r>
    </w:p>
    <w:tbl>
      <w:tblPr>
        <w:tblW w:w="8728" w:type="dxa"/>
        <w:jc w:val="center"/>
        <w:tblInd w:w="-123" w:type="dxa"/>
        <w:tblCellMar>
          <w:left w:w="70" w:type="dxa"/>
          <w:right w:w="70" w:type="dxa"/>
        </w:tblCellMar>
        <w:tblLook w:val="04A0" w:firstRow="1" w:lastRow="0" w:firstColumn="1" w:lastColumn="0" w:noHBand="0" w:noVBand="1"/>
      </w:tblPr>
      <w:tblGrid>
        <w:gridCol w:w="4050"/>
        <w:gridCol w:w="1295"/>
        <w:gridCol w:w="1701"/>
        <w:gridCol w:w="1682"/>
      </w:tblGrid>
      <w:tr w:rsidR="000E69EE" w:rsidRPr="006376F9" w:rsidTr="00494799">
        <w:trPr>
          <w:trHeight w:val="284"/>
          <w:jc w:val="center"/>
        </w:trPr>
        <w:tc>
          <w:tcPr>
            <w:tcW w:w="4050" w:type="dxa"/>
            <w:tcBorders>
              <w:top w:val="single" w:sz="4" w:space="0" w:color="auto"/>
              <w:bottom w:val="single" w:sz="4" w:space="0" w:color="auto"/>
            </w:tcBorders>
            <w:shd w:val="clear" w:color="auto" w:fill="FABF8F" w:themeFill="accent6" w:themeFillTint="99"/>
            <w:vAlign w:val="center"/>
          </w:tcPr>
          <w:p w:rsidR="000E69EE" w:rsidRPr="006376F9" w:rsidRDefault="000E69EE" w:rsidP="00090A5F">
            <w:pPr>
              <w:pStyle w:val="cuadroCabe"/>
              <w:rPr>
                <w:lang w:val="es-ES" w:eastAsia="es-ES"/>
              </w:rPr>
            </w:pPr>
            <w:r>
              <w:rPr>
                <w:lang w:val="es-ES" w:eastAsia="es-ES"/>
              </w:rPr>
              <w:t>Concepto</w:t>
            </w:r>
          </w:p>
        </w:tc>
        <w:tc>
          <w:tcPr>
            <w:tcW w:w="1295" w:type="dxa"/>
            <w:tcBorders>
              <w:top w:val="single" w:sz="4" w:space="0" w:color="auto"/>
              <w:bottom w:val="single" w:sz="4" w:space="0" w:color="auto"/>
            </w:tcBorders>
            <w:shd w:val="clear" w:color="auto" w:fill="FABF8F" w:themeFill="accent6" w:themeFillTint="99"/>
            <w:vAlign w:val="center"/>
          </w:tcPr>
          <w:p w:rsidR="000E69EE" w:rsidRDefault="000E69EE" w:rsidP="00090A5F">
            <w:pPr>
              <w:pStyle w:val="cuadroCabe"/>
              <w:jc w:val="right"/>
              <w:rPr>
                <w:lang w:val="es-ES" w:eastAsia="es-ES"/>
              </w:rPr>
            </w:pPr>
            <w:r>
              <w:rPr>
                <w:lang w:val="es-ES" w:eastAsia="es-ES"/>
              </w:rPr>
              <w:t>Liquidación 2013</w:t>
            </w:r>
          </w:p>
        </w:tc>
        <w:tc>
          <w:tcPr>
            <w:tcW w:w="1701" w:type="dxa"/>
            <w:tcBorders>
              <w:top w:val="single" w:sz="4" w:space="0" w:color="auto"/>
              <w:bottom w:val="single" w:sz="4" w:space="0" w:color="auto"/>
            </w:tcBorders>
            <w:shd w:val="clear" w:color="auto" w:fill="FABF8F" w:themeFill="accent6" w:themeFillTint="99"/>
            <w:vAlign w:val="center"/>
          </w:tcPr>
          <w:p w:rsidR="000E69EE" w:rsidRDefault="000E69EE" w:rsidP="00090A5F">
            <w:pPr>
              <w:pStyle w:val="cuadroCabe"/>
              <w:jc w:val="right"/>
              <w:rPr>
                <w:lang w:val="es-ES" w:eastAsia="es-ES"/>
              </w:rPr>
            </w:pPr>
            <w:r>
              <w:rPr>
                <w:lang w:val="es-ES" w:eastAsia="es-ES"/>
              </w:rPr>
              <w:t>Liquidación</w:t>
            </w:r>
          </w:p>
          <w:p w:rsidR="000E69EE" w:rsidRDefault="000E69EE" w:rsidP="00090A5F">
            <w:pPr>
              <w:pStyle w:val="cuadroCabe"/>
              <w:jc w:val="right"/>
              <w:rPr>
                <w:lang w:val="es-ES" w:eastAsia="es-ES"/>
              </w:rPr>
            </w:pPr>
            <w:r>
              <w:rPr>
                <w:lang w:val="es-ES" w:eastAsia="es-ES"/>
              </w:rPr>
              <w:t xml:space="preserve"> 2014</w:t>
            </w:r>
          </w:p>
        </w:tc>
        <w:tc>
          <w:tcPr>
            <w:tcW w:w="1682" w:type="dxa"/>
            <w:tcBorders>
              <w:top w:val="single" w:sz="4" w:space="0" w:color="auto"/>
              <w:bottom w:val="single" w:sz="4" w:space="0" w:color="auto"/>
            </w:tcBorders>
            <w:shd w:val="clear" w:color="auto" w:fill="FABF8F" w:themeFill="accent6" w:themeFillTint="99"/>
            <w:vAlign w:val="center"/>
          </w:tcPr>
          <w:p w:rsidR="000E69EE" w:rsidRDefault="000E69EE" w:rsidP="00090A5F">
            <w:pPr>
              <w:pStyle w:val="cuadroCabe"/>
              <w:jc w:val="right"/>
              <w:rPr>
                <w:lang w:val="es-ES" w:eastAsia="es-ES"/>
              </w:rPr>
            </w:pPr>
            <w:r>
              <w:rPr>
                <w:lang w:val="es-ES" w:eastAsia="es-ES"/>
              </w:rPr>
              <w:t>Presupuesto</w:t>
            </w:r>
          </w:p>
          <w:p w:rsidR="000E69EE" w:rsidRPr="006376F9" w:rsidRDefault="000E69EE" w:rsidP="00090A5F">
            <w:pPr>
              <w:pStyle w:val="cuadroCabe"/>
              <w:jc w:val="right"/>
              <w:rPr>
                <w:lang w:val="es-ES" w:eastAsia="es-ES"/>
              </w:rPr>
            </w:pPr>
            <w:r>
              <w:rPr>
                <w:lang w:val="es-ES" w:eastAsia="es-ES"/>
              </w:rPr>
              <w:t xml:space="preserve"> 2015</w:t>
            </w:r>
          </w:p>
        </w:tc>
      </w:tr>
      <w:tr w:rsidR="000E69EE" w:rsidRPr="00356929" w:rsidTr="00494799">
        <w:trPr>
          <w:trHeight w:val="267"/>
          <w:jc w:val="center"/>
        </w:trPr>
        <w:tc>
          <w:tcPr>
            <w:tcW w:w="4050" w:type="dxa"/>
            <w:tcBorders>
              <w:top w:val="single" w:sz="4" w:space="0" w:color="auto"/>
              <w:bottom w:val="single" w:sz="2" w:space="0" w:color="auto"/>
            </w:tcBorders>
            <w:shd w:val="clear" w:color="auto" w:fill="auto"/>
            <w:vAlign w:val="center"/>
          </w:tcPr>
          <w:p w:rsidR="000E69EE" w:rsidRPr="00356929" w:rsidRDefault="000E69EE" w:rsidP="00090A5F">
            <w:pPr>
              <w:pStyle w:val="cuatexto"/>
            </w:pPr>
            <w:r>
              <w:t>Gasto computable máximo</w:t>
            </w:r>
            <w:r w:rsidR="003A512D">
              <w:t xml:space="preserve"> (a)</w:t>
            </w:r>
          </w:p>
        </w:tc>
        <w:tc>
          <w:tcPr>
            <w:tcW w:w="1295" w:type="dxa"/>
            <w:tcBorders>
              <w:top w:val="single" w:sz="4" w:space="0" w:color="auto"/>
              <w:bottom w:val="single" w:sz="2" w:space="0" w:color="auto"/>
            </w:tcBorders>
            <w:vAlign w:val="center"/>
          </w:tcPr>
          <w:p w:rsidR="000E69EE" w:rsidRPr="00356929" w:rsidRDefault="006D5B51" w:rsidP="004B4000">
            <w:pPr>
              <w:pStyle w:val="cuatexto"/>
              <w:jc w:val="right"/>
            </w:pPr>
            <w:r>
              <w:t>594.374</w:t>
            </w:r>
          </w:p>
        </w:tc>
        <w:tc>
          <w:tcPr>
            <w:tcW w:w="1701" w:type="dxa"/>
            <w:tcBorders>
              <w:top w:val="single" w:sz="4" w:space="0" w:color="auto"/>
              <w:bottom w:val="single" w:sz="2" w:space="0" w:color="auto"/>
            </w:tcBorders>
            <w:vAlign w:val="center"/>
          </w:tcPr>
          <w:p w:rsidR="000E69EE" w:rsidRPr="00356929" w:rsidRDefault="004B4000" w:rsidP="00090A5F">
            <w:pPr>
              <w:pStyle w:val="cuatexto"/>
              <w:jc w:val="right"/>
            </w:pPr>
            <w:r>
              <w:t>587.973</w:t>
            </w:r>
          </w:p>
        </w:tc>
        <w:tc>
          <w:tcPr>
            <w:tcW w:w="1682" w:type="dxa"/>
            <w:tcBorders>
              <w:top w:val="single" w:sz="4" w:space="0" w:color="auto"/>
              <w:bottom w:val="single" w:sz="2" w:space="0" w:color="auto"/>
            </w:tcBorders>
            <w:shd w:val="clear" w:color="auto" w:fill="auto"/>
            <w:vAlign w:val="center"/>
          </w:tcPr>
          <w:p w:rsidR="000E69EE" w:rsidRPr="00356929" w:rsidRDefault="004A6351" w:rsidP="00090A5F">
            <w:pPr>
              <w:pStyle w:val="cuatexto"/>
              <w:jc w:val="right"/>
            </w:pPr>
            <w:r>
              <w:t>593.586</w:t>
            </w:r>
          </w:p>
        </w:tc>
      </w:tr>
      <w:tr w:rsidR="000E69EE" w:rsidRPr="00356929" w:rsidTr="00494799">
        <w:trPr>
          <w:trHeight w:val="424"/>
          <w:jc w:val="center"/>
        </w:trPr>
        <w:tc>
          <w:tcPr>
            <w:tcW w:w="4050" w:type="dxa"/>
            <w:tcBorders>
              <w:top w:val="single" w:sz="2" w:space="0" w:color="auto"/>
              <w:bottom w:val="single" w:sz="2" w:space="0" w:color="auto"/>
            </w:tcBorders>
            <w:shd w:val="clear" w:color="auto" w:fill="auto"/>
            <w:vAlign w:val="center"/>
          </w:tcPr>
          <w:p w:rsidR="000E69EE" w:rsidRPr="00356929" w:rsidRDefault="000E69EE" w:rsidP="00090A5F">
            <w:pPr>
              <w:pStyle w:val="cuatexto"/>
            </w:pPr>
            <w:r>
              <w:t>Gasto computable ejecutado/presupuestado</w:t>
            </w:r>
            <w:r w:rsidR="003A512D">
              <w:t xml:space="preserve"> (b)</w:t>
            </w:r>
          </w:p>
        </w:tc>
        <w:tc>
          <w:tcPr>
            <w:tcW w:w="1295" w:type="dxa"/>
            <w:tcBorders>
              <w:top w:val="single" w:sz="2" w:space="0" w:color="auto"/>
              <w:bottom w:val="single" w:sz="2" w:space="0" w:color="auto"/>
            </w:tcBorders>
            <w:vAlign w:val="center"/>
          </w:tcPr>
          <w:p w:rsidR="000E69EE" w:rsidRPr="000E69EE" w:rsidRDefault="006D5B51" w:rsidP="000E69EE">
            <w:pPr>
              <w:pStyle w:val="cuatexto"/>
              <w:jc w:val="right"/>
            </w:pPr>
            <w:r>
              <w:t>579.284</w:t>
            </w:r>
          </w:p>
        </w:tc>
        <w:tc>
          <w:tcPr>
            <w:tcW w:w="1701" w:type="dxa"/>
            <w:tcBorders>
              <w:top w:val="single" w:sz="2" w:space="0" w:color="auto"/>
              <w:bottom w:val="single" w:sz="2" w:space="0" w:color="auto"/>
            </w:tcBorders>
            <w:vAlign w:val="center"/>
          </w:tcPr>
          <w:p w:rsidR="000E69EE" w:rsidRPr="00356929" w:rsidRDefault="004B4000" w:rsidP="00090A5F">
            <w:pPr>
              <w:pStyle w:val="cuatexto"/>
              <w:jc w:val="right"/>
            </w:pPr>
            <w:r>
              <w:t>585.968</w:t>
            </w:r>
          </w:p>
        </w:tc>
        <w:tc>
          <w:tcPr>
            <w:tcW w:w="1682" w:type="dxa"/>
            <w:tcBorders>
              <w:top w:val="single" w:sz="2" w:space="0" w:color="auto"/>
              <w:bottom w:val="single" w:sz="2" w:space="0" w:color="auto"/>
            </w:tcBorders>
            <w:shd w:val="clear" w:color="auto" w:fill="auto"/>
            <w:vAlign w:val="center"/>
          </w:tcPr>
          <w:p w:rsidR="000E69EE" w:rsidRPr="00356929" w:rsidRDefault="004A6351" w:rsidP="00090A5F">
            <w:pPr>
              <w:pStyle w:val="cuatexto"/>
              <w:jc w:val="right"/>
            </w:pPr>
            <w:r>
              <w:t>590.969</w:t>
            </w:r>
          </w:p>
        </w:tc>
      </w:tr>
      <w:tr w:rsidR="000E69EE" w:rsidRPr="006376F9" w:rsidTr="00494799">
        <w:trPr>
          <w:trHeight w:val="284"/>
          <w:jc w:val="center"/>
        </w:trPr>
        <w:tc>
          <w:tcPr>
            <w:tcW w:w="4050" w:type="dxa"/>
            <w:tcBorders>
              <w:top w:val="single" w:sz="4" w:space="0" w:color="auto"/>
              <w:bottom w:val="single" w:sz="4" w:space="0" w:color="auto"/>
            </w:tcBorders>
            <w:shd w:val="clear" w:color="auto" w:fill="FABF8F" w:themeFill="accent6" w:themeFillTint="99"/>
            <w:vAlign w:val="center"/>
          </w:tcPr>
          <w:p w:rsidR="000E69EE" w:rsidRPr="004D2E50" w:rsidRDefault="000E69EE" w:rsidP="00090A5F">
            <w:pPr>
              <w:pStyle w:val="cuadroCabe"/>
              <w:rPr>
                <w:lang w:val="es-ES" w:eastAsia="es-ES"/>
              </w:rPr>
            </w:pPr>
            <w:r>
              <w:rPr>
                <w:lang w:val="es-ES" w:eastAsia="es-ES"/>
              </w:rPr>
              <w:t>Diferencia</w:t>
            </w:r>
            <w:r w:rsidR="003A512D">
              <w:rPr>
                <w:lang w:val="es-ES" w:eastAsia="es-ES"/>
              </w:rPr>
              <w:t xml:space="preserve"> a-b</w:t>
            </w:r>
          </w:p>
        </w:tc>
        <w:tc>
          <w:tcPr>
            <w:tcW w:w="1295" w:type="dxa"/>
            <w:tcBorders>
              <w:top w:val="single" w:sz="4" w:space="0" w:color="auto"/>
              <w:bottom w:val="single" w:sz="4" w:space="0" w:color="auto"/>
            </w:tcBorders>
            <w:shd w:val="clear" w:color="auto" w:fill="FABF8F" w:themeFill="accent6" w:themeFillTint="99"/>
            <w:vAlign w:val="center"/>
          </w:tcPr>
          <w:p w:rsidR="000E69EE" w:rsidRPr="000E69EE" w:rsidRDefault="006D5B51" w:rsidP="000E69EE">
            <w:pPr>
              <w:pStyle w:val="cuadroCabe"/>
              <w:jc w:val="right"/>
              <w:rPr>
                <w:lang w:val="es-ES" w:eastAsia="es-ES"/>
              </w:rPr>
            </w:pPr>
            <w:r>
              <w:rPr>
                <w:lang w:val="es-ES" w:eastAsia="es-ES"/>
              </w:rPr>
              <w:t>15.090</w:t>
            </w:r>
          </w:p>
        </w:tc>
        <w:tc>
          <w:tcPr>
            <w:tcW w:w="1701" w:type="dxa"/>
            <w:tcBorders>
              <w:top w:val="single" w:sz="4" w:space="0" w:color="auto"/>
              <w:bottom w:val="single" w:sz="4" w:space="0" w:color="auto"/>
            </w:tcBorders>
            <w:shd w:val="clear" w:color="auto" w:fill="FABF8F" w:themeFill="accent6" w:themeFillTint="99"/>
            <w:vAlign w:val="center"/>
          </w:tcPr>
          <w:p w:rsidR="000E69EE" w:rsidRPr="00BB2B46" w:rsidRDefault="004B4000" w:rsidP="000E69EE">
            <w:pPr>
              <w:pStyle w:val="cuadroCabe"/>
              <w:jc w:val="right"/>
              <w:rPr>
                <w:lang w:val="es-ES" w:eastAsia="es-ES"/>
              </w:rPr>
            </w:pPr>
            <w:r>
              <w:rPr>
                <w:lang w:val="es-ES" w:eastAsia="es-ES"/>
              </w:rPr>
              <w:t>2.005</w:t>
            </w:r>
          </w:p>
        </w:tc>
        <w:tc>
          <w:tcPr>
            <w:tcW w:w="1682" w:type="dxa"/>
            <w:tcBorders>
              <w:top w:val="single" w:sz="4" w:space="0" w:color="auto"/>
              <w:bottom w:val="single" w:sz="4" w:space="0" w:color="auto"/>
            </w:tcBorders>
            <w:shd w:val="clear" w:color="auto" w:fill="FABF8F" w:themeFill="accent6" w:themeFillTint="99"/>
            <w:vAlign w:val="center"/>
          </w:tcPr>
          <w:p w:rsidR="000E69EE" w:rsidRPr="00BB2B46" w:rsidRDefault="004A6351" w:rsidP="000E69EE">
            <w:pPr>
              <w:pStyle w:val="cuadroCabe"/>
              <w:jc w:val="right"/>
              <w:rPr>
                <w:lang w:val="es-ES" w:eastAsia="es-ES"/>
              </w:rPr>
            </w:pPr>
            <w:r>
              <w:rPr>
                <w:lang w:val="es-ES" w:eastAsia="es-ES"/>
              </w:rPr>
              <w:t>2.617</w:t>
            </w:r>
          </w:p>
        </w:tc>
      </w:tr>
    </w:tbl>
    <w:p w:rsidR="006D5B51" w:rsidRPr="00494799" w:rsidRDefault="006D5B51" w:rsidP="00494799">
      <w:pPr>
        <w:pStyle w:val="texto"/>
        <w:tabs>
          <w:tab w:val="clear" w:pos="2835"/>
          <w:tab w:val="clear" w:pos="3969"/>
          <w:tab w:val="clear" w:pos="5103"/>
          <w:tab w:val="clear" w:pos="6237"/>
          <w:tab w:val="clear" w:pos="7371"/>
        </w:tabs>
        <w:spacing w:after="0"/>
        <w:ind w:firstLine="0"/>
        <w:rPr>
          <w:szCs w:val="26"/>
          <w:lang w:val="es-ES"/>
        </w:rPr>
      </w:pPr>
    </w:p>
    <w:p w:rsidR="00B83ACF" w:rsidRPr="00F321A8" w:rsidRDefault="00927EE1" w:rsidP="00494799">
      <w:pPr>
        <w:pStyle w:val="texto"/>
        <w:tabs>
          <w:tab w:val="clear" w:pos="2835"/>
          <w:tab w:val="clear" w:pos="3969"/>
          <w:tab w:val="clear" w:pos="5103"/>
          <w:tab w:val="clear" w:pos="6237"/>
          <w:tab w:val="clear" w:pos="7371"/>
        </w:tabs>
        <w:spacing w:after="240"/>
        <w:rPr>
          <w:szCs w:val="26"/>
        </w:rPr>
      </w:pPr>
      <w:r w:rsidRPr="004A6351">
        <w:rPr>
          <w:szCs w:val="26"/>
        </w:rPr>
        <w:t xml:space="preserve">En consecuencia, el </w:t>
      </w:r>
      <w:r w:rsidR="00E113CE">
        <w:rPr>
          <w:szCs w:val="26"/>
        </w:rPr>
        <w:t>A</w:t>
      </w:r>
      <w:r w:rsidRPr="004A6351">
        <w:rPr>
          <w:szCs w:val="26"/>
        </w:rPr>
        <w:t>yuntamiento ha cumplido con las estipulaciones leg</w:t>
      </w:r>
      <w:r w:rsidRPr="004A6351">
        <w:rPr>
          <w:szCs w:val="26"/>
        </w:rPr>
        <w:t>a</w:t>
      </w:r>
      <w:r w:rsidRPr="004A6351">
        <w:rPr>
          <w:szCs w:val="26"/>
        </w:rPr>
        <w:t>les en materia de la regla de gasto.</w:t>
      </w:r>
      <w:r w:rsidR="004A6351">
        <w:rPr>
          <w:szCs w:val="26"/>
        </w:rPr>
        <w:t xml:space="preserve"> No obstante, </w:t>
      </w:r>
      <w:r w:rsidR="002904A6">
        <w:rPr>
          <w:szCs w:val="26"/>
        </w:rPr>
        <w:t>para el ejercicio de</w:t>
      </w:r>
      <w:r w:rsidR="004A6351">
        <w:rPr>
          <w:szCs w:val="26"/>
        </w:rPr>
        <w:t xml:space="preserve"> 2015, tal cumplimiento tendrá que confirmarse al cierre del ejercicio.</w:t>
      </w:r>
    </w:p>
    <w:p w:rsidR="00D115AC" w:rsidRPr="008E3774" w:rsidRDefault="000B1701" w:rsidP="00D115AC">
      <w:pPr>
        <w:pStyle w:val="texto"/>
        <w:tabs>
          <w:tab w:val="clear" w:pos="2835"/>
          <w:tab w:val="clear" w:pos="3969"/>
          <w:tab w:val="clear" w:pos="5103"/>
          <w:tab w:val="clear" w:pos="6237"/>
          <w:tab w:val="clear" w:pos="7371"/>
        </w:tabs>
        <w:rPr>
          <w:b/>
          <w:szCs w:val="26"/>
        </w:rPr>
      </w:pPr>
      <w:r>
        <w:rPr>
          <w:b/>
          <w:szCs w:val="26"/>
        </w:rPr>
        <w:t>20</w:t>
      </w:r>
      <w:proofErr w:type="gramStart"/>
      <w:r w:rsidR="00412CBD">
        <w:rPr>
          <w:b/>
          <w:szCs w:val="26"/>
        </w:rPr>
        <w:t>.</w:t>
      </w:r>
      <w:r w:rsidR="0085372C">
        <w:rPr>
          <w:b/>
          <w:szCs w:val="26"/>
        </w:rPr>
        <w:t>ª</w:t>
      </w:r>
      <w:proofErr w:type="gramEnd"/>
      <w:r w:rsidR="0085372C">
        <w:rPr>
          <w:b/>
          <w:szCs w:val="26"/>
        </w:rPr>
        <w:t xml:space="preserve"> </w:t>
      </w:r>
      <w:r w:rsidR="00D115AC" w:rsidRPr="008E3774">
        <w:rPr>
          <w:b/>
          <w:szCs w:val="26"/>
        </w:rPr>
        <w:t>Sostenibilidad de la deuda pública</w:t>
      </w:r>
    </w:p>
    <w:p w:rsidR="00D115AC" w:rsidRDefault="00D115AC" w:rsidP="00D115AC">
      <w:pPr>
        <w:pStyle w:val="texto"/>
        <w:tabs>
          <w:tab w:val="clear" w:pos="2835"/>
          <w:tab w:val="clear" w:pos="3969"/>
          <w:tab w:val="clear" w:pos="5103"/>
          <w:tab w:val="clear" w:pos="6237"/>
          <w:tab w:val="clear" w:pos="7371"/>
        </w:tabs>
        <w:rPr>
          <w:szCs w:val="26"/>
        </w:rPr>
      </w:pPr>
      <w:r>
        <w:rPr>
          <w:szCs w:val="26"/>
        </w:rPr>
        <w:t>A los efectos de la normativa de estabilidad, el concepto de deuda pública se entiende como el importe de la deuda de la entidad a 31 de diciembre de cada ejercicio</w:t>
      </w:r>
      <w:r w:rsidR="00E113CE">
        <w:rPr>
          <w:szCs w:val="26"/>
        </w:rPr>
        <w:t>,</w:t>
      </w:r>
      <w:r>
        <w:rPr>
          <w:szCs w:val="26"/>
        </w:rPr>
        <w:t xml:space="preserve"> descontando el saldo no dispuesto de las operaciones formalizadas de crédito.</w:t>
      </w:r>
    </w:p>
    <w:p w:rsidR="005D1D83" w:rsidRDefault="00D115AC" w:rsidP="0085372C">
      <w:pPr>
        <w:pStyle w:val="texto"/>
        <w:tabs>
          <w:tab w:val="clear" w:pos="2835"/>
          <w:tab w:val="clear" w:pos="3969"/>
          <w:tab w:val="clear" w:pos="5103"/>
          <w:tab w:val="clear" w:pos="6237"/>
          <w:tab w:val="clear" w:pos="7371"/>
        </w:tabs>
        <w:spacing w:after="240"/>
        <w:rPr>
          <w:szCs w:val="26"/>
        </w:rPr>
      </w:pPr>
      <w:r>
        <w:rPr>
          <w:szCs w:val="26"/>
        </w:rPr>
        <w:t xml:space="preserve">De acuerdo con esta definición, el saldo de deuda pública del </w:t>
      </w:r>
      <w:r w:rsidR="0068391B">
        <w:rPr>
          <w:szCs w:val="26"/>
        </w:rPr>
        <w:t>A</w:t>
      </w:r>
      <w:r>
        <w:rPr>
          <w:szCs w:val="26"/>
        </w:rPr>
        <w:t>yuntamiento y el porcentaje que la misma representa sobre sus ingresos corrientes es el s</w:t>
      </w:r>
      <w:r>
        <w:rPr>
          <w:szCs w:val="26"/>
        </w:rPr>
        <w:t>i</w:t>
      </w:r>
      <w:r>
        <w:rPr>
          <w:szCs w:val="26"/>
        </w:rPr>
        <w:t>guiente:</w:t>
      </w:r>
    </w:p>
    <w:tbl>
      <w:tblPr>
        <w:tblW w:w="8781" w:type="dxa"/>
        <w:jc w:val="center"/>
        <w:tblCellMar>
          <w:left w:w="70" w:type="dxa"/>
          <w:right w:w="70" w:type="dxa"/>
        </w:tblCellMar>
        <w:tblLook w:val="04A0" w:firstRow="1" w:lastRow="0" w:firstColumn="1" w:lastColumn="0" w:noHBand="0" w:noVBand="1"/>
      </w:tblPr>
      <w:tblGrid>
        <w:gridCol w:w="2031"/>
        <w:gridCol w:w="3218"/>
        <w:gridCol w:w="3532"/>
      </w:tblGrid>
      <w:tr w:rsidR="00D115AC" w:rsidTr="008E3774">
        <w:trPr>
          <w:trHeight w:val="284"/>
          <w:jc w:val="center"/>
        </w:trPr>
        <w:tc>
          <w:tcPr>
            <w:tcW w:w="2031"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8E3774">
            <w:pPr>
              <w:pStyle w:val="cuadroCabe"/>
              <w:rPr>
                <w:lang w:val="es-ES" w:eastAsia="es-ES"/>
              </w:rPr>
            </w:pPr>
            <w:r w:rsidRPr="00427A76">
              <w:rPr>
                <w:lang w:val="es-ES" w:eastAsia="es-ES"/>
              </w:rPr>
              <w:t>Ejercicio </w:t>
            </w:r>
          </w:p>
        </w:tc>
        <w:tc>
          <w:tcPr>
            <w:tcW w:w="3218"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Deuda según contabilidad nacional</w:t>
            </w:r>
          </w:p>
        </w:tc>
        <w:tc>
          <w:tcPr>
            <w:tcW w:w="3532" w:type="dxa"/>
            <w:tcBorders>
              <w:top w:val="single" w:sz="4" w:space="0" w:color="auto"/>
              <w:bottom w:val="single" w:sz="4" w:space="0" w:color="auto"/>
            </w:tcBorders>
            <w:shd w:val="clear" w:color="auto" w:fill="FABF8F" w:themeFill="accent6" w:themeFillTint="99"/>
            <w:vAlign w:val="center"/>
          </w:tcPr>
          <w:p w:rsidR="008E3774" w:rsidRDefault="00D115AC" w:rsidP="008E3774">
            <w:pPr>
              <w:pStyle w:val="cuadroCabe"/>
              <w:jc w:val="right"/>
              <w:rPr>
                <w:lang w:val="es-ES" w:eastAsia="es-ES"/>
              </w:rPr>
            </w:pPr>
            <w:r>
              <w:rPr>
                <w:lang w:val="es-ES" w:eastAsia="es-ES"/>
              </w:rPr>
              <w:t>%  Deuda según contabilidad nacional</w:t>
            </w:r>
          </w:p>
          <w:p w:rsidR="00D115AC" w:rsidRDefault="00D115AC" w:rsidP="008E3774">
            <w:pPr>
              <w:pStyle w:val="cuadroCabe"/>
              <w:jc w:val="right"/>
              <w:rPr>
                <w:lang w:val="es-ES" w:eastAsia="es-ES"/>
              </w:rPr>
            </w:pPr>
            <w:r>
              <w:rPr>
                <w:lang w:val="es-ES" w:eastAsia="es-ES"/>
              </w:rPr>
              <w:t>sobre ingresos corrientes</w:t>
            </w:r>
          </w:p>
        </w:tc>
      </w:tr>
      <w:tr w:rsidR="00D115AC" w:rsidRPr="00AF5AA7" w:rsidTr="008E3774">
        <w:trPr>
          <w:trHeight w:val="284"/>
          <w:jc w:val="center"/>
        </w:trPr>
        <w:tc>
          <w:tcPr>
            <w:tcW w:w="2031" w:type="dxa"/>
            <w:tcBorders>
              <w:top w:val="single" w:sz="4" w:space="0" w:color="auto"/>
              <w:bottom w:val="single" w:sz="2" w:space="0" w:color="auto"/>
            </w:tcBorders>
            <w:shd w:val="clear" w:color="auto" w:fill="auto"/>
            <w:noWrap/>
            <w:vAlign w:val="center"/>
          </w:tcPr>
          <w:p w:rsidR="00D115AC" w:rsidRPr="00427A76" w:rsidRDefault="00D115AC" w:rsidP="008E3774">
            <w:pPr>
              <w:pStyle w:val="cuatexto"/>
            </w:pPr>
            <w:r>
              <w:t>2012</w:t>
            </w:r>
          </w:p>
        </w:tc>
        <w:tc>
          <w:tcPr>
            <w:tcW w:w="3218" w:type="dxa"/>
            <w:tcBorders>
              <w:top w:val="single" w:sz="4" w:space="0" w:color="auto"/>
              <w:bottom w:val="single" w:sz="2" w:space="0" w:color="auto"/>
            </w:tcBorders>
            <w:vAlign w:val="center"/>
          </w:tcPr>
          <w:p w:rsidR="00D115AC" w:rsidRPr="00DD734D" w:rsidRDefault="00D115AC" w:rsidP="008E3774">
            <w:pPr>
              <w:pStyle w:val="cuatexto"/>
              <w:jc w:val="right"/>
              <w:rPr>
                <w:color w:val="000000"/>
                <w:lang w:eastAsia="es-ES"/>
              </w:rPr>
            </w:pPr>
            <w:r w:rsidRPr="004A71F4">
              <w:rPr>
                <w:color w:val="000000"/>
                <w:lang w:eastAsia="es-ES"/>
              </w:rPr>
              <w:t>1.375.109</w:t>
            </w:r>
          </w:p>
        </w:tc>
        <w:tc>
          <w:tcPr>
            <w:tcW w:w="3532" w:type="dxa"/>
            <w:tcBorders>
              <w:top w:val="single" w:sz="4" w:space="0" w:color="auto"/>
              <w:bottom w:val="single" w:sz="2" w:space="0" w:color="auto"/>
            </w:tcBorders>
            <w:vAlign w:val="center"/>
          </w:tcPr>
          <w:p w:rsidR="00D115AC" w:rsidRPr="00DD734D" w:rsidRDefault="00D115AC" w:rsidP="008E3774">
            <w:pPr>
              <w:pStyle w:val="cuatexto"/>
              <w:jc w:val="right"/>
              <w:rPr>
                <w:color w:val="000000"/>
                <w:lang w:eastAsia="es-ES"/>
              </w:rPr>
            </w:pPr>
            <w:r w:rsidRPr="00DD734D">
              <w:rPr>
                <w:color w:val="000000"/>
                <w:lang w:eastAsia="es-ES"/>
              </w:rPr>
              <w:t>188,72</w:t>
            </w:r>
          </w:p>
        </w:tc>
      </w:tr>
      <w:tr w:rsidR="00D115AC" w:rsidRPr="00AF5AA7" w:rsidTr="008E3774">
        <w:trPr>
          <w:trHeight w:val="284"/>
          <w:jc w:val="center"/>
        </w:trPr>
        <w:tc>
          <w:tcPr>
            <w:tcW w:w="2031"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rsidRPr="00427A76">
              <w:t>20</w:t>
            </w:r>
            <w:r>
              <w:t>1</w:t>
            </w:r>
            <w:r w:rsidRPr="00427A76">
              <w:t>3</w:t>
            </w:r>
          </w:p>
        </w:tc>
        <w:tc>
          <w:tcPr>
            <w:tcW w:w="3218" w:type="dxa"/>
            <w:tcBorders>
              <w:top w:val="single" w:sz="2" w:space="0" w:color="auto"/>
              <w:bottom w:val="single" w:sz="2" w:space="0" w:color="auto"/>
            </w:tcBorders>
            <w:vAlign w:val="center"/>
          </w:tcPr>
          <w:p w:rsidR="00D115AC" w:rsidRPr="00DD734D" w:rsidRDefault="00D115AC" w:rsidP="008E3774">
            <w:pPr>
              <w:pStyle w:val="cuatexto"/>
              <w:jc w:val="right"/>
              <w:rPr>
                <w:color w:val="000000"/>
                <w:lang w:eastAsia="es-ES"/>
              </w:rPr>
            </w:pPr>
            <w:r w:rsidRPr="004A71F4">
              <w:rPr>
                <w:color w:val="000000"/>
                <w:lang w:eastAsia="es-ES"/>
              </w:rPr>
              <w:t>1.221.047</w:t>
            </w:r>
          </w:p>
        </w:tc>
        <w:tc>
          <w:tcPr>
            <w:tcW w:w="3532" w:type="dxa"/>
            <w:tcBorders>
              <w:top w:val="single" w:sz="2" w:space="0" w:color="auto"/>
              <w:bottom w:val="single" w:sz="2" w:space="0" w:color="auto"/>
            </w:tcBorders>
            <w:vAlign w:val="center"/>
          </w:tcPr>
          <w:p w:rsidR="00D115AC" w:rsidRPr="00DD734D" w:rsidRDefault="00D115AC" w:rsidP="008E3774">
            <w:pPr>
              <w:pStyle w:val="cuatexto"/>
              <w:jc w:val="right"/>
              <w:rPr>
                <w:color w:val="000000"/>
                <w:lang w:val="es-ES" w:eastAsia="es-ES"/>
              </w:rPr>
            </w:pPr>
            <w:r w:rsidRPr="00DD734D">
              <w:rPr>
                <w:color w:val="000000"/>
                <w:lang w:eastAsia="es-ES"/>
              </w:rPr>
              <w:t>162,23</w:t>
            </w:r>
          </w:p>
        </w:tc>
      </w:tr>
      <w:tr w:rsidR="00D115AC" w:rsidRPr="00AF5AA7" w:rsidTr="008E3774">
        <w:trPr>
          <w:trHeight w:val="284"/>
          <w:jc w:val="center"/>
        </w:trPr>
        <w:tc>
          <w:tcPr>
            <w:tcW w:w="2031" w:type="dxa"/>
            <w:tcBorders>
              <w:top w:val="single" w:sz="2" w:space="0" w:color="auto"/>
              <w:bottom w:val="single" w:sz="4" w:space="0" w:color="auto"/>
            </w:tcBorders>
            <w:shd w:val="clear" w:color="auto" w:fill="auto"/>
            <w:noWrap/>
            <w:vAlign w:val="center"/>
            <w:hideMark/>
          </w:tcPr>
          <w:p w:rsidR="00D115AC" w:rsidRPr="00427A76" w:rsidRDefault="00D115AC" w:rsidP="008E3774">
            <w:pPr>
              <w:pStyle w:val="cuatexto"/>
            </w:pPr>
            <w:r w:rsidRPr="00427A76">
              <w:t>20</w:t>
            </w:r>
            <w:r>
              <w:t>14</w:t>
            </w:r>
          </w:p>
        </w:tc>
        <w:tc>
          <w:tcPr>
            <w:tcW w:w="3218" w:type="dxa"/>
            <w:tcBorders>
              <w:top w:val="single" w:sz="2" w:space="0" w:color="auto"/>
              <w:bottom w:val="single" w:sz="4" w:space="0" w:color="auto"/>
            </w:tcBorders>
            <w:vAlign w:val="center"/>
          </w:tcPr>
          <w:p w:rsidR="00D115AC" w:rsidRPr="004A71F4" w:rsidRDefault="00D115AC" w:rsidP="008E3774">
            <w:pPr>
              <w:pStyle w:val="cuatexto"/>
              <w:jc w:val="right"/>
              <w:rPr>
                <w:color w:val="000000"/>
                <w:lang w:eastAsia="es-ES"/>
              </w:rPr>
            </w:pPr>
            <w:r w:rsidRPr="004A71F4">
              <w:rPr>
                <w:color w:val="000000"/>
                <w:lang w:eastAsia="es-ES"/>
              </w:rPr>
              <w:t>1.127.159</w:t>
            </w:r>
          </w:p>
        </w:tc>
        <w:tc>
          <w:tcPr>
            <w:tcW w:w="3532" w:type="dxa"/>
            <w:tcBorders>
              <w:top w:val="single" w:sz="2" w:space="0" w:color="auto"/>
              <w:bottom w:val="single" w:sz="4" w:space="0" w:color="auto"/>
            </w:tcBorders>
            <w:vAlign w:val="center"/>
          </w:tcPr>
          <w:p w:rsidR="00D115AC" w:rsidRPr="00DD734D" w:rsidRDefault="00D115AC" w:rsidP="008E3774">
            <w:pPr>
              <w:pStyle w:val="cuatexto"/>
              <w:jc w:val="right"/>
              <w:rPr>
                <w:color w:val="000000"/>
                <w:lang w:val="es-ES" w:eastAsia="es-ES"/>
              </w:rPr>
            </w:pPr>
            <w:r w:rsidRPr="00DD734D">
              <w:rPr>
                <w:color w:val="000000"/>
                <w:lang w:val="es-ES" w:eastAsia="es-ES"/>
              </w:rPr>
              <w:t>148,29</w:t>
            </w:r>
          </w:p>
        </w:tc>
      </w:tr>
    </w:tbl>
    <w:p w:rsidR="00D115AC" w:rsidRDefault="00D115AC" w:rsidP="008E3774">
      <w:pPr>
        <w:pStyle w:val="cuatexto"/>
        <w:rPr>
          <w:szCs w:val="26"/>
        </w:rPr>
      </w:pPr>
    </w:p>
    <w:p w:rsidR="00D115AC" w:rsidRDefault="00D115AC" w:rsidP="00D115AC">
      <w:pPr>
        <w:pStyle w:val="texto"/>
        <w:tabs>
          <w:tab w:val="clear" w:pos="2835"/>
          <w:tab w:val="clear" w:pos="3969"/>
          <w:tab w:val="clear" w:pos="5103"/>
          <w:tab w:val="clear" w:pos="6237"/>
          <w:tab w:val="clear" w:pos="7371"/>
        </w:tabs>
        <w:rPr>
          <w:szCs w:val="26"/>
        </w:rPr>
      </w:pPr>
      <w:r>
        <w:rPr>
          <w:szCs w:val="26"/>
        </w:rPr>
        <w:t xml:space="preserve">En conclusión, el </w:t>
      </w:r>
      <w:r w:rsidR="00E113CE">
        <w:rPr>
          <w:szCs w:val="26"/>
        </w:rPr>
        <w:t>A</w:t>
      </w:r>
      <w:r>
        <w:rPr>
          <w:szCs w:val="26"/>
        </w:rPr>
        <w:t xml:space="preserve">yuntamiento supera claramente el límite del 110 por ciento previsto en la regla de sostenibilidad de la deuda. </w:t>
      </w:r>
    </w:p>
    <w:p w:rsidR="00D115AC" w:rsidRDefault="00D115AC" w:rsidP="00D115AC">
      <w:pPr>
        <w:pStyle w:val="texto"/>
        <w:tabs>
          <w:tab w:val="clear" w:pos="2835"/>
          <w:tab w:val="clear" w:pos="3969"/>
          <w:tab w:val="clear" w:pos="5103"/>
          <w:tab w:val="clear" w:pos="6237"/>
          <w:tab w:val="clear" w:pos="7371"/>
        </w:tabs>
        <w:rPr>
          <w:szCs w:val="26"/>
        </w:rPr>
      </w:pPr>
      <w:r>
        <w:rPr>
          <w:szCs w:val="26"/>
        </w:rPr>
        <w:t>La normativa de estabilidad exige que, en aquellas entidades que superen el citado 110 por ciento, los superávit presupuestarios -medidos en términos de contabilidad nacional- obtenidos desde 2012 se apliquen necesariamente a r</w:t>
      </w:r>
      <w:r>
        <w:rPr>
          <w:szCs w:val="26"/>
        </w:rPr>
        <w:t>e</w:t>
      </w:r>
      <w:r>
        <w:rPr>
          <w:szCs w:val="26"/>
        </w:rPr>
        <w:t>ducir el volumen de endeudamiento neto de la entidad, siempre que se tenga un remanente de tesorería para gastos generales positivo. El límite de esta aplic</w:t>
      </w:r>
      <w:r>
        <w:rPr>
          <w:szCs w:val="26"/>
        </w:rPr>
        <w:t>a</w:t>
      </w:r>
      <w:r>
        <w:rPr>
          <w:szCs w:val="26"/>
        </w:rPr>
        <w:t>ción, además del volumen de la propia deuda, se sitúa entre el menor valor de</w:t>
      </w:r>
      <w:r w:rsidR="00B83ACF">
        <w:rPr>
          <w:szCs w:val="26"/>
        </w:rPr>
        <w:t xml:space="preserve"> los citados</w:t>
      </w:r>
      <w:r>
        <w:rPr>
          <w:szCs w:val="26"/>
        </w:rPr>
        <w:t xml:space="preserve"> superávit y remanente. </w:t>
      </w:r>
    </w:p>
    <w:p w:rsidR="00494799" w:rsidRDefault="00494799" w:rsidP="00D115AC">
      <w:pPr>
        <w:pStyle w:val="texto"/>
        <w:tabs>
          <w:tab w:val="clear" w:pos="2835"/>
          <w:tab w:val="clear" w:pos="3969"/>
          <w:tab w:val="clear" w:pos="5103"/>
          <w:tab w:val="clear" w:pos="6237"/>
          <w:tab w:val="clear" w:pos="7371"/>
        </w:tabs>
        <w:rPr>
          <w:szCs w:val="26"/>
        </w:rPr>
      </w:pPr>
    </w:p>
    <w:p w:rsidR="00D115AC" w:rsidRPr="00494799" w:rsidRDefault="00D115AC" w:rsidP="00494799">
      <w:pPr>
        <w:pStyle w:val="texto"/>
        <w:tabs>
          <w:tab w:val="clear" w:pos="2835"/>
          <w:tab w:val="clear" w:pos="3969"/>
          <w:tab w:val="clear" w:pos="5103"/>
          <w:tab w:val="clear" w:pos="6237"/>
          <w:tab w:val="clear" w:pos="7371"/>
        </w:tabs>
        <w:spacing w:after="200"/>
        <w:rPr>
          <w:rFonts w:ascii="Times New (W1)" w:hAnsi="Times New (W1)"/>
          <w:spacing w:val="2"/>
          <w:szCs w:val="26"/>
        </w:rPr>
      </w:pPr>
      <w:r w:rsidRPr="00494799">
        <w:rPr>
          <w:rFonts w:ascii="Times New (W1)" w:hAnsi="Times New (W1)"/>
          <w:spacing w:val="2"/>
          <w:szCs w:val="26"/>
        </w:rPr>
        <w:lastRenderedPageBreak/>
        <w:t>De acuerdo con nuestras estimaciones sobre la capacidad de financiación, en el cuadro siguiente mostramos tal magnitud así como el remanente de tesorería para gastos generales y la deuda amortizada según la liquidación del presupuesto:</w:t>
      </w:r>
    </w:p>
    <w:tbl>
      <w:tblPr>
        <w:tblW w:w="8929" w:type="dxa"/>
        <w:jc w:val="center"/>
        <w:tblCellMar>
          <w:left w:w="70" w:type="dxa"/>
          <w:right w:w="70" w:type="dxa"/>
        </w:tblCellMar>
        <w:tblLook w:val="04A0" w:firstRow="1" w:lastRow="0" w:firstColumn="1" w:lastColumn="0" w:noHBand="0" w:noVBand="1"/>
      </w:tblPr>
      <w:tblGrid>
        <w:gridCol w:w="2055"/>
        <w:gridCol w:w="1955"/>
        <w:gridCol w:w="2570"/>
        <w:gridCol w:w="2349"/>
      </w:tblGrid>
      <w:tr w:rsidR="00D115AC" w:rsidTr="00494799">
        <w:trPr>
          <w:trHeight w:val="255"/>
          <w:jc w:val="center"/>
        </w:trPr>
        <w:tc>
          <w:tcPr>
            <w:tcW w:w="2055"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8E3774">
            <w:pPr>
              <w:pStyle w:val="cuadroCabe"/>
              <w:rPr>
                <w:lang w:val="es-ES" w:eastAsia="es-ES"/>
              </w:rPr>
            </w:pPr>
            <w:r w:rsidRPr="00427A76">
              <w:rPr>
                <w:lang w:val="es-ES" w:eastAsia="es-ES"/>
              </w:rPr>
              <w:t>Ejercicio </w:t>
            </w:r>
          </w:p>
        </w:tc>
        <w:tc>
          <w:tcPr>
            <w:tcW w:w="1955"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 xml:space="preserve">Capacidad de </w:t>
            </w:r>
          </w:p>
          <w:p w:rsidR="00D115AC" w:rsidRDefault="00D115AC" w:rsidP="008E3774">
            <w:pPr>
              <w:pStyle w:val="cuadroCabe"/>
              <w:jc w:val="right"/>
              <w:rPr>
                <w:lang w:val="es-ES" w:eastAsia="es-ES"/>
              </w:rPr>
            </w:pPr>
            <w:r>
              <w:rPr>
                <w:lang w:val="es-ES" w:eastAsia="es-ES"/>
              </w:rPr>
              <w:t>financiación</w:t>
            </w:r>
          </w:p>
        </w:tc>
        <w:tc>
          <w:tcPr>
            <w:tcW w:w="2570"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Remanente de tesorería para gastos generales</w:t>
            </w:r>
          </w:p>
        </w:tc>
        <w:tc>
          <w:tcPr>
            <w:tcW w:w="2349"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rPr>
                <w:lang w:val="es-ES" w:eastAsia="es-ES"/>
              </w:rPr>
            </w:pPr>
            <w:r>
              <w:rPr>
                <w:lang w:val="es-ES" w:eastAsia="es-ES"/>
              </w:rPr>
              <w:t>Deuda amortizada según presupuestos</w:t>
            </w:r>
          </w:p>
        </w:tc>
      </w:tr>
      <w:tr w:rsidR="00D115AC" w:rsidRPr="00AF5AA7" w:rsidTr="00494799">
        <w:trPr>
          <w:trHeight w:val="255"/>
          <w:jc w:val="center"/>
        </w:trPr>
        <w:tc>
          <w:tcPr>
            <w:tcW w:w="2055" w:type="dxa"/>
            <w:tcBorders>
              <w:top w:val="single" w:sz="4" w:space="0" w:color="auto"/>
              <w:bottom w:val="single" w:sz="2" w:space="0" w:color="auto"/>
            </w:tcBorders>
            <w:shd w:val="clear" w:color="auto" w:fill="auto"/>
            <w:noWrap/>
            <w:vAlign w:val="center"/>
          </w:tcPr>
          <w:p w:rsidR="00D115AC" w:rsidRPr="00427A76" w:rsidRDefault="00D115AC" w:rsidP="008E3774">
            <w:pPr>
              <w:pStyle w:val="cuatexto"/>
            </w:pPr>
            <w:r>
              <w:t>2012</w:t>
            </w:r>
          </w:p>
        </w:tc>
        <w:tc>
          <w:tcPr>
            <w:tcW w:w="1955" w:type="dxa"/>
            <w:tcBorders>
              <w:top w:val="single" w:sz="4" w:space="0" w:color="auto"/>
              <w:bottom w:val="single" w:sz="2" w:space="0" w:color="auto"/>
            </w:tcBorders>
            <w:vAlign w:val="center"/>
          </w:tcPr>
          <w:p w:rsidR="00D115AC" w:rsidRPr="00DD734D" w:rsidRDefault="00D115AC" w:rsidP="008E3774">
            <w:pPr>
              <w:pStyle w:val="cuatexto"/>
              <w:jc w:val="right"/>
              <w:rPr>
                <w:color w:val="000000"/>
                <w:lang w:eastAsia="es-ES"/>
              </w:rPr>
            </w:pPr>
            <w:r>
              <w:rPr>
                <w:color w:val="000000"/>
                <w:lang w:eastAsia="es-ES"/>
              </w:rPr>
              <w:t>42.162</w:t>
            </w:r>
          </w:p>
        </w:tc>
        <w:tc>
          <w:tcPr>
            <w:tcW w:w="2570" w:type="dxa"/>
            <w:tcBorders>
              <w:top w:val="single" w:sz="4" w:space="0" w:color="auto"/>
              <w:bottom w:val="single" w:sz="2" w:space="0" w:color="auto"/>
            </w:tcBorders>
            <w:vAlign w:val="center"/>
          </w:tcPr>
          <w:p w:rsidR="00D115AC" w:rsidRPr="00DD734D" w:rsidRDefault="00D115AC" w:rsidP="008E3774">
            <w:pPr>
              <w:pStyle w:val="cuatexto"/>
              <w:jc w:val="right"/>
              <w:rPr>
                <w:color w:val="000000"/>
                <w:lang w:eastAsia="es-ES"/>
              </w:rPr>
            </w:pPr>
            <w:r w:rsidRPr="00FD584B">
              <w:rPr>
                <w:color w:val="000000"/>
                <w:lang w:eastAsia="es-ES"/>
              </w:rPr>
              <w:t>222.928</w:t>
            </w:r>
          </w:p>
        </w:tc>
        <w:tc>
          <w:tcPr>
            <w:tcW w:w="2349" w:type="dxa"/>
            <w:tcBorders>
              <w:top w:val="single" w:sz="4" w:space="0" w:color="auto"/>
              <w:bottom w:val="single" w:sz="2" w:space="0" w:color="auto"/>
            </w:tcBorders>
            <w:vAlign w:val="center"/>
          </w:tcPr>
          <w:p w:rsidR="00D115AC" w:rsidRPr="00FD584B" w:rsidRDefault="00D115AC" w:rsidP="008E3774">
            <w:pPr>
              <w:pStyle w:val="cuatexto"/>
              <w:jc w:val="right"/>
              <w:rPr>
                <w:color w:val="000000"/>
                <w:lang w:eastAsia="es-ES"/>
              </w:rPr>
            </w:pPr>
          </w:p>
        </w:tc>
      </w:tr>
      <w:tr w:rsidR="00D115AC" w:rsidRPr="00AF5AA7" w:rsidTr="00494799">
        <w:trPr>
          <w:trHeight w:val="255"/>
          <w:jc w:val="center"/>
        </w:trPr>
        <w:tc>
          <w:tcPr>
            <w:tcW w:w="2055"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rsidRPr="00427A76">
              <w:t>20</w:t>
            </w:r>
            <w:r>
              <w:t>1</w:t>
            </w:r>
            <w:r w:rsidRPr="00427A76">
              <w:t>3</w:t>
            </w:r>
          </w:p>
        </w:tc>
        <w:tc>
          <w:tcPr>
            <w:tcW w:w="1955" w:type="dxa"/>
            <w:tcBorders>
              <w:top w:val="single" w:sz="2" w:space="0" w:color="auto"/>
              <w:bottom w:val="single" w:sz="2" w:space="0" w:color="auto"/>
            </w:tcBorders>
            <w:vAlign w:val="center"/>
          </w:tcPr>
          <w:p w:rsidR="00D115AC" w:rsidRPr="004D2E50" w:rsidRDefault="00D115AC" w:rsidP="008E3774">
            <w:pPr>
              <w:pStyle w:val="cuatexto"/>
              <w:jc w:val="right"/>
              <w:rPr>
                <w:color w:val="000000"/>
                <w:lang w:eastAsia="es-ES"/>
              </w:rPr>
            </w:pPr>
            <w:r w:rsidRPr="00BB2B46">
              <w:rPr>
                <w:color w:val="000000"/>
                <w:lang w:eastAsia="es-ES"/>
              </w:rPr>
              <w:t>151.949</w:t>
            </w:r>
          </w:p>
        </w:tc>
        <w:tc>
          <w:tcPr>
            <w:tcW w:w="2570" w:type="dxa"/>
            <w:tcBorders>
              <w:top w:val="single" w:sz="2" w:space="0" w:color="auto"/>
              <w:bottom w:val="single" w:sz="2" w:space="0" w:color="auto"/>
            </w:tcBorders>
            <w:vAlign w:val="center"/>
          </w:tcPr>
          <w:p w:rsidR="00D115AC" w:rsidRPr="00FD584B" w:rsidRDefault="00D115AC" w:rsidP="008E3774">
            <w:pPr>
              <w:pStyle w:val="cuatexto"/>
              <w:jc w:val="right"/>
              <w:rPr>
                <w:color w:val="000000"/>
                <w:lang w:eastAsia="es-ES"/>
              </w:rPr>
            </w:pPr>
            <w:r w:rsidRPr="00FD584B">
              <w:rPr>
                <w:color w:val="000000"/>
                <w:lang w:eastAsia="es-ES"/>
              </w:rPr>
              <w:t>338.933</w:t>
            </w:r>
          </w:p>
        </w:tc>
        <w:tc>
          <w:tcPr>
            <w:tcW w:w="2349" w:type="dxa"/>
            <w:tcBorders>
              <w:top w:val="single" w:sz="2" w:space="0" w:color="auto"/>
              <w:bottom w:val="single" w:sz="2" w:space="0" w:color="auto"/>
            </w:tcBorders>
            <w:vAlign w:val="center"/>
          </w:tcPr>
          <w:p w:rsidR="00D115AC" w:rsidRPr="00FD584B" w:rsidRDefault="00D115AC" w:rsidP="008E3774">
            <w:pPr>
              <w:pStyle w:val="cuatexto"/>
              <w:jc w:val="right"/>
              <w:rPr>
                <w:color w:val="000000"/>
                <w:lang w:eastAsia="es-ES"/>
              </w:rPr>
            </w:pPr>
            <w:r>
              <w:rPr>
                <w:color w:val="000000"/>
                <w:lang w:eastAsia="es-ES"/>
              </w:rPr>
              <w:t>46.194</w:t>
            </w:r>
          </w:p>
        </w:tc>
      </w:tr>
      <w:tr w:rsidR="00D115AC" w:rsidRPr="00AF5AA7" w:rsidTr="00494799">
        <w:trPr>
          <w:trHeight w:val="255"/>
          <w:jc w:val="center"/>
        </w:trPr>
        <w:tc>
          <w:tcPr>
            <w:tcW w:w="2055"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rsidRPr="00427A76">
              <w:t>20</w:t>
            </w:r>
            <w:r>
              <w:t>14</w:t>
            </w:r>
          </w:p>
        </w:tc>
        <w:tc>
          <w:tcPr>
            <w:tcW w:w="1955" w:type="dxa"/>
            <w:tcBorders>
              <w:top w:val="single" w:sz="2" w:space="0" w:color="auto"/>
              <w:bottom w:val="single" w:sz="2" w:space="0" w:color="auto"/>
            </w:tcBorders>
            <w:vAlign w:val="center"/>
          </w:tcPr>
          <w:p w:rsidR="00D115AC" w:rsidRPr="004D2E50" w:rsidRDefault="00D115AC" w:rsidP="008E3774">
            <w:pPr>
              <w:pStyle w:val="cuatexto"/>
              <w:jc w:val="right"/>
              <w:rPr>
                <w:color w:val="000000"/>
                <w:lang w:eastAsia="es-ES"/>
              </w:rPr>
            </w:pPr>
            <w:r w:rsidRPr="00BB2B46">
              <w:rPr>
                <w:color w:val="000000"/>
                <w:lang w:eastAsia="es-ES"/>
              </w:rPr>
              <w:t>99.708</w:t>
            </w:r>
          </w:p>
        </w:tc>
        <w:tc>
          <w:tcPr>
            <w:tcW w:w="2570" w:type="dxa"/>
            <w:tcBorders>
              <w:top w:val="single" w:sz="2" w:space="0" w:color="auto"/>
              <w:bottom w:val="single" w:sz="2" w:space="0" w:color="auto"/>
            </w:tcBorders>
            <w:vAlign w:val="center"/>
          </w:tcPr>
          <w:p w:rsidR="00D115AC" w:rsidRPr="00FD584B" w:rsidRDefault="00D115AC" w:rsidP="008E3774">
            <w:pPr>
              <w:pStyle w:val="cuatexto"/>
              <w:jc w:val="right"/>
              <w:rPr>
                <w:color w:val="000000"/>
                <w:lang w:eastAsia="es-ES"/>
              </w:rPr>
            </w:pPr>
            <w:r w:rsidRPr="00FD584B">
              <w:rPr>
                <w:color w:val="000000"/>
                <w:lang w:eastAsia="es-ES"/>
              </w:rPr>
              <w:t>339.764</w:t>
            </w:r>
          </w:p>
        </w:tc>
        <w:tc>
          <w:tcPr>
            <w:tcW w:w="2349" w:type="dxa"/>
            <w:tcBorders>
              <w:top w:val="single" w:sz="2" w:space="0" w:color="auto"/>
              <w:bottom w:val="single" w:sz="2" w:space="0" w:color="auto"/>
            </w:tcBorders>
            <w:vAlign w:val="center"/>
          </w:tcPr>
          <w:p w:rsidR="00D115AC" w:rsidRPr="00FD584B" w:rsidRDefault="00D115AC" w:rsidP="008E3774">
            <w:pPr>
              <w:pStyle w:val="cuatexto"/>
              <w:jc w:val="right"/>
              <w:rPr>
                <w:color w:val="000000"/>
                <w:lang w:eastAsia="es-ES"/>
              </w:rPr>
            </w:pPr>
            <w:r>
              <w:rPr>
                <w:color w:val="000000"/>
                <w:lang w:eastAsia="es-ES"/>
              </w:rPr>
              <w:t>85.812</w:t>
            </w:r>
          </w:p>
        </w:tc>
      </w:tr>
      <w:tr w:rsidR="00D115AC" w:rsidRPr="00AF5AA7" w:rsidTr="00494799">
        <w:trPr>
          <w:trHeight w:val="255"/>
          <w:jc w:val="center"/>
        </w:trPr>
        <w:tc>
          <w:tcPr>
            <w:tcW w:w="2055" w:type="dxa"/>
            <w:tcBorders>
              <w:top w:val="single" w:sz="2" w:space="0" w:color="auto"/>
              <w:bottom w:val="single" w:sz="4" w:space="0" w:color="auto"/>
            </w:tcBorders>
            <w:shd w:val="clear" w:color="auto" w:fill="auto"/>
            <w:noWrap/>
            <w:vAlign w:val="center"/>
          </w:tcPr>
          <w:p w:rsidR="00D115AC" w:rsidRPr="00427A76" w:rsidRDefault="00D115AC" w:rsidP="008E3774">
            <w:pPr>
              <w:pStyle w:val="cuatexto"/>
            </w:pPr>
            <w:r>
              <w:t>2015 (hasta octubre)</w:t>
            </w:r>
          </w:p>
        </w:tc>
        <w:tc>
          <w:tcPr>
            <w:tcW w:w="1955" w:type="dxa"/>
            <w:tcBorders>
              <w:top w:val="single" w:sz="2" w:space="0" w:color="auto"/>
              <w:bottom w:val="single" w:sz="4" w:space="0" w:color="auto"/>
            </w:tcBorders>
            <w:vAlign w:val="center"/>
          </w:tcPr>
          <w:p w:rsidR="00D115AC" w:rsidRPr="00BB2B46" w:rsidRDefault="00D115AC" w:rsidP="008E3774">
            <w:pPr>
              <w:pStyle w:val="cuatexto"/>
              <w:jc w:val="right"/>
              <w:rPr>
                <w:color w:val="000000"/>
                <w:lang w:eastAsia="es-ES"/>
              </w:rPr>
            </w:pPr>
          </w:p>
        </w:tc>
        <w:tc>
          <w:tcPr>
            <w:tcW w:w="2570" w:type="dxa"/>
            <w:tcBorders>
              <w:top w:val="single" w:sz="2" w:space="0" w:color="auto"/>
              <w:bottom w:val="single" w:sz="4" w:space="0" w:color="auto"/>
            </w:tcBorders>
            <w:vAlign w:val="center"/>
          </w:tcPr>
          <w:p w:rsidR="00D115AC" w:rsidRPr="00FD584B" w:rsidRDefault="00D115AC" w:rsidP="008E3774">
            <w:pPr>
              <w:pStyle w:val="cuatexto"/>
              <w:jc w:val="right"/>
              <w:rPr>
                <w:color w:val="000000"/>
                <w:lang w:eastAsia="es-ES"/>
              </w:rPr>
            </w:pPr>
          </w:p>
        </w:tc>
        <w:tc>
          <w:tcPr>
            <w:tcW w:w="2349" w:type="dxa"/>
            <w:tcBorders>
              <w:top w:val="single" w:sz="2" w:space="0" w:color="auto"/>
              <w:bottom w:val="single" w:sz="4" w:space="0" w:color="auto"/>
            </w:tcBorders>
            <w:vAlign w:val="center"/>
          </w:tcPr>
          <w:p w:rsidR="00D115AC" w:rsidRPr="00FD584B" w:rsidRDefault="00D115AC" w:rsidP="008E3774">
            <w:pPr>
              <w:pStyle w:val="cuatexto"/>
              <w:jc w:val="right"/>
              <w:rPr>
                <w:color w:val="000000"/>
                <w:lang w:eastAsia="es-ES"/>
              </w:rPr>
            </w:pPr>
            <w:r>
              <w:rPr>
                <w:color w:val="000000"/>
                <w:lang w:eastAsia="es-ES"/>
              </w:rPr>
              <w:t>85.812</w:t>
            </w:r>
          </w:p>
        </w:tc>
      </w:tr>
    </w:tbl>
    <w:p w:rsidR="00D115AC" w:rsidRDefault="00D115AC" w:rsidP="00494799">
      <w:pPr>
        <w:pStyle w:val="texto"/>
        <w:tabs>
          <w:tab w:val="clear" w:pos="2835"/>
          <w:tab w:val="clear" w:pos="3969"/>
          <w:tab w:val="clear" w:pos="5103"/>
          <w:tab w:val="clear" w:pos="6237"/>
          <w:tab w:val="clear" w:pos="7371"/>
        </w:tabs>
        <w:spacing w:after="0"/>
        <w:rPr>
          <w:szCs w:val="26"/>
        </w:rPr>
      </w:pPr>
    </w:p>
    <w:p w:rsidR="00D115AC" w:rsidRPr="00AF5F00" w:rsidRDefault="00D115AC" w:rsidP="00D115AC">
      <w:pPr>
        <w:pStyle w:val="texto"/>
        <w:tabs>
          <w:tab w:val="clear" w:pos="2835"/>
          <w:tab w:val="clear" w:pos="3969"/>
          <w:tab w:val="clear" w:pos="5103"/>
          <w:tab w:val="clear" w:pos="6237"/>
          <w:tab w:val="clear" w:pos="7371"/>
        </w:tabs>
        <w:rPr>
          <w:szCs w:val="26"/>
        </w:rPr>
      </w:pPr>
      <w:r>
        <w:rPr>
          <w:szCs w:val="26"/>
        </w:rPr>
        <w:t xml:space="preserve">Dado que el </w:t>
      </w:r>
      <w:r w:rsidR="0068391B">
        <w:rPr>
          <w:szCs w:val="26"/>
        </w:rPr>
        <w:t>A</w:t>
      </w:r>
      <w:r>
        <w:rPr>
          <w:szCs w:val="26"/>
        </w:rPr>
        <w:t>yuntamiento dispone de remanente de tesorería positivo sup</w:t>
      </w:r>
      <w:r>
        <w:rPr>
          <w:szCs w:val="26"/>
        </w:rPr>
        <w:t>e</w:t>
      </w:r>
      <w:r>
        <w:rPr>
          <w:szCs w:val="26"/>
        </w:rPr>
        <w:t>rior a su capacidad de financiación, entendemos que debería haber amortizado en 2014 y 2015, al menos hasta el importe de esta capacidad, operando la opo</w:t>
      </w:r>
      <w:r>
        <w:rPr>
          <w:szCs w:val="26"/>
        </w:rPr>
        <w:t>r</w:t>
      </w:r>
      <w:r>
        <w:rPr>
          <w:szCs w:val="26"/>
        </w:rPr>
        <w:t xml:space="preserve">tuna una modificación presupuestaria o </w:t>
      </w:r>
      <w:r w:rsidRPr="004A5902">
        <w:rPr>
          <w:szCs w:val="26"/>
        </w:rPr>
        <w:t>suplemento de crédito financiado con remanente de tesorería</w:t>
      </w:r>
      <w:r>
        <w:rPr>
          <w:szCs w:val="26"/>
        </w:rPr>
        <w:t>.</w:t>
      </w:r>
    </w:p>
    <w:p w:rsidR="00D115AC" w:rsidRPr="00A41C52" w:rsidRDefault="00D115AC" w:rsidP="00494799">
      <w:pPr>
        <w:pStyle w:val="texto"/>
        <w:tabs>
          <w:tab w:val="clear" w:pos="2835"/>
          <w:tab w:val="clear" w:pos="3969"/>
          <w:tab w:val="clear" w:pos="5103"/>
          <w:tab w:val="clear" w:pos="6237"/>
          <w:tab w:val="clear" w:pos="7371"/>
        </w:tabs>
        <w:spacing w:after="240"/>
        <w:rPr>
          <w:szCs w:val="26"/>
        </w:rPr>
      </w:pPr>
      <w:r>
        <w:rPr>
          <w:szCs w:val="26"/>
        </w:rPr>
        <w:t>No obstante, tal como comentamos en el apartado sobre el remanente, la i</w:t>
      </w:r>
      <w:r>
        <w:rPr>
          <w:szCs w:val="26"/>
        </w:rPr>
        <w:t>n</w:t>
      </w:r>
      <w:r>
        <w:rPr>
          <w:szCs w:val="26"/>
        </w:rPr>
        <w:t xml:space="preserve">clusión en los fondos líquidos de los importes no dispuestos de los créditos formalizados desvirtúa su saldo, ya que si no se consideran los mismos, esta magnitud sería negativa; en este supuesto, el </w:t>
      </w:r>
      <w:r w:rsidR="00E113CE">
        <w:rPr>
          <w:szCs w:val="26"/>
        </w:rPr>
        <w:t>A</w:t>
      </w:r>
      <w:r>
        <w:rPr>
          <w:szCs w:val="26"/>
        </w:rPr>
        <w:t>yuntamiento –además de las medidas previstas en la normativa de las haciendas locales de Navarra</w:t>
      </w:r>
      <w:r w:rsidR="00494799">
        <w:rPr>
          <w:szCs w:val="26"/>
        </w:rPr>
        <w:t>–</w:t>
      </w:r>
      <w:r>
        <w:rPr>
          <w:szCs w:val="26"/>
        </w:rPr>
        <w:t xml:space="preserve"> debería aprobar un plan económico-financiero que le permitiera reconducir su nivel de endeudamiento hasta el ya citado 110 por ciento. </w:t>
      </w:r>
    </w:p>
    <w:p w:rsidR="00D115AC" w:rsidRPr="008E3774" w:rsidRDefault="00186FE0" w:rsidP="00D115AC">
      <w:pPr>
        <w:pStyle w:val="texto"/>
        <w:tabs>
          <w:tab w:val="clear" w:pos="2835"/>
          <w:tab w:val="clear" w:pos="3969"/>
          <w:tab w:val="clear" w:pos="5103"/>
          <w:tab w:val="clear" w:pos="6237"/>
          <w:tab w:val="clear" w:pos="7371"/>
        </w:tabs>
        <w:rPr>
          <w:b/>
          <w:szCs w:val="26"/>
        </w:rPr>
      </w:pPr>
      <w:r>
        <w:rPr>
          <w:b/>
          <w:szCs w:val="26"/>
        </w:rPr>
        <w:t>2</w:t>
      </w:r>
      <w:r w:rsidR="000B1701">
        <w:rPr>
          <w:b/>
          <w:szCs w:val="26"/>
        </w:rPr>
        <w:t>1</w:t>
      </w:r>
      <w:proofErr w:type="gramStart"/>
      <w:r w:rsidR="00412CBD">
        <w:rPr>
          <w:b/>
          <w:szCs w:val="26"/>
        </w:rPr>
        <w:t>.</w:t>
      </w:r>
      <w:r>
        <w:rPr>
          <w:b/>
          <w:szCs w:val="26"/>
        </w:rPr>
        <w:t>ª</w:t>
      </w:r>
      <w:proofErr w:type="gramEnd"/>
      <w:r>
        <w:rPr>
          <w:b/>
          <w:szCs w:val="26"/>
        </w:rPr>
        <w:t xml:space="preserve"> </w:t>
      </w:r>
      <w:r w:rsidR="00D115AC" w:rsidRPr="008E3774">
        <w:rPr>
          <w:b/>
          <w:szCs w:val="26"/>
        </w:rPr>
        <w:t>Sostenibilidad de la deuda comercial</w:t>
      </w:r>
    </w:p>
    <w:p w:rsidR="00D115AC" w:rsidRPr="00494799" w:rsidRDefault="00E113CE" w:rsidP="00D115AC">
      <w:pPr>
        <w:pStyle w:val="texto"/>
        <w:tabs>
          <w:tab w:val="clear" w:pos="2835"/>
          <w:tab w:val="clear" w:pos="3969"/>
          <w:tab w:val="clear" w:pos="5103"/>
          <w:tab w:val="clear" w:pos="6237"/>
          <w:tab w:val="clear" w:pos="7371"/>
        </w:tabs>
        <w:rPr>
          <w:rFonts w:ascii="Times New (W1)" w:hAnsi="Times New (W1)"/>
          <w:spacing w:val="2"/>
          <w:szCs w:val="26"/>
        </w:rPr>
      </w:pPr>
      <w:r>
        <w:rPr>
          <w:rFonts w:ascii="Times New (W1)" w:hAnsi="Times New (W1)"/>
          <w:spacing w:val="2"/>
          <w:szCs w:val="26"/>
        </w:rPr>
        <w:t>En 2015, el A</w:t>
      </w:r>
      <w:r w:rsidR="00D115AC" w:rsidRPr="00494799">
        <w:rPr>
          <w:rFonts w:ascii="Times New (W1)" w:hAnsi="Times New (W1)"/>
          <w:spacing w:val="2"/>
          <w:szCs w:val="26"/>
        </w:rPr>
        <w:t xml:space="preserve">yuntamiento está implantando el </w:t>
      </w:r>
      <w:r>
        <w:rPr>
          <w:rFonts w:ascii="Times New (W1)" w:hAnsi="Times New (W1)"/>
          <w:spacing w:val="2"/>
          <w:szCs w:val="26"/>
        </w:rPr>
        <w:t>r</w:t>
      </w:r>
      <w:r w:rsidR="00D115AC" w:rsidRPr="00494799">
        <w:rPr>
          <w:rFonts w:ascii="Times New (W1)" w:hAnsi="Times New (W1)"/>
          <w:spacing w:val="2"/>
          <w:szCs w:val="26"/>
        </w:rPr>
        <w:t xml:space="preserve">egistro de </w:t>
      </w:r>
      <w:r>
        <w:rPr>
          <w:rFonts w:ascii="Times New (W1)" w:hAnsi="Times New (W1)"/>
          <w:spacing w:val="2"/>
          <w:szCs w:val="26"/>
        </w:rPr>
        <w:t>f</w:t>
      </w:r>
      <w:r w:rsidR="00D115AC" w:rsidRPr="00494799">
        <w:rPr>
          <w:rFonts w:ascii="Times New (W1)" w:hAnsi="Times New (W1)"/>
          <w:spacing w:val="2"/>
          <w:szCs w:val="26"/>
        </w:rPr>
        <w:t xml:space="preserve">acturas, herramienta imprescindible para poder calcular el periodo medio de pago a proveedores. </w:t>
      </w:r>
    </w:p>
    <w:p w:rsidR="00D115AC" w:rsidRDefault="00D115AC" w:rsidP="00D115AC">
      <w:pPr>
        <w:pStyle w:val="texto"/>
        <w:tabs>
          <w:tab w:val="clear" w:pos="2835"/>
          <w:tab w:val="clear" w:pos="3969"/>
          <w:tab w:val="clear" w:pos="5103"/>
          <w:tab w:val="clear" w:pos="6237"/>
          <w:tab w:val="clear" w:pos="7371"/>
        </w:tabs>
        <w:rPr>
          <w:szCs w:val="26"/>
        </w:rPr>
      </w:pPr>
      <w:r>
        <w:rPr>
          <w:szCs w:val="26"/>
        </w:rPr>
        <w:t>En consecuencia, no podemos pronunciarnos sobre si, en los ejercicios anal</w:t>
      </w:r>
      <w:r>
        <w:rPr>
          <w:szCs w:val="26"/>
        </w:rPr>
        <w:t>i</w:t>
      </w:r>
      <w:r>
        <w:rPr>
          <w:szCs w:val="26"/>
        </w:rPr>
        <w:t xml:space="preserve">zados, el </w:t>
      </w:r>
      <w:r w:rsidR="00E113CE">
        <w:rPr>
          <w:szCs w:val="26"/>
        </w:rPr>
        <w:t>A</w:t>
      </w:r>
      <w:r>
        <w:rPr>
          <w:szCs w:val="26"/>
        </w:rPr>
        <w:t>yuntamiento ha cumplido con los plazos señalados en la normativa vigente. No obstante, no constan en sus registros contables gastos derivados de intereses de demora por retrasos en sus pagos a los proveedores.</w:t>
      </w:r>
    </w:p>
    <w:p w:rsidR="0085372C" w:rsidRPr="009E2B7F" w:rsidRDefault="0085372C" w:rsidP="0085372C">
      <w:pPr>
        <w:pStyle w:val="atitulo2"/>
        <w:spacing w:before="240"/>
      </w:pPr>
      <w:bookmarkStart w:id="16" w:name="_Toc442185121"/>
      <w:r>
        <w:t xml:space="preserve">III.6. </w:t>
      </w:r>
      <w:r w:rsidRPr="009E2B7F">
        <w:t>Resumen final y recomendaciones</w:t>
      </w:r>
      <w:bookmarkEnd w:id="16"/>
    </w:p>
    <w:p w:rsidR="000815D5" w:rsidRDefault="000815D5" w:rsidP="000815D5">
      <w:pPr>
        <w:pStyle w:val="texto"/>
        <w:tabs>
          <w:tab w:val="clear" w:pos="2835"/>
          <w:tab w:val="clear" w:pos="3969"/>
          <w:tab w:val="clear" w:pos="5103"/>
          <w:tab w:val="clear" w:pos="6237"/>
          <w:tab w:val="clear" w:pos="7371"/>
        </w:tabs>
        <w:rPr>
          <w:szCs w:val="26"/>
        </w:rPr>
      </w:pPr>
      <w:r>
        <w:rPr>
          <w:szCs w:val="26"/>
        </w:rPr>
        <w:t xml:space="preserve">En el periodo analizado, el </w:t>
      </w:r>
      <w:r w:rsidR="00E113CE">
        <w:rPr>
          <w:szCs w:val="26"/>
        </w:rPr>
        <w:t>A</w:t>
      </w:r>
      <w:r>
        <w:rPr>
          <w:szCs w:val="26"/>
        </w:rPr>
        <w:t>yuntamiento ha realizado un importante esfue</w:t>
      </w:r>
      <w:r>
        <w:rPr>
          <w:szCs w:val="26"/>
        </w:rPr>
        <w:t>r</w:t>
      </w:r>
      <w:r>
        <w:rPr>
          <w:szCs w:val="26"/>
        </w:rPr>
        <w:t>zo inversor, cuantificado en prácticamente siete millones de euros</w:t>
      </w:r>
      <w:r w:rsidR="00E113CE">
        <w:rPr>
          <w:szCs w:val="26"/>
        </w:rPr>
        <w:t>, que ha m</w:t>
      </w:r>
      <w:r w:rsidR="00E113CE">
        <w:rPr>
          <w:szCs w:val="26"/>
        </w:rPr>
        <w:t>e</w:t>
      </w:r>
      <w:r w:rsidR="00E113CE">
        <w:rPr>
          <w:szCs w:val="26"/>
        </w:rPr>
        <w:t>jorado</w:t>
      </w:r>
      <w:r>
        <w:rPr>
          <w:szCs w:val="26"/>
        </w:rPr>
        <w:t xml:space="preserve"> sustancialmente los equipamientos municipales. Estas inversiones se han financiado básicamente con transferencias de capital, endeudamiento y recursos propios. </w:t>
      </w:r>
    </w:p>
    <w:p w:rsidR="000815D5" w:rsidRPr="00494799" w:rsidRDefault="000815D5" w:rsidP="000815D5">
      <w:pPr>
        <w:pStyle w:val="texto"/>
        <w:tabs>
          <w:tab w:val="clear" w:pos="2835"/>
          <w:tab w:val="clear" w:pos="3969"/>
          <w:tab w:val="clear" w:pos="5103"/>
          <w:tab w:val="clear" w:pos="6237"/>
          <w:tab w:val="clear" w:pos="7371"/>
        </w:tabs>
        <w:rPr>
          <w:rFonts w:ascii="Times New (W1)" w:hAnsi="Times New (W1)"/>
          <w:spacing w:val="2"/>
          <w:szCs w:val="26"/>
        </w:rPr>
      </w:pPr>
      <w:r w:rsidRPr="00494799">
        <w:rPr>
          <w:rFonts w:ascii="Times New (W1)" w:hAnsi="Times New (W1)"/>
          <w:spacing w:val="2"/>
          <w:szCs w:val="26"/>
        </w:rPr>
        <w:t>Resultado de estas actuaciones, se ha generado un alto endeudamiento que, a 31 de diciembre de 2014, alcanza un volumen de 1,76 millones, superando clarame</w:t>
      </w:r>
      <w:r w:rsidRPr="00494799">
        <w:rPr>
          <w:rFonts w:ascii="Times New (W1)" w:hAnsi="Times New (W1)"/>
          <w:spacing w:val="2"/>
          <w:szCs w:val="26"/>
        </w:rPr>
        <w:t>n</w:t>
      </w:r>
      <w:r w:rsidRPr="00494799">
        <w:rPr>
          <w:rFonts w:ascii="Times New (W1)" w:hAnsi="Times New (W1)"/>
          <w:spacing w:val="2"/>
          <w:szCs w:val="26"/>
        </w:rPr>
        <w:t>te los límites legales señalados en la normativa foral y en la de estabilidad pres</w:t>
      </w:r>
      <w:r w:rsidRPr="00494799">
        <w:rPr>
          <w:rFonts w:ascii="Times New (W1)" w:hAnsi="Times New (W1)"/>
          <w:spacing w:val="2"/>
          <w:szCs w:val="26"/>
        </w:rPr>
        <w:t>u</w:t>
      </w:r>
      <w:r w:rsidRPr="00494799">
        <w:rPr>
          <w:rFonts w:ascii="Times New (W1)" w:hAnsi="Times New (W1)"/>
          <w:spacing w:val="2"/>
          <w:szCs w:val="26"/>
        </w:rPr>
        <w:t xml:space="preserve">puestaria. No obstante, desde 2008 no ha captado nuevo endeudamiento. </w:t>
      </w:r>
    </w:p>
    <w:p w:rsidR="000815D5" w:rsidRDefault="000815D5" w:rsidP="000815D5">
      <w:pPr>
        <w:pStyle w:val="texto"/>
        <w:tabs>
          <w:tab w:val="clear" w:pos="2835"/>
          <w:tab w:val="clear" w:pos="3969"/>
          <w:tab w:val="clear" w:pos="5103"/>
          <w:tab w:val="clear" w:pos="6237"/>
          <w:tab w:val="clear" w:pos="7371"/>
        </w:tabs>
        <w:rPr>
          <w:szCs w:val="26"/>
        </w:rPr>
      </w:pPr>
      <w:r>
        <w:rPr>
          <w:szCs w:val="26"/>
        </w:rPr>
        <w:lastRenderedPageBreak/>
        <w:t xml:space="preserve">Estas actuaciones han incrementado considerablemente el importe de sus presupuestos anuales, especialmente en los ejercicios de 2002, 2007 y 2009. Desde, 2011, sin embargo, </w:t>
      </w:r>
      <w:r w:rsidR="00E113CE">
        <w:rPr>
          <w:szCs w:val="26"/>
        </w:rPr>
        <w:t>e</w:t>
      </w:r>
      <w:r>
        <w:rPr>
          <w:szCs w:val="26"/>
        </w:rPr>
        <w:t>stos se han reducido significativamente, fundame</w:t>
      </w:r>
      <w:r>
        <w:rPr>
          <w:szCs w:val="26"/>
        </w:rPr>
        <w:t>n</w:t>
      </w:r>
      <w:r>
        <w:rPr>
          <w:szCs w:val="26"/>
        </w:rPr>
        <w:t>talmente por la disminución relevante del capítulo de inversiones y, cons</w:t>
      </w:r>
      <w:r>
        <w:rPr>
          <w:szCs w:val="26"/>
        </w:rPr>
        <w:t>i</w:t>
      </w:r>
      <w:r>
        <w:rPr>
          <w:szCs w:val="26"/>
        </w:rPr>
        <w:t>guientemente, de sus fuentes de financiación.</w:t>
      </w:r>
    </w:p>
    <w:p w:rsidR="000815D5" w:rsidRDefault="000815D5" w:rsidP="000815D5">
      <w:pPr>
        <w:pStyle w:val="texto"/>
        <w:tabs>
          <w:tab w:val="clear" w:pos="2835"/>
          <w:tab w:val="clear" w:pos="3969"/>
          <w:tab w:val="clear" w:pos="5103"/>
          <w:tab w:val="clear" w:pos="6237"/>
          <w:tab w:val="clear" w:pos="7371"/>
        </w:tabs>
        <w:rPr>
          <w:szCs w:val="26"/>
        </w:rPr>
      </w:pPr>
      <w:r>
        <w:rPr>
          <w:szCs w:val="26"/>
        </w:rPr>
        <w:t xml:space="preserve">El </w:t>
      </w:r>
      <w:r w:rsidR="00E113CE">
        <w:rPr>
          <w:szCs w:val="26"/>
        </w:rPr>
        <w:t>A</w:t>
      </w:r>
      <w:r>
        <w:rPr>
          <w:szCs w:val="26"/>
        </w:rPr>
        <w:t>yuntamiento presenta, a 31 de diciembre de 2014, una situación pres</w:t>
      </w:r>
      <w:r>
        <w:rPr>
          <w:szCs w:val="26"/>
        </w:rPr>
        <w:t>u</w:t>
      </w:r>
      <w:r>
        <w:rPr>
          <w:szCs w:val="26"/>
        </w:rPr>
        <w:t>puestaria razonable con capacidad para generar ahorros. Ahora bien, la sosten</w:t>
      </w:r>
      <w:r>
        <w:rPr>
          <w:szCs w:val="26"/>
        </w:rPr>
        <w:t>i</w:t>
      </w:r>
      <w:r>
        <w:rPr>
          <w:szCs w:val="26"/>
        </w:rPr>
        <w:t>bilidad financiera del mismo puede verse afectada por el citado alto volumen de deuda.</w:t>
      </w:r>
    </w:p>
    <w:p w:rsidR="000815D5" w:rsidRDefault="000815D5" w:rsidP="000815D5">
      <w:pPr>
        <w:pStyle w:val="texto"/>
        <w:tabs>
          <w:tab w:val="clear" w:pos="2835"/>
          <w:tab w:val="clear" w:pos="3969"/>
          <w:tab w:val="clear" w:pos="5103"/>
          <w:tab w:val="clear" w:pos="6237"/>
          <w:tab w:val="clear" w:pos="7371"/>
        </w:tabs>
        <w:rPr>
          <w:szCs w:val="26"/>
        </w:rPr>
      </w:pPr>
      <w:r>
        <w:rPr>
          <w:szCs w:val="26"/>
        </w:rPr>
        <w:t>No obstante tal endeudamiento, además de no haber agotado en su totalidad el límite de los créditos concertados, está concertado en unas condiciones f</w:t>
      </w:r>
      <w:r>
        <w:rPr>
          <w:szCs w:val="26"/>
        </w:rPr>
        <w:t>i</w:t>
      </w:r>
      <w:r>
        <w:rPr>
          <w:szCs w:val="26"/>
        </w:rPr>
        <w:t>nancieras muy ventajosas y le ha permitido disponer de unos fondos adicion</w:t>
      </w:r>
      <w:r>
        <w:rPr>
          <w:szCs w:val="26"/>
        </w:rPr>
        <w:t>a</w:t>
      </w:r>
      <w:r>
        <w:rPr>
          <w:szCs w:val="26"/>
        </w:rPr>
        <w:t xml:space="preserve">les para hacer frente a necesidades coyunturales de tesorería. En definitiva, el </w:t>
      </w:r>
      <w:r w:rsidR="00E113CE">
        <w:rPr>
          <w:szCs w:val="26"/>
        </w:rPr>
        <w:t>A</w:t>
      </w:r>
      <w:r>
        <w:rPr>
          <w:szCs w:val="26"/>
        </w:rPr>
        <w:t>yuntamiento ha utilizado las cuentas de crédito prácticamente como cuentas corrientes para su funcionamiento ordinario.</w:t>
      </w:r>
    </w:p>
    <w:p w:rsidR="000815D5" w:rsidRDefault="000815D5" w:rsidP="000815D5">
      <w:pPr>
        <w:pStyle w:val="texto"/>
        <w:tabs>
          <w:tab w:val="clear" w:pos="2835"/>
          <w:tab w:val="clear" w:pos="3969"/>
          <w:tab w:val="clear" w:pos="5103"/>
          <w:tab w:val="clear" w:pos="6237"/>
          <w:tab w:val="clear" w:pos="7371"/>
        </w:tabs>
        <w:rPr>
          <w:szCs w:val="26"/>
        </w:rPr>
      </w:pPr>
      <w:r>
        <w:rPr>
          <w:szCs w:val="26"/>
        </w:rPr>
        <w:t xml:space="preserve">Por otra parte, el tratamiento contable dado a estos créditos, de acuerdo con la actual normativa contable foral, </w:t>
      </w:r>
      <w:r w:rsidR="00F321A8">
        <w:rPr>
          <w:szCs w:val="26"/>
        </w:rPr>
        <w:t>afecta</w:t>
      </w:r>
      <w:r>
        <w:rPr>
          <w:szCs w:val="26"/>
        </w:rPr>
        <w:t xml:space="preserve"> tanto el propio volumen de deuda c</w:t>
      </w:r>
      <w:r>
        <w:rPr>
          <w:szCs w:val="26"/>
        </w:rPr>
        <w:t>o</w:t>
      </w:r>
      <w:r>
        <w:rPr>
          <w:szCs w:val="26"/>
        </w:rPr>
        <w:t>mo los saldos de la tesorería y del remanente de tesorería. Sin considerar la i</w:t>
      </w:r>
      <w:r>
        <w:rPr>
          <w:szCs w:val="26"/>
        </w:rPr>
        <w:t>n</w:t>
      </w:r>
      <w:r>
        <w:rPr>
          <w:szCs w:val="26"/>
        </w:rPr>
        <w:t>cidencia de los saldos no dispuestos en el cálculo de estas magnitudes, se po</w:t>
      </w:r>
      <w:r>
        <w:rPr>
          <w:szCs w:val="26"/>
        </w:rPr>
        <w:t>n</w:t>
      </w:r>
      <w:r>
        <w:rPr>
          <w:szCs w:val="26"/>
        </w:rPr>
        <w:t xml:space="preserve">dría de manifiesto una delicada situación de la tesorería municipal. </w:t>
      </w:r>
    </w:p>
    <w:p w:rsidR="0085372C" w:rsidRPr="00EC719A" w:rsidRDefault="0041641E" w:rsidP="000815D5">
      <w:pPr>
        <w:pStyle w:val="texto"/>
        <w:tabs>
          <w:tab w:val="clear" w:pos="2835"/>
          <w:tab w:val="clear" w:pos="3969"/>
          <w:tab w:val="clear" w:pos="5103"/>
          <w:tab w:val="clear" w:pos="6237"/>
          <w:tab w:val="clear" w:pos="7371"/>
        </w:tabs>
        <w:rPr>
          <w:szCs w:val="26"/>
        </w:rPr>
      </w:pPr>
      <w:r>
        <w:rPr>
          <w:szCs w:val="26"/>
        </w:rPr>
        <w:t>R</w:t>
      </w:r>
      <w:r w:rsidR="000815D5">
        <w:rPr>
          <w:szCs w:val="26"/>
        </w:rPr>
        <w:t xml:space="preserve">ecomendamos al </w:t>
      </w:r>
      <w:r w:rsidR="0068391B">
        <w:rPr>
          <w:szCs w:val="26"/>
        </w:rPr>
        <w:t>A</w:t>
      </w:r>
      <w:r w:rsidR="000815D5">
        <w:rPr>
          <w:szCs w:val="26"/>
        </w:rPr>
        <w:t>yuntamiento el estudio de las siguientes acciones:</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 xml:space="preserve">Elaborar un plan de actuación a tres o cuatro años que, </w:t>
      </w:r>
      <w:r w:rsidRPr="007170BE">
        <w:rPr>
          <w:rFonts w:ascii="Times New (W1)" w:hAnsi="Times New (W1)"/>
          <w:i/>
          <w:spacing w:val="0"/>
        </w:rPr>
        <w:t>al objeto de gara</w:t>
      </w:r>
      <w:r w:rsidRPr="007170BE">
        <w:rPr>
          <w:rFonts w:ascii="Times New (W1)" w:hAnsi="Times New (W1)"/>
          <w:i/>
          <w:spacing w:val="0"/>
        </w:rPr>
        <w:t>n</w:t>
      </w:r>
      <w:r w:rsidRPr="007170BE">
        <w:rPr>
          <w:rFonts w:ascii="Times New (W1)" w:hAnsi="Times New (W1)"/>
          <w:i/>
          <w:spacing w:val="0"/>
        </w:rPr>
        <w:t xml:space="preserve">tizar la viabilidad económica </w:t>
      </w:r>
      <w:r>
        <w:rPr>
          <w:rFonts w:ascii="Times New (W1)" w:hAnsi="Times New (W1)"/>
          <w:i/>
          <w:spacing w:val="0"/>
        </w:rPr>
        <w:t xml:space="preserve">y sostenibilidad financiera </w:t>
      </w:r>
      <w:r w:rsidRPr="007170BE">
        <w:rPr>
          <w:rFonts w:ascii="Times New (W1)" w:hAnsi="Times New (W1)"/>
          <w:i/>
          <w:spacing w:val="0"/>
        </w:rPr>
        <w:t xml:space="preserve">a medio plazo del </w:t>
      </w:r>
      <w:r w:rsidR="00E113CE">
        <w:rPr>
          <w:rFonts w:ascii="Times New (W1)" w:hAnsi="Times New (W1)"/>
          <w:i/>
          <w:spacing w:val="0"/>
        </w:rPr>
        <w:t>A</w:t>
      </w:r>
      <w:r w:rsidRPr="007170BE">
        <w:rPr>
          <w:rFonts w:ascii="Times New (W1)" w:hAnsi="Times New (W1)"/>
          <w:i/>
          <w:spacing w:val="0"/>
        </w:rPr>
        <w:t>yunt</w:t>
      </w:r>
      <w:r w:rsidRPr="007170BE">
        <w:rPr>
          <w:rFonts w:ascii="Times New (W1)" w:hAnsi="Times New (W1)"/>
          <w:i/>
          <w:spacing w:val="0"/>
        </w:rPr>
        <w:t>a</w:t>
      </w:r>
      <w:r w:rsidRPr="007170BE">
        <w:rPr>
          <w:rFonts w:ascii="Times New (W1)" w:hAnsi="Times New (W1)"/>
          <w:i/>
          <w:spacing w:val="0"/>
        </w:rPr>
        <w:t>miento</w:t>
      </w:r>
      <w:r>
        <w:rPr>
          <w:rFonts w:ascii="Times New (W1)" w:hAnsi="Times New (W1)"/>
          <w:i/>
          <w:spacing w:val="0"/>
        </w:rPr>
        <w:t>,</w:t>
      </w:r>
      <w:r w:rsidRPr="007170BE">
        <w:rPr>
          <w:i/>
          <w:szCs w:val="26"/>
        </w:rPr>
        <w:t xml:space="preserve"> </w:t>
      </w:r>
      <w:r>
        <w:rPr>
          <w:i/>
          <w:szCs w:val="26"/>
        </w:rPr>
        <w:t>contemple básicamente las siguientes medidas:</w:t>
      </w:r>
    </w:p>
    <w:p w:rsidR="0085372C" w:rsidRPr="00847E41" w:rsidRDefault="00847E41" w:rsidP="00847E41">
      <w:pPr>
        <w:pStyle w:val="texto"/>
        <w:tabs>
          <w:tab w:val="clear" w:pos="2835"/>
          <w:tab w:val="clear" w:pos="3969"/>
          <w:tab w:val="clear" w:pos="5103"/>
          <w:tab w:val="clear" w:pos="6237"/>
          <w:tab w:val="clear" w:pos="7371"/>
        </w:tabs>
        <w:rPr>
          <w:i/>
          <w:szCs w:val="26"/>
        </w:rPr>
      </w:pPr>
      <w:r>
        <w:rPr>
          <w:rFonts w:ascii="Times New (W1)" w:hAnsi="Times New (W1)"/>
          <w:i/>
          <w:spacing w:val="0"/>
        </w:rPr>
        <w:t xml:space="preserve">a) </w:t>
      </w:r>
      <w:r w:rsidR="0085372C">
        <w:rPr>
          <w:rFonts w:ascii="Times New (W1)" w:hAnsi="Times New (W1)"/>
          <w:i/>
          <w:spacing w:val="0"/>
        </w:rPr>
        <w:t xml:space="preserve">En el plazo temporal </w:t>
      </w:r>
      <w:r w:rsidR="0085372C" w:rsidRPr="00847E41">
        <w:rPr>
          <w:i/>
          <w:szCs w:val="26"/>
        </w:rPr>
        <w:t>de aplicación del mismo, reducir el peso de la deuda viva sobre los ingresos corrientes hasta los límites señalados por la vigente normativa foral. En este sentido, la amortización/reducción anual de los créd</w:t>
      </w:r>
      <w:r w:rsidR="0085372C" w:rsidRPr="00847E41">
        <w:rPr>
          <w:i/>
          <w:szCs w:val="26"/>
        </w:rPr>
        <w:t>i</w:t>
      </w:r>
      <w:r w:rsidR="00E113CE">
        <w:rPr>
          <w:i/>
          <w:szCs w:val="26"/>
        </w:rPr>
        <w:t>tos de</w:t>
      </w:r>
      <w:r w:rsidR="0085372C" w:rsidRPr="00847E41">
        <w:rPr>
          <w:i/>
          <w:szCs w:val="26"/>
        </w:rPr>
        <w:t xml:space="preserve"> Caja Rural puede permitir aproximarse a tal objetivo, además de gara</w:t>
      </w:r>
      <w:r w:rsidR="0085372C" w:rsidRPr="00847E41">
        <w:rPr>
          <w:i/>
          <w:szCs w:val="26"/>
        </w:rPr>
        <w:t>n</w:t>
      </w:r>
      <w:r w:rsidR="0085372C" w:rsidRPr="00847E41">
        <w:rPr>
          <w:i/>
          <w:szCs w:val="26"/>
        </w:rPr>
        <w:t xml:space="preserve">tizar </w:t>
      </w:r>
      <w:r w:rsidR="00176039" w:rsidRPr="00847E41">
        <w:rPr>
          <w:i/>
          <w:szCs w:val="26"/>
        </w:rPr>
        <w:t xml:space="preserve">tanto la viabilidad financiera de presupuestos futuros como </w:t>
      </w:r>
      <w:r w:rsidR="0085372C" w:rsidRPr="00847E41">
        <w:rPr>
          <w:i/>
          <w:szCs w:val="26"/>
        </w:rPr>
        <w:t>el principio de equidad intergeneracional.</w:t>
      </w:r>
    </w:p>
    <w:p w:rsidR="0085372C" w:rsidRPr="00847E41" w:rsidRDefault="00847E41" w:rsidP="00847E41">
      <w:pPr>
        <w:pStyle w:val="texto"/>
        <w:tabs>
          <w:tab w:val="clear" w:pos="2835"/>
          <w:tab w:val="clear" w:pos="3969"/>
          <w:tab w:val="clear" w:pos="5103"/>
          <w:tab w:val="clear" w:pos="6237"/>
          <w:tab w:val="clear" w:pos="7371"/>
        </w:tabs>
        <w:rPr>
          <w:i/>
          <w:szCs w:val="26"/>
        </w:rPr>
      </w:pPr>
      <w:r>
        <w:rPr>
          <w:i/>
          <w:szCs w:val="26"/>
        </w:rPr>
        <w:t xml:space="preserve">b) </w:t>
      </w:r>
      <w:r w:rsidR="0085372C" w:rsidRPr="00847E41">
        <w:rPr>
          <w:i/>
          <w:szCs w:val="26"/>
        </w:rPr>
        <w:t>Teniendo en cuenta la incidencia del tratamiento contable de los saldos no dispuestos de los créditos, elaborar un plan realista de tesorería que co</w:t>
      </w:r>
      <w:r w:rsidR="0085372C" w:rsidRPr="00847E41">
        <w:rPr>
          <w:i/>
          <w:szCs w:val="26"/>
        </w:rPr>
        <w:t>n</w:t>
      </w:r>
      <w:r w:rsidR="0085372C" w:rsidRPr="00847E41">
        <w:rPr>
          <w:i/>
          <w:szCs w:val="26"/>
        </w:rPr>
        <w:t xml:space="preserve">temple las previsibles corrientes de pagos y cobros así como, en su caso, las necesidades transitorias de financiación. </w:t>
      </w:r>
    </w:p>
    <w:p w:rsidR="0085372C" w:rsidRPr="00847E41" w:rsidRDefault="00847E41" w:rsidP="00847E41">
      <w:pPr>
        <w:pStyle w:val="texto"/>
        <w:tabs>
          <w:tab w:val="clear" w:pos="2835"/>
          <w:tab w:val="clear" w:pos="3969"/>
          <w:tab w:val="clear" w:pos="5103"/>
          <w:tab w:val="clear" w:pos="6237"/>
          <w:tab w:val="clear" w:pos="7371"/>
        </w:tabs>
        <w:rPr>
          <w:i/>
          <w:szCs w:val="26"/>
        </w:rPr>
      </w:pPr>
      <w:r>
        <w:rPr>
          <w:i/>
          <w:szCs w:val="26"/>
        </w:rPr>
        <w:t xml:space="preserve">c) </w:t>
      </w:r>
      <w:r w:rsidR="0085372C" w:rsidRPr="00847E41">
        <w:rPr>
          <w:i/>
          <w:szCs w:val="26"/>
        </w:rPr>
        <w:t>Estudiar y analizar la capacidad de generar nuevos recursos ordinarios y extraordinarios.</w:t>
      </w:r>
    </w:p>
    <w:p w:rsidR="0085372C" w:rsidRPr="00847E41" w:rsidRDefault="00847E41" w:rsidP="00847E41">
      <w:pPr>
        <w:pStyle w:val="texto"/>
        <w:tabs>
          <w:tab w:val="clear" w:pos="2835"/>
          <w:tab w:val="clear" w:pos="3969"/>
          <w:tab w:val="clear" w:pos="5103"/>
          <w:tab w:val="clear" w:pos="6237"/>
          <w:tab w:val="clear" w:pos="7371"/>
        </w:tabs>
        <w:rPr>
          <w:i/>
          <w:szCs w:val="26"/>
        </w:rPr>
      </w:pPr>
      <w:r>
        <w:rPr>
          <w:i/>
          <w:szCs w:val="26"/>
        </w:rPr>
        <w:t xml:space="preserve">d) </w:t>
      </w:r>
      <w:r w:rsidR="0085372C" w:rsidRPr="00847E41">
        <w:rPr>
          <w:i/>
          <w:szCs w:val="26"/>
        </w:rPr>
        <w:t>Contener sus gastos corrientes, estudiando e implantando medidas de ahorro en su gestión.</w:t>
      </w:r>
    </w:p>
    <w:p w:rsidR="0085372C" w:rsidRPr="00847E41" w:rsidRDefault="00847E41" w:rsidP="00847E41">
      <w:pPr>
        <w:pStyle w:val="texto"/>
        <w:tabs>
          <w:tab w:val="clear" w:pos="2835"/>
          <w:tab w:val="clear" w:pos="3969"/>
          <w:tab w:val="clear" w:pos="5103"/>
          <w:tab w:val="clear" w:pos="6237"/>
          <w:tab w:val="clear" w:pos="7371"/>
        </w:tabs>
        <w:rPr>
          <w:i/>
          <w:szCs w:val="26"/>
        </w:rPr>
      </w:pPr>
      <w:r>
        <w:rPr>
          <w:i/>
          <w:szCs w:val="26"/>
        </w:rPr>
        <w:lastRenderedPageBreak/>
        <w:t xml:space="preserve">e) </w:t>
      </w:r>
      <w:r w:rsidR="0085372C" w:rsidRPr="00847E41">
        <w:rPr>
          <w:i/>
          <w:szCs w:val="26"/>
        </w:rPr>
        <w:t>E</w:t>
      </w:r>
      <w:r w:rsidR="00176039" w:rsidRPr="00847E41">
        <w:rPr>
          <w:i/>
          <w:szCs w:val="26"/>
        </w:rPr>
        <w:t>n</w:t>
      </w:r>
      <w:r w:rsidR="0085372C" w:rsidRPr="00847E41">
        <w:rPr>
          <w:i/>
          <w:szCs w:val="26"/>
        </w:rPr>
        <w:t xml:space="preserve"> inversiones, contempla</w:t>
      </w:r>
      <w:r w:rsidR="00176039" w:rsidRPr="00847E41">
        <w:rPr>
          <w:i/>
          <w:szCs w:val="26"/>
        </w:rPr>
        <w:t>r</w:t>
      </w:r>
      <w:r w:rsidR="0085372C" w:rsidRPr="00847E41">
        <w:rPr>
          <w:i/>
          <w:szCs w:val="26"/>
        </w:rPr>
        <w:t xml:space="preserve"> exclusivamente aqu</w:t>
      </w:r>
      <w:r w:rsidR="00E113CE">
        <w:rPr>
          <w:i/>
          <w:szCs w:val="26"/>
        </w:rPr>
        <w:t>e</w:t>
      </w:r>
      <w:r w:rsidR="0085372C" w:rsidRPr="00847E41">
        <w:rPr>
          <w:i/>
          <w:szCs w:val="26"/>
        </w:rPr>
        <w:t xml:space="preserve">llas que se consideren prioritarias social y económicamente y para las que se obtenga financiación suficiente. </w:t>
      </w:r>
      <w:r w:rsidR="00F321A8">
        <w:rPr>
          <w:i/>
          <w:szCs w:val="26"/>
        </w:rPr>
        <w:t>En su caso, aplicar</w:t>
      </w:r>
      <w:r w:rsidR="00F321A8" w:rsidRPr="00F321A8">
        <w:rPr>
          <w:i/>
          <w:szCs w:val="26"/>
        </w:rPr>
        <w:t xml:space="preserve"> </w:t>
      </w:r>
      <w:r w:rsidR="00F321A8">
        <w:rPr>
          <w:i/>
          <w:szCs w:val="26"/>
        </w:rPr>
        <w:t xml:space="preserve">el remanente de tesorería afectado </w:t>
      </w:r>
      <w:r w:rsidR="00BD19F0">
        <w:rPr>
          <w:i/>
          <w:szCs w:val="26"/>
        </w:rPr>
        <w:t>par</w:t>
      </w:r>
      <w:r w:rsidR="00F321A8">
        <w:rPr>
          <w:i/>
          <w:szCs w:val="26"/>
        </w:rPr>
        <w:t>a fina</w:t>
      </w:r>
      <w:r w:rsidR="00F321A8">
        <w:rPr>
          <w:i/>
          <w:szCs w:val="26"/>
        </w:rPr>
        <w:t>n</w:t>
      </w:r>
      <w:r w:rsidR="00F321A8">
        <w:rPr>
          <w:i/>
          <w:szCs w:val="26"/>
        </w:rPr>
        <w:t>ciar estas inversiones</w:t>
      </w:r>
      <w:r w:rsidR="00BD19F0">
        <w:rPr>
          <w:i/>
          <w:szCs w:val="26"/>
        </w:rPr>
        <w:t>.</w:t>
      </w:r>
    </w:p>
    <w:p w:rsidR="0085372C" w:rsidRPr="00847E41" w:rsidRDefault="00847E41" w:rsidP="00847E41">
      <w:pPr>
        <w:pStyle w:val="texto"/>
        <w:tabs>
          <w:tab w:val="clear" w:pos="2835"/>
          <w:tab w:val="clear" w:pos="3969"/>
          <w:tab w:val="clear" w:pos="5103"/>
          <w:tab w:val="clear" w:pos="6237"/>
          <w:tab w:val="clear" w:pos="7371"/>
        </w:tabs>
        <w:rPr>
          <w:i/>
          <w:szCs w:val="26"/>
        </w:rPr>
      </w:pPr>
      <w:r>
        <w:rPr>
          <w:i/>
          <w:szCs w:val="26"/>
        </w:rPr>
        <w:t xml:space="preserve">f) </w:t>
      </w:r>
      <w:r w:rsidR="0085372C" w:rsidRPr="00847E41">
        <w:rPr>
          <w:i/>
          <w:szCs w:val="26"/>
        </w:rPr>
        <w:t>Revisar la ponencia de valoración catastral y analizar la idoneidad de los vigentes tipos aplicados en los impuestos municipales.</w:t>
      </w:r>
    </w:p>
    <w:p w:rsidR="0085372C" w:rsidRPr="000B1076" w:rsidRDefault="00847E41" w:rsidP="00847E41">
      <w:pPr>
        <w:pStyle w:val="texto"/>
        <w:tabs>
          <w:tab w:val="clear" w:pos="2835"/>
          <w:tab w:val="clear" w:pos="3969"/>
          <w:tab w:val="clear" w:pos="5103"/>
          <w:tab w:val="clear" w:pos="6237"/>
          <w:tab w:val="clear" w:pos="7371"/>
        </w:tabs>
        <w:rPr>
          <w:rFonts w:ascii="Times New (W1)" w:hAnsi="Times New (W1)"/>
          <w:i/>
          <w:spacing w:val="0"/>
        </w:rPr>
      </w:pPr>
      <w:r>
        <w:rPr>
          <w:i/>
          <w:szCs w:val="26"/>
        </w:rPr>
        <w:t xml:space="preserve">g) </w:t>
      </w:r>
      <w:r w:rsidR="0085372C" w:rsidRPr="00847E41">
        <w:rPr>
          <w:i/>
          <w:szCs w:val="26"/>
        </w:rPr>
        <w:t xml:space="preserve">Adecuar las tasas y </w:t>
      </w:r>
      <w:r w:rsidR="0085372C" w:rsidRPr="00023687">
        <w:rPr>
          <w:rFonts w:ascii="Times New (W1)" w:hAnsi="Times New (W1)"/>
          <w:i/>
          <w:spacing w:val="0"/>
        </w:rPr>
        <w:t xml:space="preserve">precios al coste del servicio, al objeto de minimizar su coste neto para el </w:t>
      </w:r>
      <w:r w:rsidR="00E113CE">
        <w:rPr>
          <w:rFonts w:ascii="Times New (W1)" w:hAnsi="Times New (W1)"/>
          <w:i/>
          <w:spacing w:val="0"/>
        </w:rPr>
        <w:t>A</w:t>
      </w:r>
      <w:r w:rsidR="0085372C" w:rsidRPr="00023687">
        <w:rPr>
          <w:rFonts w:ascii="Times New (W1)" w:hAnsi="Times New (W1)"/>
          <w:i/>
          <w:spacing w:val="0"/>
        </w:rPr>
        <w:t>yuntamiento</w:t>
      </w:r>
      <w:r w:rsidR="0085372C">
        <w:rPr>
          <w:rFonts w:ascii="Times New (W1)" w:hAnsi="Times New (W1)"/>
          <w:i/>
          <w:spacing w:val="0"/>
        </w:rPr>
        <w:t xml:space="preserve"> y con la finalidad de conseguir, en la medida de lo posible, la a</w:t>
      </w:r>
      <w:r w:rsidR="0085372C" w:rsidRPr="000B1076">
        <w:rPr>
          <w:rFonts w:ascii="Times New (W1)" w:hAnsi="Times New (W1)"/>
          <w:i/>
          <w:spacing w:val="0"/>
        </w:rPr>
        <w:t>utofinanciación d</w:t>
      </w:r>
      <w:r w:rsidR="0085372C">
        <w:rPr>
          <w:rFonts w:ascii="Times New (W1)" w:hAnsi="Times New (W1)"/>
          <w:i/>
          <w:spacing w:val="0"/>
        </w:rPr>
        <w:t xml:space="preserve">e los servicios </w:t>
      </w:r>
      <w:r w:rsidR="0085372C" w:rsidRPr="000B1076">
        <w:rPr>
          <w:rFonts w:ascii="Times New (W1)" w:hAnsi="Times New (W1)"/>
          <w:i/>
          <w:spacing w:val="0"/>
        </w:rPr>
        <w:t>prestados</w:t>
      </w:r>
      <w:r w:rsidR="0085372C">
        <w:rPr>
          <w:rFonts w:ascii="Times New (W1)" w:hAnsi="Times New (W1)"/>
          <w:i/>
          <w:spacing w:val="0"/>
        </w:rPr>
        <w:t>, analizando incluso su actual dimensionamiento</w:t>
      </w:r>
      <w:r w:rsidR="0085372C" w:rsidRPr="000B1076">
        <w:rPr>
          <w:rFonts w:ascii="Times New (W1)" w:hAnsi="Times New (W1)"/>
          <w:i/>
          <w:spacing w:val="0"/>
        </w:rPr>
        <w:t>.</w:t>
      </w:r>
      <w:r w:rsidR="0085372C" w:rsidRPr="000B1076">
        <w:rPr>
          <w:i/>
          <w:szCs w:val="26"/>
        </w:rPr>
        <w:t xml:space="preserve"> </w:t>
      </w:r>
    </w:p>
    <w:p w:rsidR="0085372C" w:rsidRPr="00254B5B"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sidRPr="00254B5B">
        <w:rPr>
          <w:i/>
          <w:szCs w:val="26"/>
        </w:rPr>
        <w:t>Analizar y revisar los saldos contables de deudores y acreedores de ejerc</w:t>
      </w:r>
      <w:r w:rsidRPr="00254B5B">
        <w:rPr>
          <w:i/>
          <w:szCs w:val="26"/>
        </w:rPr>
        <w:t>i</w:t>
      </w:r>
      <w:r w:rsidRPr="00254B5B">
        <w:rPr>
          <w:i/>
          <w:szCs w:val="26"/>
        </w:rPr>
        <w:t>cios cerrados, procediendo, en su caso, a su oportuna regularización.</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 xml:space="preserve">Incluir </w:t>
      </w:r>
      <w:r w:rsidR="00176039">
        <w:rPr>
          <w:i/>
          <w:szCs w:val="26"/>
        </w:rPr>
        <w:t xml:space="preserve">en los expedientes de </w:t>
      </w:r>
      <w:r>
        <w:rPr>
          <w:i/>
          <w:szCs w:val="26"/>
        </w:rPr>
        <w:t xml:space="preserve">aprobación del presupuesto y </w:t>
      </w:r>
      <w:r w:rsidR="00176039">
        <w:rPr>
          <w:i/>
          <w:szCs w:val="26"/>
        </w:rPr>
        <w:t>de</w:t>
      </w:r>
      <w:r>
        <w:rPr>
          <w:i/>
          <w:szCs w:val="26"/>
        </w:rPr>
        <w:t xml:space="preserve"> la cuenta general un análisis e información sobre el grado de cumplimiento de los pri</w:t>
      </w:r>
      <w:r>
        <w:rPr>
          <w:i/>
          <w:szCs w:val="26"/>
        </w:rPr>
        <w:t>n</w:t>
      </w:r>
      <w:r>
        <w:rPr>
          <w:i/>
          <w:szCs w:val="26"/>
        </w:rPr>
        <w:t>cipios de estabilidad presupuestaria y sostenibilidad financiera. En este sent</w:t>
      </w:r>
      <w:r>
        <w:rPr>
          <w:i/>
          <w:szCs w:val="26"/>
        </w:rPr>
        <w:t>i</w:t>
      </w:r>
      <w:r>
        <w:rPr>
          <w:i/>
          <w:szCs w:val="26"/>
        </w:rPr>
        <w:t>do</w:t>
      </w:r>
      <w:r w:rsidR="00E113CE">
        <w:rPr>
          <w:i/>
          <w:szCs w:val="26"/>
        </w:rPr>
        <w:t>,</w:t>
      </w:r>
      <w:r>
        <w:rPr>
          <w:i/>
          <w:szCs w:val="26"/>
        </w:rPr>
        <w:t xml:space="preserve"> recordamos la obligación legal de destinar el superávit o capacidad de f</w:t>
      </w:r>
      <w:r>
        <w:rPr>
          <w:i/>
          <w:szCs w:val="26"/>
        </w:rPr>
        <w:t>i</w:t>
      </w:r>
      <w:r>
        <w:rPr>
          <w:i/>
          <w:szCs w:val="26"/>
        </w:rPr>
        <w:t xml:space="preserve">nanciación a amortizar la deuda viva hasta que el </w:t>
      </w:r>
      <w:r w:rsidR="00E113CE">
        <w:rPr>
          <w:i/>
          <w:szCs w:val="26"/>
        </w:rPr>
        <w:t>A</w:t>
      </w:r>
      <w:r>
        <w:rPr>
          <w:i/>
          <w:szCs w:val="26"/>
        </w:rPr>
        <w:t>yuntamiento se sitúe dentro de los límites legales de sostenibilidad financiera.</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Concluir el proceso de implantación  del registro de facturas y elaborar y publicar trimestralmente el periodo medio de pago a proveedores.</w:t>
      </w:r>
    </w:p>
    <w:p w:rsidR="0085372C" w:rsidRPr="0023095E" w:rsidRDefault="0085372C" w:rsidP="0085372C">
      <w:pPr>
        <w:pStyle w:val="texto"/>
        <w:tabs>
          <w:tab w:val="clear" w:pos="2835"/>
          <w:tab w:val="clear" w:pos="3969"/>
          <w:tab w:val="clear" w:pos="5103"/>
          <w:tab w:val="clear" w:pos="6237"/>
          <w:tab w:val="clear" w:pos="7371"/>
        </w:tabs>
        <w:rPr>
          <w:szCs w:val="26"/>
        </w:rPr>
      </w:pPr>
      <w:r>
        <w:rPr>
          <w:szCs w:val="26"/>
        </w:rPr>
        <w:t>Así mismo</w:t>
      </w:r>
      <w:r w:rsidRPr="0023095E">
        <w:rPr>
          <w:szCs w:val="26"/>
        </w:rPr>
        <w:t xml:space="preserve">, recomendamos </w:t>
      </w:r>
      <w:r>
        <w:rPr>
          <w:szCs w:val="26"/>
        </w:rPr>
        <w:t>al Gobierno de Navarra que</w:t>
      </w:r>
      <w:r w:rsidR="00E113CE">
        <w:rPr>
          <w:szCs w:val="26"/>
        </w:rPr>
        <w:t>:</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 xml:space="preserve">En el actual proceso de revisión de las instrucciones de contabilidad para las entidades locales, analice el tratamiento contable-presupuestario dado a los créditos de disposición gradual concertados por dichas entidades. </w:t>
      </w:r>
    </w:p>
    <w:p w:rsidR="00494799" w:rsidRDefault="00494799" w:rsidP="00494799">
      <w:pPr>
        <w:pStyle w:val="texto"/>
        <w:tabs>
          <w:tab w:val="clear" w:pos="2835"/>
          <w:tab w:val="clear" w:pos="3969"/>
          <w:tab w:val="clear" w:pos="5103"/>
          <w:tab w:val="clear" w:pos="6237"/>
          <w:tab w:val="clear" w:pos="7371"/>
        </w:tabs>
        <w:rPr>
          <w:szCs w:val="26"/>
        </w:rPr>
      </w:pPr>
      <w:r w:rsidRPr="00494799">
        <w:rPr>
          <w:szCs w:val="26"/>
        </w:rPr>
        <w:t xml:space="preserve">Informe que se emite a propuesta del auditor </w:t>
      </w:r>
      <w:r>
        <w:rPr>
          <w:szCs w:val="26"/>
        </w:rPr>
        <w:t>Ignacio Cabeza Del Salvador</w:t>
      </w:r>
      <w:r w:rsidRPr="00494799">
        <w:rPr>
          <w:szCs w:val="26"/>
        </w:rPr>
        <w:t>, responsable de la realización de este trabajo, una vez cumplimentados los tr</w:t>
      </w:r>
      <w:r w:rsidRPr="00494799">
        <w:rPr>
          <w:szCs w:val="26"/>
        </w:rPr>
        <w:t>á</w:t>
      </w:r>
      <w:r w:rsidRPr="00494799">
        <w:rPr>
          <w:szCs w:val="26"/>
        </w:rPr>
        <w:t>mites previstos por la normativa vigente.</w:t>
      </w:r>
    </w:p>
    <w:p w:rsidR="00D115AC" w:rsidRDefault="00D115AC" w:rsidP="00D115AC">
      <w:pPr>
        <w:pStyle w:val="texto"/>
        <w:tabs>
          <w:tab w:val="clear" w:pos="2835"/>
          <w:tab w:val="clear" w:pos="3969"/>
          <w:tab w:val="clear" w:pos="5103"/>
          <w:tab w:val="clear" w:pos="6237"/>
          <w:tab w:val="clear" w:pos="7371"/>
        </w:tabs>
        <w:jc w:val="center"/>
        <w:rPr>
          <w:szCs w:val="26"/>
        </w:rPr>
      </w:pPr>
      <w:r>
        <w:rPr>
          <w:szCs w:val="26"/>
        </w:rPr>
        <w:t xml:space="preserve">Pamplona, </w:t>
      </w:r>
      <w:r w:rsidR="007B68D3">
        <w:rPr>
          <w:szCs w:val="26"/>
        </w:rPr>
        <w:t>4</w:t>
      </w:r>
      <w:r w:rsidR="00AA5471">
        <w:rPr>
          <w:szCs w:val="26"/>
        </w:rPr>
        <w:t xml:space="preserve"> de </w:t>
      </w:r>
      <w:r w:rsidR="00455289">
        <w:rPr>
          <w:szCs w:val="26"/>
        </w:rPr>
        <w:t>febrero</w:t>
      </w:r>
      <w:r>
        <w:rPr>
          <w:szCs w:val="26"/>
        </w:rPr>
        <w:t xml:space="preserve"> de 201</w:t>
      </w:r>
      <w:r w:rsidR="00847E41">
        <w:rPr>
          <w:szCs w:val="26"/>
        </w:rPr>
        <w:t>6</w:t>
      </w:r>
    </w:p>
    <w:p w:rsidR="00D115AC" w:rsidRDefault="00D115AC" w:rsidP="00C57C45">
      <w:pPr>
        <w:pStyle w:val="texto"/>
        <w:tabs>
          <w:tab w:val="clear" w:pos="2835"/>
          <w:tab w:val="clear" w:pos="3969"/>
          <w:tab w:val="clear" w:pos="5103"/>
          <w:tab w:val="clear" w:pos="6237"/>
          <w:tab w:val="clear" w:pos="7371"/>
        </w:tabs>
        <w:spacing w:after="0"/>
        <w:jc w:val="center"/>
        <w:rPr>
          <w:szCs w:val="26"/>
        </w:rPr>
      </w:pPr>
      <w:r>
        <w:rPr>
          <w:szCs w:val="26"/>
        </w:rPr>
        <w:t xml:space="preserve">El </w:t>
      </w:r>
      <w:r w:rsidR="00494799">
        <w:rPr>
          <w:szCs w:val="26"/>
        </w:rPr>
        <w:t>presidente</w:t>
      </w:r>
      <w:r>
        <w:rPr>
          <w:szCs w:val="26"/>
        </w:rPr>
        <w:t>,</w:t>
      </w: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D115AC" w:rsidRDefault="00494799" w:rsidP="00C57C45">
      <w:pPr>
        <w:pStyle w:val="texto"/>
        <w:tabs>
          <w:tab w:val="clear" w:pos="2835"/>
          <w:tab w:val="clear" w:pos="3969"/>
          <w:tab w:val="clear" w:pos="5103"/>
          <w:tab w:val="clear" w:pos="6237"/>
          <w:tab w:val="clear" w:pos="7371"/>
        </w:tabs>
        <w:spacing w:after="0"/>
        <w:jc w:val="center"/>
        <w:rPr>
          <w:szCs w:val="26"/>
        </w:rPr>
      </w:pPr>
      <w:r>
        <w:rPr>
          <w:szCs w:val="26"/>
        </w:rPr>
        <w:t>Helio Robleda Cabezas</w:t>
      </w:r>
    </w:p>
    <w:p w:rsidR="008E3774" w:rsidRDefault="008E3774" w:rsidP="00D115AC">
      <w:pPr>
        <w:pStyle w:val="texto"/>
        <w:tabs>
          <w:tab w:val="clear" w:pos="2835"/>
          <w:tab w:val="clear" w:pos="3969"/>
          <w:tab w:val="clear" w:pos="5103"/>
          <w:tab w:val="clear" w:pos="6237"/>
          <w:tab w:val="clear" w:pos="7371"/>
        </w:tabs>
        <w:jc w:val="center"/>
        <w:rPr>
          <w:szCs w:val="26"/>
        </w:rPr>
        <w:sectPr w:rsidR="008E3774" w:rsidSect="00BC0A31">
          <w:footerReference w:type="default" r:id="rId18"/>
          <w:pgSz w:w="11907" w:h="16840" w:code="9"/>
          <w:pgMar w:top="2109" w:right="1559" w:bottom="1644" w:left="1559" w:header="369" w:footer="136" w:gutter="0"/>
          <w:pgNumType w:start="3"/>
          <w:cols w:space="720"/>
          <w:docGrid w:linePitch="360"/>
        </w:sectPr>
      </w:pPr>
    </w:p>
    <w:p w:rsidR="00D115AC" w:rsidRDefault="00D115AC" w:rsidP="00D115AC">
      <w:pPr>
        <w:pStyle w:val="texto"/>
        <w:tabs>
          <w:tab w:val="clear" w:pos="2835"/>
          <w:tab w:val="clear" w:pos="3969"/>
          <w:tab w:val="clear" w:pos="5103"/>
          <w:tab w:val="clear" w:pos="6237"/>
          <w:tab w:val="clear" w:pos="7371"/>
        </w:tabs>
        <w:jc w:val="center"/>
        <w:rPr>
          <w:szCs w:val="26"/>
        </w:rPr>
      </w:pPr>
    </w:p>
    <w:p w:rsidR="00D115AC" w:rsidRPr="00D97409" w:rsidRDefault="008E3774" w:rsidP="008E3774">
      <w:pPr>
        <w:pStyle w:val="atitulo1"/>
      </w:pPr>
      <w:bookmarkStart w:id="17" w:name="_Toc442185122"/>
      <w:r>
        <w:t>A</w:t>
      </w:r>
      <w:r w:rsidR="00D115AC">
        <w:t xml:space="preserve">nexo </w:t>
      </w:r>
      <w:r w:rsidR="00AA5471">
        <w:t>I</w:t>
      </w:r>
      <w:r w:rsidR="00D115AC" w:rsidRPr="00D97409">
        <w:t xml:space="preserve">. </w:t>
      </w:r>
      <w:r w:rsidR="00D115AC">
        <w:t>Evolución de la liquidación presupuestaria del Ayuntamiento (2000 a 2014)</w:t>
      </w:r>
      <w:bookmarkEnd w:id="17"/>
      <w:r w:rsidR="00D115AC" w:rsidRPr="00D97409">
        <w:t xml:space="preserve"> </w:t>
      </w:r>
    </w:p>
    <w:p w:rsidR="00D115AC" w:rsidRPr="00292B10" w:rsidRDefault="00D115AC" w:rsidP="00D115AC">
      <w:pPr>
        <w:spacing w:after="120"/>
        <w:jc w:val="center"/>
        <w:rPr>
          <w:rFonts w:ascii="Arial" w:hAnsi="Arial" w:cs="Arial"/>
        </w:rPr>
      </w:pPr>
      <w:r>
        <w:rPr>
          <w:rFonts w:ascii="Arial" w:hAnsi="Arial" w:cs="Arial"/>
        </w:rPr>
        <w:t>Obligaciones reconocidas netas 2000-2014</w:t>
      </w:r>
    </w:p>
    <w:tbl>
      <w:tblPr>
        <w:tblW w:w="5595"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798"/>
        <w:gridCol w:w="897"/>
        <w:gridCol w:w="755"/>
        <w:gridCol w:w="897"/>
        <w:gridCol w:w="897"/>
        <w:gridCol w:w="897"/>
        <w:gridCol w:w="897"/>
        <w:gridCol w:w="897"/>
        <w:gridCol w:w="798"/>
        <w:gridCol w:w="798"/>
        <w:gridCol w:w="798"/>
        <w:gridCol w:w="755"/>
      </w:tblGrid>
      <w:tr w:rsidR="00D115AC" w:rsidRPr="00E17882" w:rsidTr="0094179B">
        <w:trPr>
          <w:trHeight w:val="284"/>
        </w:trPr>
        <w:tc>
          <w:tcPr>
            <w:tcW w:w="1965" w:type="dxa"/>
            <w:shd w:val="clear" w:color="auto" w:fill="FFCC99"/>
            <w:vAlign w:val="center"/>
          </w:tcPr>
          <w:p w:rsidR="00D115AC" w:rsidRPr="00E17882" w:rsidRDefault="00D115AC" w:rsidP="0094179B">
            <w:pPr>
              <w:spacing w:after="0"/>
              <w:ind w:firstLine="0"/>
              <w:jc w:val="lef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Capítulo</w:t>
            </w:r>
          </w:p>
        </w:tc>
        <w:tc>
          <w:tcPr>
            <w:tcW w:w="916"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2003</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2004</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2005</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2006</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2007</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2008</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2009</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2010</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2011</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2013</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2014</w:t>
            </w:r>
          </w:p>
        </w:tc>
      </w:tr>
      <w:tr w:rsidR="00D115AC" w:rsidRPr="00021D7C" w:rsidTr="0094179B">
        <w:trPr>
          <w:trHeight w:val="284"/>
        </w:trPr>
        <w:tc>
          <w:tcPr>
            <w:tcW w:w="1965" w:type="dxa"/>
            <w:tcBorders>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Personal</w:t>
            </w:r>
          </w:p>
        </w:tc>
        <w:tc>
          <w:tcPr>
            <w:tcW w:w="916"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162.594</w:t>
            </w:r>
          </w:p>
        </w:tc>
        <w:tc>
          <w:tcPr>
            <w:tcW w:w="939"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173.444</w:t>
            </w:r>
          </w:p>
        </w:tc>
        <w:tc>
          <w:tcPr>
            <w:tcW w:w="897"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187.434</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193.215</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183.183</w:t>
            </w:r>
          </w:p>
        </w:tc>
        <w:tc>
          <w:tcPr>
            <w:tcW w:w="755"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181.983</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192.698</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188.203</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188.417</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170.689</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197.804</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191.499</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193.058</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208.135</w:t>
            </w:r>
          </w:p>
        </w:tc>
        <w:tc>
          <w:tcPr>
            <w:tcW w:w="755"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211.008</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412CBD">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B</w:t>
            </w:r>
            <w:r w:rsidR="00412CBD">
              <w:rPr>
                <w:rFonts w:ascii="Arial Narrow" w:hAnsi="Arial Narrow" w:cs="Arial"/>
                <w:sz w:val="18"/>
                <w:szCs w:val="18"/>
                <w:lang w:val="es-ES" w:eastAsia="es-ES"/>
              </w:rPr>
              <w:t>ienes</w:t>
            </w:r>
            <w:r>
              <w:rPr>
                <w:rFonts w:ascii="Arial Narrow" w:hAnsi="Arial Narrow" w:cs="Arial"/>
                <w:sz w:val="18"/>
                <w:szCs w:val="18"/>
                <w:lang w:val="es-ES" w:eastAsia="es-ES"/>
              </w:rPr>
              <w:t xml:space="preserve"> </w:t>
            </w:r>
            <w:proofErr w:type="spellStart"/>
            <w:r>
              <w:rPr>
                <w:rFonts w:ascii="Arial Narrow" w:hAnsi="Arial Narrow" w:cs="Arial"/>
                <w:sz w:val="18"/>
                <w:szCs w:val="18"/>
                <w:lang w:val="es-ES" w:eastAsia="es-ES"/>
              </w:rPr>
              <w:t>corrtes</w:t>
            </w:r>
            <w:proofErr w:type="spellEnd"/>
            <w:r w:rsidR="00412CBD">
              <w:rPr>
                <w:rFonts w:ascii="Arial Narrow" w:hAnsi="Arial Narrow" w:cs="Arial"/>
                <w:sz w:val="18"/>
                <w:szCs w:val="18"/>
                <w:lang w:val="es-ES" w:eastAsia="es-ES"/>
              </w:rPr>
              <w:t>.</w:t>
            </w:r>
            <w:r>
              <w:rPr>
                <w:rFonts w:ascii="Arial Narrow" w:hAnsi="Arial Narrow" w:cs="Arial"/>
                <w:sz w:val="18"/>
                <w:szCs w:val="18"/>
                <w:lang w:val="es-ES" w:eastAsia="es-ES"/>
              </w:rPr>
              <w:t xml:space="preserve"> y servicios</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170.727</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143.867</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141.481</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161.765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224.213</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265.634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283.762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285.918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293.646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353.678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381.063</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347.214</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377.635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378.583</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360.010</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Gastos financieros</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357</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261</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3.428</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14.300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12.690</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11.790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9.262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20.652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40.789</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26.821</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24.576</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28.745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24.337</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13.856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9.785</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Transferencias corrientes</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26.873</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29.362</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46.236</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71.495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77.539</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115.647</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101.379</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123.404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113.211</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114.106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65.092</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66.917</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49.950</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58.266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54.227</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Inversiones</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83.264</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250.153</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1.376.965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306.760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678.777</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276.165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457.388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1.082.756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553.054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1.031.537</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385.188</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220.462</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104.630</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17.068</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34.497</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Transferencias capital</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36.305</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7.635</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52.323</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68.762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1.296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1.369</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Activos financieros</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 </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60</w:t>
            </w:r>
          </w:p>
        </w:tc>
      </w:tr>
      <w:tr w:rsidR="00D115AC" w:rsidRPr="00021D7C" w:rsidTr="0094179B">
        <w:trPr>
          <w:trHeight w:val="284"/>
        </w:trPr>
        <w:tc>
          <w:tcPr>
            <w:tcW w:w="1965" w:type="dxa"/>
            <w:tcBorders>
              <w:top w:val="single" w:sz="2" w:space="0" w:color="auto"/>
              <w:bottom w:val="single" w:sz="4"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Pasivos financieros</w:t>
            </w:r>
          </w:p>
        </w:tc>
        <w:tc>
          <w:tcPr>
            <w:tcW w:w="916"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15.560</w:t>
            </w:r>
          </w:p>
        </w:tc>
        <w:tc>
          <w:tcPr>
            <w:tcW w:w="939"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15.560</w:t>
            </w:r>
          </w:p>
        </w:tc>
        <w:tc>
          <w:tcPr>
            <w:tcW w:w="897"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15.560</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30.321</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72.902</w:t>
            </w:r>
          </w:p>
        </w:tc>
        <w:tc>
          <w:tcPr>
            <w:tcW w:w="755"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44.515</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7.145</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38.216</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26.519</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42.379</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42.379</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43.538</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43.779</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46.194</w:t>
            </w:r>
          </w:p>
        </w:tc>
        <w:tc>
          <w:tcPr>
            <w:tcW w:w="755"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sidRPr="00C32319">
              <w:rPr>
                <w:rFonts w:ascii="Arial Narrow" w:hAnsi="Arial Narrow" w:cs="Calibri"/>
                <w:color w:val="000000"/>
                <w:sz w:val="16"/>
                <w:szCs w:val="16"/>
              </w:rPr>
              <w:t>85.812</w:t>
            </w:r>
          </w:p>
        </w:tc>
      </w:tr>
      <w:tr w:rsidR="00D115AC" w:rsidRPr="00A72923" w:rsidTr="0094179B">
        <w:trPr>
          <w:trHeight w:val="284"/>
        </w:trPr>
        <w:tc>
          <w:tcPr>
            <w:tcW w:w="1965" w:type="dxa"/>
            <w:shd w:val="clear" w:color="auto" w:fill="FFCC99"/>
            <w:noWrap/>
            <w:vAlign w:val="center"/>
          </w:tcPr>
          <w:p w:rsidR="00D115AC" w:rsidRPr="00FF176A" w:rsidRDefault="00D115AC" w:rsidP="0094179B">
            <w:pPr>
              <w:spacing w:after="0"/>
              <w:ind w:firstLine="0"/>
              <w:jc w:val="left"/>
              <w:rPr>
                <w:rFonts w:ascii="Arial" w:hAnsi="Arial" w:cs="Arial"/>
                <w:bCs/>
                <w:sz w:val="17"/>
                <w:szCs w:val="17"/>
                <w:lang w:val="es-ES" w:eastAsia="es-ES"/>
              </w:rPr>
            </w:pPr>
            <w:r>
              <w:rPr>
                <w:rFonts w:ascii="Arial" w:hAnsi="Arial" w:cs="Arial"/>
                <w:bCs/>
                <w:sz w:val="17"/>
                <w:szCs w:val="17"/>
                <w:lang w:val="es-ES" w:eastAsia="es-ES"/>
              </w:rPr>
              <w:t>Total gastos</w:t>
            </w:r>
          </w:p>
        </w:tc>
        <w:tc>
          <w:tcPr>
            <w:tcW w:w="916"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495.679</w:t>
            </w:r>
          </w:p>
        </w:tc>
        <w:tc>
          <w:tcPr>
            <w:tcW w:w="939"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620.282</w:t>
            </w:r>
          </w:p>
        </w:tc>
        <w:tc>
          <w:tcPr>
            <w:tcW w:w="897"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1.823.426</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846.618</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1.249.304</w:t>
            </w:r>
          </w:p>
        </w:tc>
        <w:tc>
          <w:tcPr>
            <w:tcW w:w="755"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895.733</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1.051.635</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1.739.148</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1.215.636</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1.739.209</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1.096.103</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898.376</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793.391</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723.398</w:t>
            </w:r>
          </w:p>
        </w:tc>
        <w:tc>
          <w:tcPr>
            <w:tcW w:w="755" w:type="dxa"/>
            <w:shd w:val="clear" w:color="auto" w:fill="FFCC99"/>
            <w:vAlign w:val="center"/>
          </w:tcPr>
          <w:p w:rsidR="00D115AC" w:rsidRPr="00FF176A" w:rsidRDefault="00D115AC" w:rsidP="0094179B">
            <w:pPr>
              <w:spacing w:after="0"/>
              <w:ind w:firstLine="0"/>
              <w:jc w:val="right"/>
              <w:rPr>
                <w:rFonts w:ascii="Arial" w:hAnsi="Arial" w:cs="Arial"/>
                <w:sz w:val="17"/>
                <w:szCs w:val="17"/>
                <w:lang w:val="es-ES" w:eastAsia="es-ES"/>
              </w:rPr>
            </w:pPr>
            <w:r>
              <w:rPr>
                <w:rFonts w:ascii="Arial" w:hAnsi="Arial" w:cs="Arial"/>
                <w:sz w:val="17"/>
                <w:szCs w:val="17"/>
                <w:lang w:val="es-ES" w:eastAsia="es-ES"/>
              </w:rPr>
              <w:t>756.769</w:t>
            </w:r>
          </w:p>
        </w:tc>
      </w:tr>
    </w:tbl>
    <w:p w:rsidR="00D115AC" w:rsidRDefault="00D115AC" w:rsidP="00D115AC"/>
    <w:p w:rsidR="00D115AC" w:rsidRPr="00292B10" w:rsidRDefault="00D115AC" w:rsidP="00D115AC">
      <w:pPr>
        <w:spacing w:after="120"/>
        <w:jc w:val="center"/>
        <w:rPr>
          <w:rFonts w:ascii="Arial" w:hAnsi="Arial" w:cs="Arial"/>
        </w:rPr>
      </w:pPr>
      <w:r>
        <w:rPr>
          <w:rFonts w:ascii="Arial" w:hAnsi="Arial" w:cs="Arial"/>
        </w:rPr>
        <w:t>Derechos reconocidos netos 2000-2014</w:t>
      </w:r>
    </w:p>
    <w:tbl>
      <w:tblPr>
        <w:tblW w:w="5595"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798"/>
        <w:gridCol w:w="897"/>
        <w:gridCol w:w="755"/>
        <w:gridCol w:w="897"/>
        <w:gridCol w:w="897"/>
        <w:gridCol w:w="897"/>
        <w:gridCol w:w="897"/>
        <w:gridCol w:w="897"/>
        <w:gridCol w:w="798"/>
        <w:gridCol w:w="798"/>
        <w:gridCol w:w="798"/>
        <w:gridCol w:w="755"/>
      </w:tblGrid>
      <w:tr w:rsidR="00D115AC" w:rsidRPr="00E17882" w:rsidTr="0094179B">
        <w:trPr>
          <w:trHeight w:val="284"/>
        </w:trPr>
        <w:tc>
          <w:tcPr>
            <w:tcW w:w="1965" w:type="dxa"/>
            <w:shd w:val="clear" w:color="auto" w:fill="FFCC99"/>
            <w:vAlign w:val="center"/>
          </w:tcPr>
          <w:p w:rsidR="00D115AC" w:rsidRPr="00E17882" w:rsidRDefault="00D115AC" w:rsidP="0094179B">
            <w:pPr>
              <w:spacing w:after="0"/>
              <w:ind w:firstLine="0"/>
              <w:jc w:val="lef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Capítulo</w:t>
            </w:r>
          </w:p>
        </w:tc>
        <w:tc>
          <w:tcPr>
            <w:tcW w:w="916"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2003</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2004</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2005</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2006</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2007</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2008</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2009</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2010</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2011</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2013</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sidRPr="00E17882">
              <w:rPr>
                <w:rFonts w:ascii="Arial" w:hAnsi="Arial" w:cs="Arial"/>
                <w:bCs/>
                <w:color w:val="000000"/>
                <w:sz w:val="17"/>
                <w:szCs w:val="17"/>
                <w:lang w:val="es-ES" w:eastAsia="es-ES"/>
              </w:rPr>
              <w:t>2014</w:t>
            </w:r>
          </w:p>
        </w:tc>
      </w:tr>
      <w:tr w:rsidR="00D115AC" w:rsidRPr="00021D7C" w:rsidTr="0094179B">
        <w:trPr>
          <w:trHeight w:val="284"/>
        </w:trPr>
        <w:tc>
          <w:tcPr>
            <w:tcW w:w="1965" w:type="dxa"/>
            <w:tcBorders>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Impuestos directos</w:t>
            </w:r>
          </w:p>
        </w:tc>
        <w:tc>
          <w:tcPr>
            <w:tcW w:w="916"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113.499</w:t>
            </w:r>
          </w:p>
        </w:tc>
        <w:tc>
          <w:tcPr>
            <w:tcW w:w="939"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119.958</w:t>
            </w:r>
          </w:p>
        </w:tc>
        <w:tc>
          <w:tcPr>
            <w:tcW w:w="89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145.745</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146.892</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163.992</w:t>
            </w:r>
          </w:p>
        </w:tc>
        <w:tc>
          <w:tcPr>
            <w:tcW w:w="755"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175.723</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195.098</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215.236</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227.185</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219.712</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221.984</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249.193</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247.932</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251.924</w:t>
            </w:r>
          </w:p>
        </w:tc>
        <w:tc>
          <w:tcPr>
            <w:tcW w:w="755"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244.561</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Impuestos indirectos</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49.023</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29.568</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98.683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59.302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89.990</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25.096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90.022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333.874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47.369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29.785</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45.025</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23.768</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11.646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12.542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8.904</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Tasas y precios públicos</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41.406</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40.910</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66.606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42.616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42.466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54.240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68.894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39.736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27.753</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41.159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67.493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60.433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74.071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83.578</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93.158</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Transferencias corrientes</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207.465</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175.936</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188.616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230.022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240.072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270.227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289.525</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306.336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359.757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345.747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402.718</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351.440</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341.211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349.922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351.226</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Ingresos patrimoniales</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52.169</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51.305</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63.231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57.132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79.198</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54.204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49.046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52.101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46.901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51.700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38.346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56.299</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53.807</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54.686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62.245</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Enajenación inversiones</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2.404</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261.297</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10.834</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1.800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4.728</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555</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Transferencias capital</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293.280</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123.818</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231.782</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53.099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828.306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163.246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301.521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418.586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396.982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492.410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349.341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167.693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68.540</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94.525</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14.253</w:t>
            </w:r>
          </w:p>
        </w:tc>
      </w:tr>
      <w:tr w:rsidR="00D115AC" w:rsidRPr="00021D7C" w:rsidTr="0094179B">
        <w:trPr>
          <w:trHeight w:val="284"/>
        </w:trPr>
        <w:tc>
          <w:tcPr>
            <w:tcW w:w="1965" w:type="dxa"/>
            <w:tcBorders>
              <w:top w:val="single" w:sz="2" w:space="0" w:color="auto"/>
              <w:bottom w:val="single" w:sz="4" w:space="0" w:color="auto"/>
            </w:tcBorders>
            <w:noWrap/>
            <w:vAlign w:val="center"/>
          </w:tcPr>
          <w:p w:rsidR="00D115AC" w:rsidRPr="00292B10" w:rsidRDefault="00D115AC" w:rsidP="0094179B">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Pasivos financieros</w:t>
            </w:r>
          </w:p>
        </w:tc>
        <w:tc>
          <w:tcPr>
            <w:tcW w:w="916"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738.072</w:t>
            </w: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541.471</w:t>
            </w: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793.000</w:t>
            </w: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r>
      <w:tr w:rsidR="00D115AC" w:rsidRPr="00154E39" w:rsidTr="0094179B">
        <w:trPr>
          <w:trHeight w:val="284"/>
        </w:trPr>
        <w:tc>
          <w:tcPr>
            <w:tcW w:w="1965" w:type="dxa"/>
            <w:shd w:val="clear" w:color="auto" w:fill="FFCC99"/>
            <w:noWrap/>
            <w:vAlign w:val="center"/>
          </w:tcPr>
          <w:p w:rsidR="00D115AC" w:rsidRPr="00154E39" w:rsidRDefault="00D115AC" w:rsidP="0094179B">
            <w:pPr>
              <w:spacing w:after="0"/>
              <w:ind w:firstLine="0"/>
              <w:jc w:val="left"/>
              <w:rPr>
                <w:rFonts w:ascii="Arial" w:hAnsi="Arial" w:cs="Arial"/>
                <w:bCs/>
                <w:sz w:val="17"/>
                <w:szCs w:val="17"/>
                <w:lang w:val="es-ES" w:eastAsia="es-ES"/>
              </w:rPr>
            </w:pPr>
            <w:r w:rsidRPr="00154E39">
              <w:rPr>
                <w:rFonts w:ascii="Arial" w:hAnsi="Arial" w:cs="Arial"/>
                <w:bCs/>
                <w:sz w:val="17"/>
                <w:szCs w:val="17"/>
                <w:lang w:val="es-ES" w:eastAsia="es-ES"/>
              </w:rPr>
              <w:t>Total ingresos</w:t>
            </w:r>
          </w:p>
        </w:tc>
        <w:tc>
          <w:tcPr>
            <w:tcW w:w="916"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756.843</w:t>
            </w:r>
          </w:p>
        </w:tc>
        <w:tc>
          <w:tcPr>
            <w:tcW w:w="939"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543.897</w:t>
            </w:r>
          </w:p>
        </w:tc>
        <w:tc>
          <w:tcPr>
            <w:tcW w:w="897"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1.794.032</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589.064</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1.454.857</w:t>
            </w:r>
          </w:p>
        </w:tc>
        <w:tc>
          <w:tcPr>
            <w:tcW w:w="755"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744.536</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1.540.305</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1.365.869</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1.898.947</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1.180.514</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1.124.908</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908.826</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797.206</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847.732</w:t>
            </w:r>
          </w:p>
        </w:tc>
        <w:tc>
          <w:tcPr>
            <w:tcW w:w="755"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sidRPr="00154E39">
              <w:rPr>
                <w:rFonts w:ascii="Arial" w:hAnsi="Arial" w:cs="Arial"/>
                <w:color w:val="000000"/>
                <w:sz w:val="17"/>
                <w:szCs w:val="17"/>
              </w:rPr>
              <w:t>774.347</w:t>
            </w:r>
          </w:p>
        </w:tc>
      </w:tr>
    </w:tbl>
    <w:p w:rsidR="008E3774" w:rsidRPr="008E3774" w:rsidRDefault="008E3774" w:rsidP="00D115AC">
      <w:pPr>
        <w:pStyle w:val="atitulo1"/>
        <w:rPr>
          <w:b w:val="0"/>
          <w:sz w:val="16"/>
          <w:szCs w:val="16"/>
        </w:rPr>
      </w:pPr>
    </w:p>
    <w:p w:rsidR="008E3774" w:rsidRDefault="008E3774">
      <w:pPr>
        <w:spacing w:after="0"/>
        <w:ind w:firstLine="0"/>
        <w:jc w:val="left"/>
        <w:rPr>
          <w:rFonts w:ascii="Arial" w:hAnsi="Arial"/>
          <w:b/>
          <w:color w:val="000000"/>
          <w:kern w:val="28"/>
          <w:sz w:val="25"/>
          <w:szCs w:val="26"/>
        </w:rPr>
      </w:pPr>
      <w:r>
        <w:br w:type="page"/>
      </w:r>
    </w:p>
    <w:p w:rsidR="008E3774" w:rsidRDefault="008E3774" w:rsidP="008E3774">
      <w:pPr>
        <w:spacing w:after="120"/>
        <w:jc w:val="left"/>
      </w:pPr>
    </w:p>
    <w:p w:rsidR="00D115AC" w:rsidRPr="00AD3B23" w:rsidRDefault="00D115AC" w:rsidP="00D115AC">
      <w:pPr>
        <w:pStyle w:val="atitulo1"/>
      </w:pPr>
      <w:bookmarkStart w:id="18" w:name="_Toc442185123"/>
      <w:r>
        <w:t>Anexo II. Evolución del Balance</w:t>
      </w:r>
      <w:r w:rsidRPr="003B63A7">
        <w:t xml:space="preserve"> </w:t>
      </w:r>
      <w:r>
        <w:t>Ayuntamiento (2000-2014)</w:t>
      </w:r>
      <w:bookmarkEnd w:id="18"/>
    </w:p>
    <w:p w:rsidR="00D115AC" w:rsidRPr="00292B10" w:rsidRDefault="00D115AC" w:rsidP="00D115AC">
      <w:pPr>
        <w:spacing w:after="120"/>
        <w:jc w:val="center"/>
        <w:rPr>
          <w:rFonts w:ascii="Arial" w:hAnsi="Arial" w:cs="Arial"/>
        </w:rPr>
      </w:pPr>
      <w:r>
        <w:rPr>
          <w:rFonts w:ascii="Arial" w:hAnsi="Arial" w:cs="Arial"/>
        </w:rPr>
        <w:t>Activo a 31 de diciembre (2000-2014)</w:t>
      </w:r>
    </w:p>
    <w:tbl>
      <w:tblPr>
        <w:tblW w:w="5731"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249"/>
        <w:gridCol w:w="852"/>
        <w:gridCol w:w="939"/>
        <w:gridCol w:w="897"/>
        <w:gridCol w:w="852"/>
        <w:gridCol w:w="852"/>
        <w:gridCol w:w="852"/>
        <w:gridCol w:w="852"/>
        <w:gridCol w:w="852"/>
        <w:gridCol w:w="852"/>
        <w:gridCol w:w="852"/>
        <w:gridCol w:w="852"/>
        <w:gridCol w:w="852"/>
        <w:gridCol w:w="852"/>
        <w:gridCol w:w="852"/>
        <w:gridCol w:w="852"/>
      </w:tblGrid>
      <w:tr w:rsidR="00D115AC" w:rsidRPr="00E17882" w:rsidTr="0094179B">
        <w:trPr>
          <w:trHeight w:val="227"/>
        </w:trPr>
        <w:tc>
          <w:tcPr>
            <w:tcW w:w="2249" w:type="dxa"/>
            <w:shd w:val="clear" w:color="auto" w:fill="FFCC99"/>
            <w:vAlign w:val="center"/>
          </w:tcPr>
          <w:p w:rsidR="00D115AC" w:rsidRPr="007C5B0A" w:rsidRDefault="00D115AC" w:rsidP="0094179B">
            <w:pPr>
              <w:spacing w:after="0"/>
              <w:ind w:firstLine="0"/>
              <w:jc w:val="left"/>
              <w:rPr>
                <w:rFonts w:ascii="Arial" w:hAnsi="Arial" w:cs="Arial"/>
                <w:bCs/>
                <w:color w:val="000000"/>
                <w:sz w:val="16"/>
                <w:szCs w:val="16"/>
                <w:lang w:val="es-ES" w:eastAsia="es-ES"/>
              </w:rPr>
            </w:pPr>
            <w:r>
              <w:rPr>
                <w:rFonts w:ascii="Arial" w:hAnsi="Arial" w:cs="Arial"/>
                <w:bCs/>
                <w:color w:val="000000"/>
                <w:sz w:val="16"/>
                <w:szCs w:val="16"/>
                <w:lang w:val="es-ES" w:eastAsia="es-ES"/>
              </w:rPr>
              <w:t>Descripción</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2002</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2003</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2004</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2005</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2006</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2007</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2008</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2009</w:t>
            </w:r>
          </w:p>
        </w:tc>
        <w:tc>
          <w:tcPr>
            <w:tcW w:w="987" w:type="dxa"/>
            <w:shd w:val="clear" w:color="auto" w:fill="FFCC99"/>
            <w:vAlign w:val="center"/>
          </w:tcPr>
          <w:p w:rsidR="00D115AC" w:rsidRPr="00E17882" w:rsidRDefault="00D115AC" w:rsidP="0094179B">
            <w:pPr>
              <w:spacing w:after="0"/>
              <w:ind w:firstLine="21"/>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2010</w:t>
            </w:r>
          </w:p>
        </w:tc>
        <w:tc>
          <w:tcPr>
            <w:tcW w:w="71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2011</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2012</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2013</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2014</w:t>
            </w:r>
          </w:p>
        </w:tc>
      </w:tr>
      <w:tr w:rsidR="00D115AC" w:rsidRPr="009C0CD2" w:rsidTr="0094179B">
        <w:trPr>
          <w:trHeight w:val="227"/>
        </w:trPr>
        <w:tc>
          <w:tcPr>
            <w:tcW w:w="2249" w:type="dxa"/>
            <w:tcBorders>
              <w:bottom w:val="single" w:sz="2" w:space="0" w:color="auto"/>
            </w:tcBorders>
            <w:noWrap/>
            <w:vAlign w:val="center"/>
          </w:tcPr>
          <w:p w:rsidR="00D115AC" w:rsidRPr="009C0CD2" w:rsidRDefault="00D115AC" w:rsidP="0094179B">
            <w:pPr>
              <w:spacing w:after="0"/>
              <w:ind w:firstLine="0"/>
              <w:rPr>
                <w:rFonts w:ascii="Arial Narrow" w:hAnsi="Arial Narrow" w:cs="Calibri"/>
                <w:b/>
                <w:color w:val="000000"/>
                <w:sz w:val="16"/>
                <w:szCs w:val="16"/>
              </w:rPr>
            </w:pPr>
            <w:r w:rsidRPr="009C0CD2">
              <w:rPr>
                <w:rFonts w:ascii="Arial Narrow" w:hAnsi="Arial Narrow" w:cs="Calibri"/>
                <w:b/>
                <w:color w:val="000000"/>
                <w:sz w:val="16"/>
                <w:szCs w:val="16"/>
              </w:rPr>
              <w:t>Inmovilizado</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615.436</w:t>
            </w:r>
          </w:p>
        </w:tc>
        <w:tc>
          <w:tcPr>
            <w:tcW w:w="939"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870.306</w:t>
            </w:r>
          </w:p>
        </w:tc>
        <w:tc>
          <w:tcPr>
            <w:tcW w:w="897"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1.938.620</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2.223.867</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2.821.718</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3.052.611</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3.428.793</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4.497.492</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5.038.882</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6.057.251</w:t>
            </w:r>
          </w:p>
        </w:tc>
        <w:tc>
          <w:tcPr>
            <w:tcW w:w="987" w:type="dxa"/>
            <w:tcBorders>
              <w:bottom w:val="single" w:sz="2" w:space="0" w:color="auto"/>
            </w:tcBorders>
            <w:vAlign w:val="center"/>
          </w:tcPr>
          <w:p w:rsidR="00D115AC" w:rsidRPr="009C0CD2" w:rsidRDefault="00D115AC" w:rsidP="0094179B">
            <w:pPr>
              <w:spacing w:after="0"/>
              <w:ind w:firstLine="21"/>
              <w:jc w:val="right"/>
              <w:rPr>
                <w:rFonts w:ascii="Arial Narrow" w:hAnsi="Arial Narrow" w:cs="Calibri"/>
                <w:b/>
                <w:color w:val="000000"/>
                <w:sz w:val="16"/>
                <w:szCs w:val="16"/>
              </w:rPr>
            </w:pPr>
            <w:r w:rsidRPr="009C0CD2">
              <w:rPr>
                <w:rFonts w:ascii="Arial Narrow" w:hAnsi="Arial Narrow" w:cs="Calibri"/>
                <w:b/>
                <w:color w:val="000000"/>
                <w:sz w:val="16"/>
                <w:szCs w:val="16"/>
              </w:rPr>
              <w:t>6.425.435</w:t>
            </w:r>
          </w:p>
        </w:tc>
        <w:tc>
          <w:tcPr>
            <w:tcW w:w="717"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6.631.812</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6.712.437</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6.713.369</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6.728.246</w:t>
            </w:r>
          </w:p>
        </w:tc>
      </w:tr>
      <w:tr w:rsidR="00D115AC" w:rsidRPr="00021D7C" w:rsidTr="0094179B">
        <w:trPr>
          <w:trHeight w:val="227"/>
        </w:trPr>
        <w:tc>
          <w:tcPr>
            <w:tcW w:w="2249" w:type="dxa"/>
            <w:tcBorders>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1 Inmovilizado Material</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445.861</w:t>
            </w:r>
          </w:p>
        </w:tc>
        <w:tc>
          <w:tcPr>
            <w:tcW w:w="939"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482.429</w:t>
            </w:r>
          </w:p>
        </w:tc>
        <w:tc>
          <w:tcPr>
            <w:tcW w:w="89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239.448</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374.814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452.447</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619.701</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748.835</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1.665.504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1.936.404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2.801.084</w:t>
            </w:r>
          </w:p>
        </w:tc>
        <w:tc>
          <w:tcPr>
            <w:tcW w:w="987" w:type="dxa"/>
            <w:tcBorders>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3.077.448</w:t>
            </w:r>
          </w:p>
        </w:tc>
        <w:tc>
          <w:tcPr>
            <w:tcW w:w="71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3.104.587</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3.107.803</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3.109.291</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3.124.168</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3 Infr</w:t>
            </w:r>
            <w:r>
              <w:rPr>
                <w:rFonts w:ascii="Arial Narrow" w:hAnsi="Arial Narrow" w:cs="Calibri"/>
                <w:color w:val="000000"/>
                <w:sz w:val="16"/>
                <w:szCs w:val="16"/>
              </w:rPr>
              <w:t>.</w:t>
            </w:r>
            <w:r w:rsidRPr="007C5B0A">
              <w:rPr>
                <w:rFonts w:ascii="Arial Narrow" w:hAnsi="Arial Narrow" w:cs="Calibri"/>
                <w:color w:val="000000"/>
                <w:sz w:val="16"/>
                <w:szCs w:val="16"/>
              </w:rPr>
              <w:t xml:space="preserve"> y </w:t>
            </w:r>
            <w:proofErr w:type="spellStart"/>
            <w:r w:rsidRPr="007C5B0A">
              <w:rPr>
                <w:rFonts w:ascii="Arial Narrow" w:hAnsi="Arial Narrow" w:cs="Calibri"/>
                <w:color w:val="000000"/>
                <w:sz w:val="16"/>
                <w:szCs w:val="16"/>
              </w:rPr>
              <w:t>B</w:t>
            </w:r>
            <w:r>
              <w:rPr>
                <w:rFonts w:ascii="Arial Narrow" w:hAnsi="Arial Narrow" w:cs="Calibri"/>
                <w:color w:val="000000"/>
                <w:sz w:val="16"/>
                <w:szCs w:val="16"/>
              </w:rPr>
              <w:t>.</w:t>
            </w:r>
            <w:r w:rsidRPr="007C5B0A">
              <w:rPr>
                <w:rFonts w:ascii="Arial Narrow" w:hAnsi="Arial Narrow" w:cs="Calibri"/>
                <w:color w:val="000000"/>
                <w:sz w:val="16"/>
                <w:szCs w:val="16"/>
              </w:rPr>
              <w:t>destina</w:t>
            </w:r>
            <w:r>
              <w:rPr>
                <w:rFonts w:ascii="Arial Narrow" w:hAnsi="Arial Narrow" w:cs="Calibri"/>
                <w:color w:val="000000"/>
                <w:sz w:val="16"/>
                <w:szCs w:val="16"/>
              </w:rPr>
              <w:t>dos</w:t>
            </w:r>
            <w:proofErr w:type="spellEnd"/>
            <w:r>
              <w:rPr>
                <w:rFonts w:ascii="Arial Narrow" w:hAnsi="Arial Narrow" w:cs="Calibri"/>
                <w:color w:val="000000"/>
                <w:sz w:val="16"/>
                <w:szCs w:val="16"/>
              </w:rPr>
              <w:t xml:space="preserve"> </w:t>
            </w:r>
            <w:r w:rsidRPr="007C5B0A">
              <w:rPr>
                <w:rFonts w:ascii="Arial Narrow" w:hAnsi="Arial Narrow" w:cs="Calibri"/>
                <w:color w:val="000000"/>
                <w:sz w:val="16"/>
                <w:szCs w:val="16"/>
              </w:rPr>
              <w:t xml:space="preserve"> uso g</w:t>
            </w:r>
            <w:r>
              <w:rPr>
                <w:rFonts w:ascii="Arial Narrow" w:hAnsi="Arial Narrow" w:cs="Calibri"/>
                <w:color w:val="000000"/>
                <w:sz w:val="16"/>
                <w:szCs w:val="16"/>
              </w:rPr>
              <w:t>eneral</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112.282</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250.511</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1.511.348</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1.629.091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2.150.204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2.171.862</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2.410.805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2.562.835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2.746.489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2.898.770</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2.985.369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3.164.608</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3.242.016</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3.241.461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3.241.461</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4 Bienes comunales</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57.294</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137.257</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187.717</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219.853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218.958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260.939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269.045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269.045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355.880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357.288</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362.509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362.509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362.509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362.509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362.509</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5 Inmovilizado Financiero</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0</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109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w:t>
            </w:r>
          </w:p>
        </w:tc>
      </w:tr>
      <w:tr w:rsidR="00D115AC" w:rsidRPr="009C0CD2" w:rsidTr="0094179B">
        <w:trPr>
          <w:trHeight w:val="227"/>
        </w:trPr>
        <w:tc>
          <w:tcPr>
            <w:tcW w:w="2249" w:type="dxa"/>
            <w:tcBorders>
              <w:top w:val="single" w:sz="2" w:space="0" w:color="auto"/>
              <w:bottom w:val="single" w:sz="2" w:space="0" w:color="auto"/>
            </w:tcBorders>
            <w:noWrap/>
            <w:vAlign w:val="center"/>
          </w:tcPr>
          <w:p w:rsidR="00D115AC" w:rsidRPr="009C0CD2" w:rsidRDefault="00D115AC" w:rsidP="0094179B">
            <w:pPr>
              <w:spacing w:after="0"/>
              <w:ind w:firstLine="0"/>
              <w:rPr>
                <w:rFonts w:ascii="Arial Narrow" w:hAnsi="Arial Narrow" w:cs="Calibri"/>
                <w:b/>
                <w:bCs/>
                <w:color w:val="000000"/>
                <w:sz w:val="16"/>
                <w:szCs w:val="16"/>
              </w:rPr>
            </w:pPr>
            <w:r w:rsidRPr="009C0CD2">
              <w:rPr>
                <w:rFonts w:ascii="Arial Narrow" w:hAnsi="Arial Narrow" w:cs="Calibri"/>
                <w:b/>
                <w:bCs/>
                <w:color w:val="000000"/>
                <w:sz w:val="16"/>
                <w:szCs w:val="16"/>
              </w:rPr>
              <w:t>Circulante</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841.200</w:t>
            </w:r>
          </w:p>
        </w:tc>
        <w:tc>
          <w:tcPr>
            <w:tcW w:w="939"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799.479</w:t>
            </w:r>
          </w:p>
        </w:tc>
        <w:tc>
          <w:tcPr>
            <w:tcW w:w="897"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946.947</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688.037</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1.069.894</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577.792</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1.281.005</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1.131.901</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1.698.071</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903.681</w:t>
            </w:r>
          </w:p>
        </w:tc>
        <w:tc>
          <w:tcPr>
            <w:tcW w:w="987" w:type="dxa"/>
            <w:tcBorders>
              <w:top w:val="single" w:sz="2" w:space="0" w:color="auto"/>
              <w:bottom w:val="single" w:sz="2" w:space="0" w:color="auto"/>
            </w:tcBorders>
            <w:vAlign w:val="center"/>
          </w:tcPr>
          <w:p w:rsidR="00D115AC" w:rsidRPr="009C0CD2" w:rsidRDefault="00D115AC" w:rsidP="0094179B">
            <w:pPr>
              <w:spacing w:after="0"/>
              <w:ind w:firstLine="21"/>
              <w:jc w:val="right"/>
              <w:rPr>
                <w:rFonts w:ascii="Arial Narrow" w:hAnsi="Arial Narrow" w:cs="Calibri"/>
                <w:b/>
                <w:color w:val="000000"/>
                <w:sz w:val="16"/>
                <w:szCs w:val="16"/>
              </w:rPr>
            </w:pPr>
            <w:r w:rsidRPr="009C0CD2">
              <w:rPr>
                <w:rFonts w:ascii="Arial Narrow" w:hAnsi="Arial Narrow" w:cs="Calibri"/>
                <w:b/>
                <w:color w:val="000000"/>
                <w:sz w:val="16"/>
                <w:szCs w:val="16"/>
              </w:rPr>
              <w:t>914.355</w:t>
            </w:r>
          </w:p>
        </w:tc>
        <w:tc>
          <w:tcPr>
            <w:tcW w:w="717"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951.481</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929.003</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1.047.268</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sidRPr="009C0CD2">
              <w:rPr>
                <w:rFonts w:ascii="Arial Narrow" w:hAnsi="Arial Narrow" w:cs="Calibri"/>
                <w:b/>
                <w:color w:val="000000"/>
                <w:sz w:val="16"/>
                <w:szCs w:val="16"/>
              </w:rPr>
              <w:t>1.075.785</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 xml:space="preserve">7 Deudores </w:t>
            </w:r>
            <w:r>
              <w:rPr>
                <w:rFonts w:ascii="Arial Narrow" w:hAnsi="Arial Narrow" w:cs="Calibri"/>
                <w:color w:val="000000"/>
                <w:sz w:val="16"/>
                <w:szCs w:val="16"/>
              </w:rPr>
              <w:t>p</w:t>
            </w:r>
            <w:r w:rsidRPr="007C5B0A">
              <w:rPr>
                <w:rFonts w:ascii="Arial Narrow" w:hAnsi="Arial Narrow" w:cs="Calibri"/>
                <w:color w:val="000000"/>
                <w:sz w:val="16"/>
                <w:szCs w:val="16"/>
              </w:rPr>
              <w:t xml:space="preserve">resupuesto cerrado y </w:t>
            </w:r>
            <w:r>
              <w:rPr>
                <w:rFonts w:ascii="Arial Narrow" w:hAnsi="Arial Narrow" w:cs="Calibri"/>
                <w:color w:val="000000"/>
                <w:sz w:val="16"/>
                <w:szCs w:val="16"/>
              </w:rPr>
              <w:t>e</w:t>
            </w:r>
            <w:r w:rsidRPr="007C5B0A">
              <w:rPr>
                <w:rFonts w:ascii="Arial Narrow" w:hAnsi="Arial Narrow" w:cs="Calibri"/>
                <w:color w:val="000000"/>
                <w:sz w:val="16"/>
                <w:szCs w:val="16"/>
              </w:rPr>
              <w:t>xtrapresupuestario</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35.843</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62.679</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140.041</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88.659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67.939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92.928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143.194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279.596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336.694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318.350</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337.902</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347.089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362.820</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375.345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393.712</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8 Deudores del Presupuesto</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31.752</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20.024</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67.744</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68.920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394.540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25.126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41.925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215.932</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164.217</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52.769</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55.146</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60.742</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44.463</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42.593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44.606</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sidRPr="007C5B0A">
              <w:rPr>
                <w:rFonts w:ascii="Arial Narrow" w:hAnsi="Arial Narrow" w:cs="Calibri"/>
                <w:color w:val="000000"/>
                <w:sz w:val="16"/>
                <w:szCs w:val="16"/>
              </w:rPr>
              <w:t>9 Cuentas Financieras</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773.605</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716.775</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739.162</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530.458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607.415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459.738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1.095.886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636.373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1.197.160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532.562</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s="Calibri"/>
                <w:color w:val="000000"/>
                <w:sz w:val="16"/>
                <w:szCs w:val="16"/>
              </w:rPr>
              <w:t>521.308</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543.650</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521.721</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629.331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s="Calibri"/>
                <w:color w:val="000000"/>
                <w:sz w:val="16"/>
                <w:szCs w:val="16"/>
              </w:rPr>
              <w:t>637.468</w:t>
            </w:r>
          </w:p>
        </w:tc>
      </w:tr>
      <w:tr w:rsidR="00D115AC" w:rsidRPr="009C0CD2" w:rsidTr="0094179B">
        <w:trPr>
          <w:trHeight w:val="227"/>
        </w:trPr>
        <w:tc>
          <w:tcPr>
            <w:tcW w:w="2249" w:type="dxa"/>
            <w:shd w:val="clear" w:color="auto" w:fill="FFCC99"/>
            <w:noWrap/>
            <w:vAlign w:val="center"/>
          </w:tcPr>
          <w:p w:rsidR="00D115AC" w:rsidRPr="009C0CD2" w:rsidRDefault="00D115AC" w:rsidP="0094179B">
            <w:pPr>
              <w:spacing w:after="0"/>
              <w:ind w:firstLine="0"/>
              <w:jc w:val="left"/>
              <w:rPr>
                <w:rFonts w:ascii="Arial" w:hAnsi="Arial" w:cs="Arial"/>
                <w:bCs/>
                <w:sz w:val="16"/>
                <w:szCs w:val="16"/>
                <w:lang w:val="es-ES" w:eastAsia="es-ES"/>
              </w:rPr>
            </w:pPr>
            <w:r w:rsidRPr="009C0CD2">
              <w:rPr>
                <w:rFonts w:ascii="Arial" w:hAnsi="Arial" w:cs="Arial"/>
                <w:bCs/>
                <w:sz w:val="16"/>
                <w:szCs w:val="16"/>
                <w:lang w:val="es-ES" w:eastAsia="es-ES"/>
              </w:rPr>
              <w:t xml:space="preserve">Total </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1.456.636</w:t>
            </w:r>
          </w:p>
        </w:tc>
        <w:tc>
          <w:tcPr>
            <w:tcW w:w="939"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1.669.785</w:t>
            </w:r>
          </w:p>
        </w:tc>
        <w:tc>
          <w:tcPr>
            <w:tcW w:w="897"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2.885.567</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2.911.903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3.891.612</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3.630.403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4.709.798</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5.629.393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6.736.952</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6.960.932</w:t>
            </w:r>
          </w:p>
        </w:tc>
        <w:tc>
          <w:tcPr>
            <w:tcW w:w="987"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7.339.789</w:t>
            </w:r>
          </w:p>
        </w:tc>
        <w:tc>
          <w:tcPr>
            <w:tcW w:w="717"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7.583.293</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7.641.440</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7.760.637</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sidRPr="009C0CD2">
              <w:rPr>
                <w:rFonts w:ascii="Arial" w:hAnsi="Arial" w:cs="Arial"/>
                <w:color w:val="000000"/>
                <w:sz w:val="16"/>
                <w:szCs w:val="16"/>
              </w:rPr>
              <w:t>7.804.031</w:t>
            </w:r>
          </w:p>
        </w:tc>
      </w:tr>
    </w:tbl>
    <w:p w:rsidR="00D115AC" w:rsidRDefault="00D115AC" w:rsidP="00D115AC"/>
    <w:p w:rsidR="00D115AC" w:rsidRPr="00292B10" w:rsidRDefault="00D115AC" w:rsidP="00D115AC">
      <w:pPr>
        <w:spacing w:after="120"/>
        <w:jc w:val="center"/>
        <w:rPr>
          <w:rFonts w:ascii="Arial" w:hAnsi="Arial" w:cs="Arial"/>
        </w:rPr>
      </w:pPr>
      <w:r>
        <w:rPr>
          <w:rFonts w:ascii="Arial" w:hAnsi="Arial" w:cs="Arial"/>
        </w:rPr>
        <w:t>Pasivo a 31 de diciembre (2000-2014)</w:t>
      </w:r>
    </w:p>
    <w:tbl>
      <w:tblPr>
        <w:tblW w:w="5729"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852"/>
        <w:gridCol w:w="852"/>
        <w:gridCol w:w="852"/>
        <w:gridCol w:w="852"/>
        <w:gridCol w:w="852"/>
        <w:gridCol w:w="926"/>
        <w:gridCol w:w="992"/>
        <w:gridCol w:w="852"/>
        <w:gridCol w:w="852"/>
        <w:gridCol w:w="852"/>
        <w:gridCol w:w="852"/>
        <w:gridCol w:w="852"/>
      </w:tblGrid>
      <w:tr w:rsidR="00D115AC" w:rsidRPr="009C0CD2" w:rsidTr="0094179B">
        <w:trPr>
          <w:trHeight w:val="227"/>
        </w:trPr>
        <w:tc>
          <w:tcPr>
            <w:tcW w:w="1965" w:type="dxa"/>
            <w:shd w:val="clear" w:color="auto" w:fill="FFCC99"/>
            <w:vAlign w:val="center"/>
          </w:tcPr>
          <w:p w:rsidR="00D115AC" w:rsidRPr="009C0CD2" w:rsidRDefault="00D115AC" w:rsidP="0094179B">
            <w:pPr>
              <w:spacing w:after="0"/>
              <w:ind w:firstLine="0"/>
              <w:jc w:val="lef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Descripción</w:t>
            </w:r>
          </w:p>
        </w:tc>
        <w:tc>
          <w:tcPr>
            <w:tcW w:w="916"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2000</w:t>
            </w:r>
          </w:p>
        </w:tc>
        <w:tc>
          <w:tcPr>
            <w:tcW w:w="939"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2001</w:t>
            </w:r>
          </w:p>
        </w:tc>
        <w:tc>
          <w:tcPr>
            <w:tcW w:w="897"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2002</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2004</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2005</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2006</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2007</w:t>
            </w:r>
          </w:p>
        </w:tc>
        <w:tc>
          <w:tcPr>
            <w:tcW w:w="926"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2008</w:t>
            </w:r>
          </w:p>
        </w:tc>
        <w:tc>
          <w:tcPr>
            <w:tcW w:w="99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2009</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2010</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2011</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2012</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2013</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lang w:val="es-ES" w:eastAsia="es-ES"/>
              </w:rPr>
            </w:pPr>
            <w:r w:rsidRPr="009C0CD2">
              <w:rPr>
                <w:rFonts w:ascii="Arial" w:hAnsi="Arial" w:cs="Arial"/>
                <w:bCs/>
                <w:color w:val="000000"/>
                <w:sz w:val="16"/>
                <w:szCs w:val="16"/>
                <w:lang w:val="es-ES" w:eastAsia="es-ES"/>
              </w:rPr>
              <w:t>2014</w:t>
            </w:r>
          </w:p>
        </w:tc>
      </w:tr>
      <w:tr w:rsidR="00D115AC" w:rsidRPr="00640FE7" w:rsidTr="0094179B">
        <w:trPr>
          <w:trHeight w:val="227"/>
        </w:trPr>
        <w:tc>
          <w:tcPr>
            <w:tcW w:w="1965" w:type="dxa"/>
            <w:tcBorders>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sidRPr="00640FE7">
              <w:rPr>
                <w:rFonts w:ascii="Arial Narrow" w:hAnsi="Arial Narrow" w:cs="Arial"/>
                <w:b/>
                <w:bCs/>
                <w:color w:val="000000"/>
                <w:sz w:val="16"/>
                <w:szCs w:val="16"/>
              </w:rPr>
              <w:t>Fondos Propios</w:t>
            </w:r>
          </w:p>
        </w:tc>
        <w:tc>
          <w:tcPr>
            <w:tcW w:w="916"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1.071.585</w:t>
            </w:r>
          </w:p>
        </w:tc>
        <w:tc>
          <w:tcPr>
            <w:tcW w:w="939"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1.265.585</w:t>
            </w:r>
          </w:p>
        </w:tc>
        <w:tc>
          <w:tcPr>
            <w:tcW w:w="897"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1.582.044</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1.640.032</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2.511.732</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2.634.483</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3.057.080</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3.820.366</w:t>
            </w:r>
          </w:p>
        </w:tc>
        <w:tc>
          <w:tcPr>
            <w:tcW w:w="926"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4.277.992</w:t>
            </w:r>
          </w:p>
        </w:tc>
        <w:tc>
          <w:tcPr>
            <w:tcW w:w="99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4.786.573</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5.210.081</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5.484.756</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5.612.417</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5.783.537</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5.901.990</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94179B">
            <w:pPr>
              <w:spacing w:after="0"/>
              <w:ind w:firstLine="0"/>
              <w:rPr>
                <w:rFonts w:ascii="Arial Narrow" w:hAnsi="Arial Narrow" w:cs="Arial"/>
                <w:color w:val="000000"/>
                <w:sz w:val="16"/>
                <w:szCs w:val="16"/>
              </w:rPr>
            </w:pPr>
            <w:r w:rsidRPr="00EB7D6A">
              <w:rPr>
                <w:rFonts w:ascii="Arial Narrow" w:hAnsi="Arial Narrow" w:cs="Arial"/>
                <w:color w:val="000000"/>
                <w:sz w:val="16"/>
                <w:szCs w:val="16"/>
              </w:rPr>
              <w:t>1 Patrimonio y Reservas</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1.004.664</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1.202.524</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1.435.757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1.613.614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2.385.468</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2.631.832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2.715.556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3.381.668</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4.197.068</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4.784.361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5.103.050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5.378.390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5.527.890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5.691.362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5.778.110</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94179B">
            <w:pPr>
              <w:spacing w:after="0"/>
              <w:ind w:firstLine="0"/>
              <w:rPr>
                <w:rFonts w:ascii="Arial Narrow" w:hAnsi="Arial Narrow" w:cs="Arial"/>
                <w:color w:val="000000"/>
                <w:sz w:val="16"/>
                <w:szCs w:val="16"/>
              </w:rPr>
            </w:pPr>
            <w:r w:rsidRPr="00EB7D6A">
              <w:rPr>
                <w:rFonts w:ascii="Arial Narrow" w:hAnsi="Arial Narrow" w:cs="Arial"/>
                <w:color w:val="000000"/>
                <w:sz w:val="16"/>
                <w:szCs w:val="16"/>
              </w:rPr>
              <w:t>3 R</w:t>
            </w:r>
            <w:r>
              <w:rPr>
                <w:rFonts w:ascii="Arial Narrow" w:hAnsi="Arial Narrow" w:cs="Arial"/>
                <w:color w:val="000000"/>
                <w:sz w:val="16"/>
                <w:szCs w:val="16"/>
              </w:rPr>
              <w:t xml:space="preserve">tdo. </w:t>
            </w:r>
            <w:r w:rsidRPr="00EB7D6A">
              <w:rPr>
                <w:rFonts w:ascii="Arial Narrow" w:hAnsi="Arial Narrow" w:cs="Arial"/>
                <w:color w:val="000000"/>
                <w:sz w:val="16"/>
                <w:szCs w:val="16"/>
              </w:rPr>
              <w:t>Económ</w:t>
            </w:r>
            <w:r>
              <w:rPr>
                <w:rFonts w:ascii="Arial Narrow" w:hAnsi="Arial Narrow" w:cs="Arial"/>
                <w:color w:val="000000"/>
                <w:sz w:val="16"/>
                <w:szCs w:val="16"/>
              </w:rPr>
              <w:t>ico</w:t>
            </w:r>
            <w:r w:rsidRPr="00EB7D6A">
              <w:rPr>
                <w:rFonts w:ascii="Arial Narrow" w:hAnsi="Arial Narrow" w:cs="Arial"/>
                <w:color w:val="000000"/>
                <w:sz w:val="16"/>
                <w:szCs w:val="16"/>
              </w:rPr>
              <w:t xml:space="preserve"> </w:t>
            </w:r>
            <w:r>
              <w:rPr>
                <w:rFonts w:ascii="Arial Narrow" w:hAnsi="Arial Narrow" w:cs="Arial"/>
                <w:color w:val="000000"/>
                <w:sz w:val="16"/>
                <w:szCs w:val="16"/>
              </w:rPr>
              <w:t>e</w:t>
            </w:r>
            <w:r w:rsidRPr="00EB7D6A">
              <w:rPr>
                <w:rFonts w:ascii="Arial Narrow" w:hAnsi="Arial Narrow" w:cs="Arial"/>
                <w:color w:val="000000"/>
                <w:sz w:val="16"/>
                <w:szCs w:val="16"/>
              </w:rPr>
              <w:t>jercicio</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66.921</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63.062</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146.287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26.418</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126.264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2.651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341.524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438.699</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80.924</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2.212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107.031</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106.366</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84.527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92.175</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123.880</w:t>
            </w:r>
          </w:p>
        </w:tc>
      </w:tr>
      <w:tr w:rsidR="00D115AC" w:rsidRPr="00640FE7" w:rsidTr="0094179B">
        <w:trPr>
          <w:trHeight w:val="227"/>
        </w:trPr>
        <w:tc>
          <w:tcPr>
            <w:tcW w:w="1965" w:type="dxa"/>
            <w:tcBorders>
              <w:top w:val="single" w:sz="2" w:space="0" w:color="auto"/>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sidRPr="00640FE7">
              <w:rPr>
                <w:rFonts w:ascii="Arial Narrow" w:hAnsi="Arial Narrow" w:cs="Arial"/>
                <w:b/>
                <w:bCs/>
                <w:color w:val="000000"/>
                <w:sz w:val="16"/>
                <w:szCs w:val="16"/>
              </w:rPr>
              <w:t>Deudas a largo plazo</w:t>
            </w:r>
          </w:p>
        </w:tc>
        <w:tc>
          <w:tcPr>
            <w:tcW w:w="916"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244.345</w:t>
            </w:r>
          </w:p>
        </w:tc>
        <w:tc>
          <w:tcPr>
            <w:tcW w:w="939"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228.785</w:t>
            </w:r>
          </w:p>
        </w:tc>
        <w:tc>
          <w:tcPr>
            <w:tcW w:w="897"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951.297</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920.976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848.074</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803.560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1.337.886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1.305.399</w:t>
            </w:r>
          </w:p>
        </w:tc>
        <w:tc>
          <w:tcPr>
            <w:tcW w:w="926"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2.098.399</w:t>
            </w:r>
          </w:p>
        </w:tc>
        <w:tc>
          <w:tcPr>
            <w:tcW w:w="99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2.023.772</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1.997.253</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1.939.014</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1.896.635</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1.850.441</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1.764.628</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sidRPr="00EB7D6A">
              <w:rPr>
                <w:rFonts w:ascii="Arial Narrow" w:hAnsi="Arial Narrow" w:cs="Arial"/>
                <w:color w:val="000000"/>
                <w:sz w:val="16"/>
                <w:szCs w:val="16"/>
              </w:rPr>
              <w:t>4 Empréstitos, préstamos y fianzas y dep</w:t>
            </w:r>
            <w:r>
              <w:rPr>
                <w:rFonts w:ascii="Arial Narrow" w:hAnsi="Arial Narrow" w:cs="Arial"/>
                <w:color w:val="000000"/>
                <w:sz w:val="16"/>
                <w:szCs w:val="16"/>
              </w:rPr>
              <w:t>.</w:t>
            </w:r>
            <w:r w:rsidRPr="00EB7D6A">
              <w:rPr>
                <w:rFonts w:ascii="Arial Narrow" w:hAnsi="Arial Narrow" w:cs="Arial"/>
                <w:color w:val="000000"/>
                <w:sz w:val="16"/>
                <w:szCs w:val="16"/>
              </w:rPr>
              <w:t xml:space="preserve"> recibidos</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244.345</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228.785</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951.297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920.976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848.074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803.560</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1.337.886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1.305.399</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2.098.399</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2.023.772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1.997.253</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1.939.014</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1.896.635</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1.850.441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1.764.628</w:t>
            </w:r>
          </w:p>
        </w:tc>
      </w:tr>
      <w:tr w:rsidR="00D115AC" w:rsidRPr="00640FE7" w:rsidTr="0094179B">
        <w:trPr>
          <w:trHeight w:val="227"/>
        </w:trPr>
        <w:tc>
          <w:tcPr>
            <w:tcW w:w="1965" w:type="dxa"/>
            <w:tcBorders>
              <w:top w:val="single" w:sz="2" w:space="0" w:color="auto"/>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sidRPr="00640FE7">
              <w:rPr>
                <w:rFonts w:ascii="Arial Narrow" w:hAnsi="Arial Narrow" w:cs="Arial"/>
                <w:b/>
                <w:bCs/>
                <w:color w:val="000000"/>
                <w:sz w:val="16"/>
                <w:szCs w:val="16"/>
              </w:rPr>
              <w:t>Deudas a corto plazo</w:t>
            </w:r>
          </w:p>
        </w:tc>
        <w:tc>
          <w:tcPr>
            <w:tcW w:w="916"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140.706</w:t>
            </w:r>
          </w:p>
        </w:tc>
        <w:tc>
          <w:tcPr>
            <w:tcW w:w="939"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175.415</w:t>
            </w:r>
          </w:p>
        </w:tc>
        <w:tc>
          <w:tcPr>
            <w:tcW w:w="897"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352.226</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350.895</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531.806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192.360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314.832</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503.627</w:t>
            </w:r>
          </w:p>
        </w:tc>
        <w:tc>
          <w:tcPr>
            <w:tcW w:w="926"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360.562</w:t>
            </w:r>
          </w:p>
        </w:tc>
        <w:tc>
          <w:tcPr>
            <w:tcW w:w="99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150.587</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132.455</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159.523</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132.388</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126.660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sidRPr="00640FE7">
              <w:rPr>
                <w:rFonts w:ascii="Arial Narrow" w:hAnsi="Arial Narrow" w:cs="Calibri"/>
                <w:b/>
                <w:color w:val="000000"/>
                <w:sz w:val="16"/>
                <w:szCs w:val="16"/>
              </w:rPr>
              <w:t>137.413</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sidRPr="00EB7D6A">
              <w:rPr>
                <w:rFonts w:ascii="Arial Narrow" w:hAnsi="Arial Narrow" w:cs="Arial"/>
                <w:color w:val="000000"/>
                <w:sz w:val="16"/>
                <w:szCs w:val="16"/>
              </w:rPr>
              <w:t>5</w:t>
            </w:r>
            <w:r w:rsidR="00412CBD">
              <w:rPr>
                <w:rFonts w:ascii="Arial Narrow" w:hAnsi="Arial Narrow" w:cs="Arial"/>
                <w:color w:val="000000"/>
                <w:sz w:val="16"/>
                <w:szCs w:val="16"/>
              </w:rPr>
              <w:t xml:space="preserve"> </w:t>
            </w:r>
            <w:r w:rsidRPr="00EB7D6A">
              <w:rPr>
                <w:rFonts w:ascii="Arial Narrow" w:hAnsi="Arial Narrow" w:cs="Arial"/>
                <w:color w:val="000000"/>
                <w:sz w:val="16"/>
                <w:szCs w:val="16"/>
              </w:rPr>
              <w:t>Acreedores Presupuestos Cerrados y Extrapre</w:t>
            </w:r>
            <w:r>
              <w:rPr>
                <w:rFonts w:ascii="Arial Narrow" w:hAnsi="Arial Narrow" w:cs="Arial"/>
                <w:color w:val="000000"/>
                <w:sz w:val="16"/>
                <w:szCs w:val="16"/>
              </w:rPr>
              <w:t>s.</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117.269</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124.535</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119.491</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145.224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143.243</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148.272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89.575</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95.237</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61.221</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67.191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66.986</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68.134</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69.358</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77.209</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77.808</w:t>
            </w:r>
          </w:p>
        </w:tc>
      </w:tr>
      <w:tr w:rsidR="00D115AC" w:rsidRPr="00EB7D6A" w:rsidTr="0094179B">
        <w:trPr>
          <w:trHeight w:val="227"/>
        </w:trPr>
        <w:tc>
          <w:tcPr>
            <w:tcW w:w="1965" w:type="dxa"/>
            <w:tcBorders>
              <w:top w:val="single" w:sz="2" w:space="0" w:color="auto"/>
              <w:bottom w:val="single" w:sz="4"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sidRPr="00EB7D6A">
              <w:rPr>
                <w:rFonts w:ascii="Arial Narrow" w:hAnsi="Arial Narrow" w:cs="Arial"/>
                <w:color w:val="000000"/>
                <w:sz w:val="16"/>
                <w:szCs w:val="16"/>
              </w:rPr>
              <w:t>6 Acreedores Presupuesto</w:t>
            </w:r>
          </w:p>
        </w:tc>
        <w:tc>
          <w:tcPr>
            <w:tcW w:w="916"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23.437</w:t>
            </w:r>
          </w:p>
        </w:tc>
        <w:tc>
          <w:tcPr>
            <w:tcW w:w="939"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50.880</w:t>
            </w:r>
          </w:p>
        </w:tc>
        <w:tc>
          <w:tcPr>
            <w:tcW w:w="897"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232.734</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205.671</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388.562</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44.088</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225.257</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408.391</w:t>
            </w:r>
          </w:p>
        </w:tc>
        <w:tc>
          <w:tcPr>
            <w:tcW w:w="926"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299.340</w:t>
            </w:r>
          </w:p>
        </w:tc>
        <w:tc>
          <w:tcPr>
            <w:tcW w:w="99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83.396</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65.470</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91.389</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63.030</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49.451</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sidRPr="00EB7D6A">
              <w:rPr>
                <w:rFonts w:ascii="Arial Narrow" w:hAnsi="Arial Narrow" w:cs="Calibri"/>
                <w:color w:val="000000"/>
                <w:sz w:val="16"/>
                <w:szCs w:val="16"/>
              </w:rPr>
              <w:t>59.604</w:t>
            </w:r>
          </w:p>
        </w:tc>
      </w:tr>
      <w:tr w:rsidR="00D115AC" w:rsidRPr="00412CBD" w:rsidTr="0094179B">
        <w:trPr>
          <w:trHeight w:val="227"/>
        </w:trPr>
        <w:tc>
          <w:tcPr>
            <w:tcW w:w="1965" w:type="dxa"/>
            <w:shd w:val="clear" w:color="auto" w:fill="FFCC99"/>
            <w:noWrap/>
            <w:vAlign w:val="center"/>
          </w:tcPr>
          <w:p w:rsidR="00D115AC" w:rsidRPr="00412CBD" w:rsidRDefault="00D115AC" w:rsidP="0094179B">
            <w:pPr>
              <w:spacing w:after="0"/>
              <w:ind w:firstLine="0"/>
              <w:rPr>
                <w:rFonts w:ascii="Arial" w:hAnsi="Arial" w:cs="Arial"/>
                <w:bCs/>
                <w:color w:val="000000"/>
                <w:sz w:val="16"/>
                <w:szCs w:val="16"/>
              </w:rPr>
            </w:pPr>
            <w:r w:rsidRPr="00412CBD">
              <w:rPr>
                <w:rFonts w:ascii="Arial" w:hAnsi="Arial" w:cs="Arial"/>
                <w:bCs/>
                <w:color w:val="000000"/>
                <w:sz w:val="16"/>
                <w:szCs w:val="16"/>
              </w:rPr>
              <w:t>Total Pasivo</w:t>
            </w:r>
          </w:p>
        </w:tc>
        <w:tc>
          <w:tcPr>
            <w:tcW w:w="916"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1.456.636</w:t>
            </w:r>
          </w:p>
        </w:tc>
        <w:tc>
          <w:tcPr>
            <w:tcW w:w="939"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1.669.785</w:t>
            </w:r>
          </w:p>
        </w:tc>
        <w:tc>
          <w:tcPr>
            <w:tcW w:w="897"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2.885.567</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2.911.903</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3.891.612</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3.630.403</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4.709.798</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5.629.393</w:t>
            </w:r>
          </w:p>
        </w:tc>
        <w:tc>
          <w:tcPr>
            <w:tcW w:w="926"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6.736.952</w:t>
            </w:r>
          </w:p>
        </w:tc>
        <w:tc>
          <w:tcPr>
            <w:tcW w:w="99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6.960.932</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7.339.789</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7.583.293</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7.641.440</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7.760.637</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sidRPr="00412CBD">
              <w:rPr>
                <w:rFonts w:ascii="Arial" w:hAnsi="Arial" w:cs="Arial"/>
                <w:color w:val="000000"/>
                <w:sz w:val="16"/>
                <w:szCs w:val="16"/>
              </w:rPr>
              <w:t>7.804.031</w:t>
            </w:r>
          </w:p>
        </w:tc>
      </w:tr>
    </w:tbl>
    <w:p w:rsidR="00D115AC" w:rsidRDefault="00D115AC" w:rsidP="00D115AC"/>
    <w:p w:rsidR="00F34408" w:rsidRDefault="00F34408" w:rsidP="00D115AC">
      <w:pPr>
        <w:sectPr w:rsidR="00F34408" w:rsidSect="001876EB">
          <w:pgSz w:w="16840" w:h="11907" w:orient="landscape" w:code="9"/>
          <w:pgMar w:top="1559" w:right="2109" w:bottom="1559" w:left="1644" w:header="369" w:footer="136" w:gutter="0"/>
          <w:cols w:space="720"/>
          <w:docGrid w:linePitch="360"/>
        </w:sectPr>
      </w:pPr>
    </w:p>
    <w:p w:rsidR="00F34408" w:rsidRPr="002D6E07" w:rsidRDefault="00F34408" w:rsidP="00F34408">
      <w:pPr>
        <w:pStyle w:val="atitulo1"/>
        <w:ind w:left="3402"/>
        <w:rPr>
          <w:sz w:val="32"/>
          <w:szCs w:val="32"/>
        </w:rPr>
      </w:pPr>
      <w:bookmarkStart w:id="19" w:name="_Toc425926960"/>
      <w:bookmarkStart w:id="20" w:name="_Toc442185124"/>
      <w:r w:rsidRPr="002D6E07">
        <w:rPr>
          <w:sz w:val="32"/>
          <w:szCs w:val="32"/>
        </w:rPr>
        <w:lastRenderedPageBreak/>
        <w:t>Alegaciones formuladas</w:t>
      </w:r>
      <w:r w:rsidR="0072113D">
        <w:rPr>
          <w:sz w:val="32"/>
          <w:szCs w:val="32"/>
        </w:rPr>
        <w:t xml:space="preserve"> por el ex alcalde de Mendigorría</w:t>
      </w:r>
      <w:r w:rsidRPr="002D6E07">
        <w:rPr>
          <w:sz w:val="32"/>
          <w:szCs w:val="32"/>
        </w:rPr>
        <w:t xml:space="preserve"> al informe provisional</w:t>
      </w:r>
      <w:bookmarkEnd w:id="19"/>
      <w:bookmarkEnd w:id="20"/>
      <w:r w:rsidRPr="002D6E07">
        <w:rPr>
          <w:sz w:val="32"/>
          <w:szCs w:val="32"/>
        </w:rPr>
        <w:t xml:space="preserve"> </w:t>
      </w:r>
    </w:p>
    <w:p w:rsidR="000F3F69" w:rsidRPr="00954F09" w:rsidRDefault="000F3F69" w:rsidP="000F3F69">
      <w:pPr>
        <w:spacing w:line="360" w:lineRule="auto"/>
        <w:ind w:firstLine="284"/>
        <w:jc w:val="center"/>
        <w:rPr>
          <w:rFonts w:ascii="Arial" w:hAnsi="Arial" w:cs="Arial"/>
          <w:sz w:val="22"/>
          <w:szCs w:val="22"/>
        </w:rPr>
      </w:pPr>
    </w:p>
    <w:p w:rsidR="000F3F69" w:rsidRDefault="000F3F69" w:rsidP="000F3F69">
      <w:pPr>
        <w:spacing w:line="360" w:lineRule="auto"/>
        <w:ind w:firstLine="284"/>
        <w:jc w:val="center"/>
        <w:rPr>
          <w:rFonts w:ascii="Arial" w:hAnsi="Arial" w:cs="Arial"/>
          <w:b/>
          <w:sz w:val="22"/>
          <w:szCs w:val="22"/>
          <w:lang w:val="es-ES"/>
        </w:rPr>
      </w:pPr>
      <w:r w:rsidRPr="000826E2">
        <w:rPr>
          <w:rFonts w:ascii="Arial" w:hAnsi="Arial" w:cs="Arial"/>
          <w:b/>
          <w:sz w:val="22"/>
          <w:szCs w:val="22"/>
          <w:lang w:val="es-ES"/>
        </w:rPr>
        <w:t>Alegaciones a la versión provisional del informe “Situación financiera del Ayu</w:t>
      </w:r>
      <w:r w:rsidRPr="000826E2">
        <w:rPr>
          <w:rFonts w:ascii="Arial" w:hAnsi="Arial" w:cs="Arial"/>
          <w:b/>
          <w:sz w:val="22"/>
          <w:szCs w:val="22"/>
          <w:lang w:val="es-ES"/>
        </w:rPr>
        <w:t>n</w:t>
      </w:r>
      <w:r w:rsidRPr="000826E2">
        <w:rPr>
          <w:rFonts w:ascii="Arial" w:hAnsi="Arial" w:cs="Arial"/>
          <w:b/>
          <w:sz w:val="22"/>
          <w:szCs w:val="22"/>
          <w:lang w:val="es-ES"/>
        </w:rPr>
        <w:t xml:space="preserve">tamiento de </w:t>
      </w:r>
      <w:proofErr w:type="spellStart"/>
      <w:r w:rsidRPr="000826E2">
        <w:rPr>
          <w:rFonts w:ascii="Arial" w:hAnsi="Arial" w:cs="Arial"/>
          <w:b/>
          <w:sz w:val="22"/>
          <w:szCs w:val="22"/>
          <w:lang w:val="es-ES"/>
        </w:rPr>
        <w:t>Mendigorría</w:t>
      </w:r>
      <w:proofErr w:type="spellEnd"/>
      <w:r w:rsidRPr="000826E2">
        <w:rPr>
          <w:rFonts w:ascii="Arial" w:hAnsi="Arial" w:cs="Arial"/>
          <w:b/>
          <w:sz w:val="22"/>
          <w:szCs w:val="22"/>
          <w:lang w:val="es-ES"/>
        </w:rPr>
        <w:t xml:space="preserve">, 2014”, </w:t>
      </w:r>
      <w:r>
        <w:rPr>
          <w:rFonts w:ascii="Arial" w:hAnsi="Arial" w:cs="Arial"/>
          <w:b/>
          <w:sz w:val="22"/>
          <w:szCs w:val="22"/>
          <w:lang w:val="es-ES"/>
        </w:rPr>
        <w:t>e</w:t>
      </w:r>
      <w:r w:rsidRPr="000826E2">
        <w:rPr>
          <w:rFonts w:ascii="Arial" w:hAnsi="Arial" w:cs="Arial"/>
          <w:b/>
          <w:sz w:val="22"/>
          <w:szCs w:val="22"/>
          <w:lang w:val="es-ES"/>
        </w:rPr>
        <w:t>nero 2016</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Acuso recibo del informe preliminar de la Cámara de Comptos. Antes de más, creo que es de agradecer vuestro esfuerzo y disponibilidad para la elaboración del mismo, d</w:t>
      </w:r>
      <w:r w:rsidRPr="000826E2">
        <w:rPr>
          <w:rFonts w:ascii="Arial" w:hAnsi="Arial" w:cs="Arial"/>
          <w:sz w:val="22"/>
          <w:szCs w:val="22"/>
          <w:lang w:val="es-ES"/>
        </w:rPr>
        <w:t>a</w:t>
      </w:r>
      <w:r w:rsidRPr="000826E2">
        <w:rPr>
          <w:rFonts w:ascii="Arial" w:hAnsi="Arial" w:cs="Arial"/>
          <w:sz w:val="22"/>
          <w:szCs w:val="22"/>
          <w:lang w:val="es-ES"/>
        </w:rPr>
        <w:t>do el elevado número de entidades locales en Navarra.</w:t>
      </w:r>
    </w:p>
    <w:p w:rsidR="000F3F69" w:rsidRPr="000F3F69" w:rsidRDefault="000F3F69" w:rsidP="000F3F69">
      <w:pPr>
        <w:spacing w:line="360" w:lineRule="auto"/>
        <w:ind w:firstLine="284"/>
        <w:rPr>
          <w:rFonts w:ascii="Arial" w:hAnsi="Arial" w:cs="Arial"/>
          <w:sz w:val="22"/>
          <w:szCs w:val="22"/>
        </w:rPr>
      </w:pPr>
      <w:r w:rsidRPr="000826E2">
        <w:rPr>
          <w:rFonts w:ascii="Arial" w:hAnsi="Arial" w:cs="Arial"/>
          <w:sz w:val="22"/>
          <w:szCs w:val="22"/>
          <w:lang w:val="es-ES"/>
        </w:rPr>
        <w:t>Las siguientes alegaciones no quitan ni obvian su enorme valor y el esfuerzo realizado por parte de la Cámara, del auditor y demás técnicos/as de la Cámara bien como del S</w:t>
      </w:r>
      <w:r w:rsidRPr="000826E2">
        <w:rPr>
          <w:rFonts w:ascii="Arial" w:hAnsi="Arial" w:cs="Arial"/>
          <w:sz w:val="22"/>
          <w:szCs w:val="22"/>
          <w:lang w:val="es-ES"/>
        </w:rPr>
        <w:t>e</w:t>
      </w:r>
      <w:r w:rsidRPr="000826E2">
        <w:rPr>
          <w:rFonts w:ascii="Arial" w:hAnsi="Arial" w:cs="Arial"/>
          <w:sz w:val="22"/>
          <w:szCs w:val="22"/>
          <w:lang w:val="es-ES"/>
        </w:rPr>
        <w:t xml:space="preserve">cretario-Interventor (interino desde hace aprox. </w:t>
      </w:r>
      <w:r w:rsidRPr="00954F09">
        <w:rPr>
          <w:rFonts w:ascii="Arial" w:hAnsi="Arial" w:cs="Arial"/>
          <w:sz w:val="22"/>
          <w:szCs w:val="22"/>
        </w:rPr>
        <w:t>2 décadas) del Ayuntamiento.</w:t>
      </w:r>
    </w:p>
    <w:p w:rsidR="000F3F69" w:rsidRDefault="000F3F69" w:rsidP="000F3F69">
      <w:pPr>
        <w:spacing w:line="360" w:lineRule="auto"/>
        <w:ind w:firstLine="284"/>
        <w:rPr>
          <w:rFonts w:ascii="Arial" w:hAnsi="Arial" w:cs="Arial"/>
          <w:b/>
          <w:sz w:val="22"/>
          <w:szCs w:val="22"/>
          <w:lang w:val="es-ES"/>
        </w:rPr>
      </w:pPr>
      <w:r w:rsidRPr="000826E2">
        <w:rPr>
          <w:rFonts w:ascii="Arial" w:hAnsi="Arial" w:cs="Arial"/>
          <w:b/>
          <w:sz w:val="22"/>
          <w:szCs w:val="22"/>
          <w:lang w:val="es-ES"/>
        </w:rPr>
        <w:t>1) Consideraciones de carácter general:</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En primer lugar, entiendo que la terminología del informe es la que corresponde por normativa, pero me temo que los conciudadanos que tengan la curiosidad de leérselo, a no ser que estén familiarizados con los términos y conceptos, puedan no extraer una idea clara de lo que significa. Por lo tanto, quizá fuese benéfica la redacción de un resumen más concluyente y en lenguaje más accesible dentro de lo que es el ámbito del informe.</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 xml:space="preserve">Por otra parte, como </w:t>
      </w:r>
      <w:proofErr w:type="spellStart"/>
      <w:r w:rsidRPr="000826E2">
        <w:rPr>
          <w:rFonts w:ascii="Arial" w:hAnsi="Arial" w:cs="Arial"/>
          <w:sz w:val="22"/>
          <w:szCs w:val="22"/>
          <w:lang w:val="es-ES"/>
        </w:rPr>
        <w:t>contributo</w:t>
      </w:r>
      <w:proofErr w:type="spellEnd"/>
      <w:r w:rsidRPr="000826E2">
        <w:rPr>
          <w:rFonts w:ascii="Arial" w:hAnsi="Arial" w:cs="Arial"/>
          <w:sz w:val="22"/>
          <w:szCs w:val="22"/>
          <w:lang w:val="es-ES"/>
        </w:rPr>
        <w:t xml:space="preserve"> a la </w:t>
      </w:r>
      <w:proofErr w:type="spellStart"/>
      <w:r w:rsidRPr="000826E2">
        <w:rPr>
          <w:rFonts w:ascii="Arial" w:hAnsi="Arial" w:cs="Arial"/>
          <w:sz w:val="22"/>
          <w:szCs w:val="22"/>
          <w:lang w:val="es-ES"/>
        </w:rPr>
        <w:t>responsabilización</w:t>
      </w:r>
      <w:proofErr w:type="spellEnd"/>
      <w:r w:rsidRPr="000826E2">
        <w:rPr>
          <w:rFonts w:ascii="Arial" w:hAnsi="Arial" w:cs="Arial"/>
          <w:sz w:val="22"/>
          <w:szCs w:val="22"/>
          <w:lang w:val="es-ES"/>
        </w:rPr>
        <w:t xml:space="preserve"> de cargos políticos, podría ser relevante o al menos útil para el lector que el informe indique qué personas ostentamos la alcaldía en el periodo analizado y los años respectivos.</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Otro aspecto que entiendo sería útil para todo y cualquier lector consistiría en añadir a este informe el contexto económico a la par que se presentan datos de años muy dive</w:t>
      </w:r>
      <w:r w:rsidRPr="000826E2">
        <w:rPr>
          <w:rFonts w:ascii="Arial" w:hAnsi="Arial" w:cs="Arial"/>
          <w:sz w:val="22"/>
          <w:szCs w:val="22"/>
          <w:lang w:val="es-ES"/>
        </w:rPr>
        <w:t>r</w:t>
      </w:r>
      <w:r w:rsidRPr="000826E2">
        <w:rPr>
          <w:rFonts w:ascii="Arial" w:hAnsi="Arial" w:cs="Arial"/>
          <w:sz w:val="22"/>
          <w:szCs w:val="22"/>
          <w:lang w:val="es-ES"/>
        </w:rPr>
        <w:t>sos. Tal podrí</w:t>
      </w:r>
      <w:r>
        <w:rPr>
          <w:rFonts w:ascii="Arial" w:hAnsi="Arial" w:cs="Arial"/>
          <w:sz w:val="22"/>
          <w:szCs w:val="22"/>
          <w:lang w:val="es-ES"/>
        </w:rPr>
        <w:t xml:space="preserve">a ser conseguido añadiendo una </w:t>
      </w:r>
      <w:r w:rsidRPr="000826E2">
        <w:rPr>
          <w:rFonts w:ascii="Arial" w:hAnsi="Arial" w:cs="Arial"/>
          <w:sz w:val="22"/>
          <w:szCs w:val="22"/>
          <w:lang w:val="es-ES"/>
        </w:rPr>
        <w:t>línea con un indicador como el de crec</w:t>
      </w:r>
      <w:r w:rsidRPr="000826E2">
        <w:rPr>
          <w:rFonts w:ascii="Arial" w:hAnsi="Arial" w:cs="Arial"/>
          <w:sz w:val="22"/>
          <w:szCs w:val="22"/>
          <w:lang w:val="es-ES"/>
        </w:rPr>
        <w:t>i</w:t>
      </w:r>
      <w:r w:rsidRPr="000826E2">
        <w:rPr>
          <w:rFonts w:ascii="Arial" w:hAnsi="Arial" w:cs="Arial"/>
          <w:sz w:val="22"/>
          <w:szCs w:val="22"/>
          <w:lang w:val="es-ES"/>
        </w:rPr>
        <w:t>miento del PIB (nacional o de Navarra). No sólo caso de relegar esa información conte</w:t>
      </w:r>
      <w:r w:rsidRPr="000826E2">
        <w:rPr>
          <w:rFonts w:ascii="Arial" w:hAnsi="Arial" w:cs="Arial"/>
          <w:sz w:val="22"/>
          <w:szCs w:val="22"/>
          <w:lang w:val="es-ES"/>
        </w:rPr>
        <w:t>x</w:t>
      </w:r>
      <w:r w:rsidRPr="000826E2">
        <w:rPr>
          <w:rFonts w:ascii="Arial" w:hAnsi="Arial" w:cs="Arial"/>
          <w:sz w:val="22"/>
          <w:szCs w:val="22"/>
          <w:lang w:val="es-ES"/>
        </w:rPr>
        <w:t>tual sólo en las páginas finales (28 y 29), sino también en los gráficos y tablas de las p</w:t>
      </w:r>
      <w:r w:rsidRPr="000826E2">
        <w:rPr>
          <w:rFonts w:ascii="Arial" w:hAnsi="Arial" w:cs="Arial"/>
          <w:sz w:val="22"/>
          <w:szCs w:val="22"/>
          <w:lang w:val="es-ES"/>
        </w:rPr>
        <w:t>á</w:t>
      </w:r>
      <w:r w:rsidRPr="000826E2">
        <w:rPr>
          <w:rFonts w:ascii="Arial" w:hAnsi="Arial" w:cs="Arial"/>
          <w:sz w:val="22"/>
          <w:szCs w:val="22"/>
          <w:lang w:val="es-ES"/>
        </w:rPr>
        <w:t>ginas 8, 9, 13, 16, 18 y 21.</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En lo que se refiere a la solicitud, considerando que aunque el título del informe ind</w:t>
      </w:r>
      <w:r w:rsidRPr="000826E2">
        <w:rPr>
          <w:rFonts w:ascii="Arial" w:hAnsi="Arial" w:cs="Arial"/>
          <w:sz w:val="22"/>
          <w:szCs w:val="22"/>
          <w:lang w:val="es-ES"/>
        </w:rPr>
        <w:t>i</w:t>
      </w:r>
      <w:r w:rsidRPr="000826E2">
        <w:rPr>
          <w:rFonts w:ascii="Arial" w:hAnsi="Arial" w:cs="Arial"/>
          <w:sz w:val="22"/>
          <w:szCs w:val="22"/>
          <w:lang w:val="es-ES"/>
        </w:rPr>
        <w:t xml:space="preserve">que “2014”, este abarca un plazo más amplio, incluyendo parte del 2015 coincidiendo con un cambio de mandato, sería relevante que constase en este informe la solicitud que dejé hecha en el Ayuntamiento en mis últimos días de mandato a la Cámara de “auditoría de </w:t>
      </w:r>
      <w:r w:rsidRPr="000826E2">
        <w:rPr>
          <w:rFonts w:ascii="Arial" w:hAnsi="Arial" w:cs="Arial"/>
          <w:sz w:val="22"/>
          <w:szCs w:val="22"/>
          <w:lang w:val="es-ES"/>
        </w:rPr>
        <w:lastRenderedPageBreak/>
        <w:t xml:space="preserve">las Cuentas Generales de los años 2014 y 2015”, en vez que únicamente se indique la solicitud del pleno del mandato posterior. Creo ser relevante </w:t>
      </w:r>
      <w:proofErr w:type="spellStart"/>
      <w:r w:rsidRPr="000826E2">
        <w:rPr>
          <w:rFonts w:ascii="Arial" w:hAnsi="Arial" w:cs="Arial"/>
          <w:sz w:val="22"/>
          <w:szCs w:val="22"/>
          <w:lang w:val="es-ES"/>
        </w:rPr>
        <w:t>e</w:t>
      </w:r>
      <w:proofErr w:type="spellEnd"/>
      <w:r w:rsidRPr="000826E2">
        <w:rPr>
          <w:rFonts w:ascii="Arial" w:hAnsi="Arial" w:cs="Arial"/>
          <w:sz w:val="22"/>
          <w:szCs w:val="22"/>
          <w:lang w:val="es-ES"/>
        </w:rPr>
        <w:t xml:space="preserve"> indicativo de la voluntad de claridad por mi parte (y no sólo de los concejales sucesores). Los servicios del Ayunt</w:t>
      </w:r>
      <w:r w:rsidRPr="000826E2">
        <w:rPr>
          <w:rFonts w:ascii="Arial" w:hAnsi="Arial" w:cs="Arial"/>
          <w:sz w:val="22"/>
          <w:szCs w:val="22"/>
          <w:lang w:val="es-ES"/>
        </w:rPr>
        <w:t>a</w:t>
      </w:r>
      <w:r w:rsidRPr="000826E2">
        <w:rPr>
          <w:rFonts w:ascii="Arial" w:hAnsi="Arial" w:cs="Arial"/>
          <w:sz w:val="22"/>
          <w:szCs w:val="22"/>
          <w:lang w:val="es-ES"/>
        </w:rPr>
        <w:t>miento podrán aclarar los detalles de las solicitudes.</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Finalmente, indico que estas consideraciones y alegaciones se hacen a título personal, sin que haya habido apoyo técnico o institucional para su preparación y que el único r</w:t>
      </w:r>
      <w:r w:rsidRPr="000826E2">
        <w:rPr>
          <w:rFonts w:ascii="Arial" w:hAnsi="Arial" w:cs="Arial"/>
          <w:sz w:val="22"/>
          <w:szCs w:val="22"/>
          <w:lang w:val="es-ES"/>
        </w:rPr>
        <w:t>e</w:t>
      </w:r>
      <w:r w:rsidRPr="000826E2">
        <w:rPr>
          <w:rFonts w:ascii="Arial" w:hAnsi="Arial" w:cs="Arial"/>
          <w:sz w:val="22"/>
          <w:szCs w:val="22"/>
          <w:lang w:val="es-ES"/>
        </w:rPr>
        <w:t xml:space="preserve">curso utilizado fue, gustosamente, </w:t>
      </w:r>
      <w:proofErr w:type="gramStart"/>
      <w:r w:rsidRPr="000826E2">
        <w:rPr>
          <w:rFonts w:ascii="Arial" w:hAnsi="Arial" w:cs="Arial"/>
          <w:sz w:val="22"/>
          <w:szCs w:val="22"/>
          <w:lang w:val="es-ES"/>
        </w:rPr>
        <w:t>mi</w:t>
      </w:r>
      <w:proofErr w:type="gramEnd"/>
      <w:r w:rsidRPr="000826E2">
        <w:rPr>
          <w:rFonts w:ascii="Arial" w:hAnsi="Arial" w:cs="Arial"/>
          <w:sz w:val="22"/>
          <w:szCs w:val="22"/>
          <w:lang w:val="es-ES"/>
        </w:rPr>
        <w:t xml:space="preserve"> tiempo personal.</w:t>
      </w:r>
    </w:p>
    <w:p w:rsidR="000F3F69" w:rsidRDefault="000F3F69" w:rsidP="000F3F69">
      <w:pPr>
        <w:spacing w:line="360" w:lineRule="auto"/>
        <w:ind w:firstLine="284"/>
        <w:rPr>
          <w:rFonts w:ascii="Arial" w:hAnsi="Arial" w:cs="Arial"/>
          <w:b/>
          <w:sz w:val="22"/>
          <w:szCs w:val="22"/>
          <w:lang w:val="es-ES"/>
        </w:rPr>
      </w:pPr>
      <w:r w:rsidRPr="000826E2">
        <w:rPr>
          <w:rFonts w:ascii="Arial" w:hAnsi="Arial" w:cs="Arial"/>
          <w:b/>
          <w:sz w:val="22"/>
          <w:szCs w:val="22"/>
          <w:lang w:val="es-ES"/>
        </w:rPr>
        <w:t>2) Alegaciones específicas, ordenadas por número de página del informe prov</w:t>
      </w:r>
      <w:r w:rsidRPr="000826E2">
        <w:rPr>
          <w:rFonts w:ascii="Arial" w:hAnsi="Arial" w:cs="Arial"/>
          <w:b/>
          <w:sz w:val="22"/>
          <w:szCs w:val="22"/>
          <w:lang w:val="es-ES"/>
        </w:rPr>
        <w:t>i</w:t>
      </w:r>
      <w:r w:rsidRPr="000826E2">
        <w:rPr>
          <w:rFonts w:ascii="Arial" w:hAnsi="Arial" w:cs="Arial"/>
          <w:b/>
          <w:sz w:val="22"/>
          <w:szCs w:val="22"/>
          <w:lang w:val="es-ES"/>
        </w:rPr>
        <w:t>sional:</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 xml:space="preserve">Página 11 </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Podría ser relevante indicar la fecha del respectivo acuerdo de amortización.</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 xml:space="preserve">Página 12 </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Podría ser útil clasificar las inversiones por nivel de subvención, ya que hay obras con porcentajes teóricos más altos de financiación que otras. Por ejemplo, las obras de pav</w:t>
      </w:r>
      <w:r w:rsidRPr="000826E2">
        <w:rPr>
          <w:rFonts w:ascii="Arial" w:hAnsi="Arial" w:cs="Arial"/>
          <w:sz w:val="22"/>
          <w:szCs w:val="22"/>
          <w:lang w:val="es-ES"/>
        </w:rPr>
        <w:t>i</w:t>
      </w:r>
      <w:r w:rsidRPr="000826E2">
        <w:rPr>
          <w:rFonts w:ascii="Arial" w:hAnsi="Arial" w:cs="Arial"/>
          <w:sz w:val="22"/>
          <w:szCs w:val="22"/>
          <w:lang w:val="es-ES"/>
        </w:rPr>
        <w:t>mentación suelen tener un % de subvención más alto que otras.</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Además, para reflejar el grado de aprovechamiento de las subvenciones, se podría añadir para cada inversión el coste presupuestado y presentado a subvención, bien como el coste final (real), que de ser más elevado que el primero normalmente conlleva a un menor porcentaje de subvención (en valores relativos, no absolutos).</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15</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Podría ser útil presentar una tabla o gráfica de presupuestos/cuentas sin inversiones y en un número acotado de años compararlos con los datos de ayuntamientos de dime</w:t>
      </w:r>
      <w:r w:rsidRPr="000826E2">
        <w:rPr>
          <w:rFonts w:ascii="Arial" w:hAnsi="Arial" w:cs="Arial"/>
          <w:sz w:val="22"/>
          <w:szCs w:val="22"/>
          <w:lang w:val="es-ES"/>
        </w:rPr>
        <w:t>n</w:t>
      </w:r>
      <w:r w:rsidRPr="000826E2">
        <w:rPr>
          <w:rFonts w:ascii="Arial" w:hAnsi="Arial" w:cs="Arial"/>
          <w:sz w:val="22"/>
          <w:szCs w:val="22"/>
          <w:lang w:val="es-ES"/>
        </w:rPr>
        <w:t>sión comparable (del estudio de ayuntamientos de menos de 2.000 habitantes).</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 xml:space="preserve">Página 16 </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Igualmente podría ser útil una comparación de la dimensión de personal de este Ayu</w:t>
      </w:r>
      <w:r w:rsidRPr="000826E2">
        <w:rPr>
          <w:rFonts w:ascii="Arial" w:hAnsi="Arial" w:cs="Arial"/>
          <w:sz w:val="22"/>
          <w:szCs w:val="22"/>
          <w:lang w:val="es-ES"/>
        </w:rPr>
        <w:t>n</w:t>
      </w:r>
      <w:r w:rsidRPr="000826E2">
        <w:rPr>
          <w:rFonts w:ascii="Arial" w:hAnsi="Arial" w:cs="Arial"/>
          <w:sz w:val="22"/>
          <w:szCs w:val="22"/>
          <w:lang w:val="es-ES"/>
        </w:rPr>
        <w:t>tamiento con otros ayuntamientos comparables.</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17</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Me temo que los gastos relativos al campo de fútbol en 2014 no estén completos, al incluir únicamente los de conservación (de 2.581 eur</w:t>
      </w:r>
      <w:r>
        <w:rPr>
          <w:rFonts w:ascii="Arial" w:hAnsi="Arial" w:cs="Arial"/>
          <w:sz w:val="22"/>
          <w:szCs w:val="22"/>
          <w:lang w:val="es-ES"/>
        </w:rPr>
        <w:t>os</w:t>
      </w:r>
      <w:r w:rsidRPr="000826E2">
        <w:rPr>
          <w:rFonts w:ascii="Arial" w:hAnsi="Arial" w:cs="Arial"/>
          <w:sz w:val="22"/>
          <w:szCs w:val="22"/>
          <w:lang w:val="es-ES"/>
        </w:rPr>
        <w:t>), y no incluir los de funcionamie</w:t>
      </w:r>
      <w:r w:rsidRPr="000826E2">
        <w:rPr>
          <w:rFonts w:ascii="Arial" w:hAnsi="Arial" w:cs="Arial"/>
          <w:sz w:val="22"/>
          <w:szCs w:val="22"/>
          <w:lang w:val="es-ES"/>
        </w:rPr>
        <w:t>n</w:t>
      </w:r>
      <w:r w:rsidRPr="000826E2">
        <w:rPr>
          <w:rFonts w:ascii="Arial" w:hAnsi="Arial" w:cs="Arial"/>
          <w:sz w:val="22"/>
          <w:szCs w:val="22"/>
          <w:lang w:val="es-ES"/>
        </w:rPr>
        <w:t>to, es decir, agua, gas y electricidad, porque estos serían gastos de mayor dimensión.</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lastRenderedPageBreak/>
        <w:t>Caso estos últimos estén incluidos en las Piscinas, haría todo el sentido transportar una parte de esos gastos de las Piscinas al Campo de Fútbol, haciendo una imputación temporal similar a 9 meses de funcionamiento para el campo de fútbol y 3 meses de fu</w:t>
      </w:r>
      <w:r w:rsidRPr="000826E2">
        <w:rPr>
          <w:rFonts w:ascii="Arial" w:hAnsi="Arial" w:cs="Arial"/>
          <w:sz w:val="22"/>
          <w:szCs w:val="22"/>
          <w:lang w:val="es-ES"/>
        </w:rPr>
        <w:t>n</w:t>
      </w:r>
      <w:r w:rsidRPr="000826E2">
        <w:rPr>
          <w:rFonts w:ascii="Arial" w:hAnsi="Arial" w:cs="Arial"/>
          <w:sz w:val="22"/>
          <w:szCs w:val="22"/>
          <w:lang w:val="es-ES"/>
        </w:rPr>
        <w:t>cionamiento para las piscinas, por fechas de factura (que al ser de consumos reales, son fidedignas).</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19</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Sería de justicia segregar los tipos según su valor dentro de cada rango y teniendo por base su relevancia en los ingresos municipales, no haciendo únicamente una media. Por ejemplo, el tipo de la CTU representa aprox</w:t>
      </w:r>
      <w:r>
        <w:rPr>
          <w:rFonts w:ascii="Arial" w:hAnsi="Arial" w:cs="Arial"/>
          <w:sz w:val="22"/>
          <w:szCs w:val="22"/>
          <w:lang w:val="es-ES"/>
        </w:rPr>
        <w:t>.</w:t>
      </w:r>
      <w:r w:rsidRPr="000826E2">
        <w:rPr>
          <w:rFonts w:ascii="Arial" w:hAnsi="Arial" w:cs="Arial"/>
          <w:sz w:val="22"/>
          <w:szCs w:val="22"/>
          <w:lang w:val="es-ES"/>
        </w:rPr>
        <w:t xml:space="preserve"> el 50% de los ingresos y se encuentra en el tramo bajo.</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Correspondería entonces indicar que:</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 el tipo de la Contribución Territorial Urbana aplicado por el Ayuntamiento se encue</w:t>
      </w:r>
      <w:r w:rsidRPr="000826E2">
        <w:rPr>
          <w:rFonts w:ascii="Arial" w:hAnsi="Arial" w:cs="Arial"/>
          <w:sz w:val="22"/>
          <w:szCs w:val="22"/>
          <w:lang w:val="es-ES"/>
        </w:rPr>
        <w:t>n</w:t>
      </w:r>
      <w:r w:rsidRPr="000826E2">
        <w:rPr>
          <w:rFonts w:ascii="Arial" w:hAnsi="Arial" w:cs="Arial"/>
          <w:sz w:val="22"/>
          <w:szCs w:val="22"/>
          <w:lang w:val="es-ES"/>
        </w:rPr>
        <w:t>tra en el tramo bajo.</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 que el IAE y IV</w:t>
      </w:r>
      <w:r>
        <w:rPr>
          <w:rFonts w:ascii="Arial" w:hAnsi="Arial" w:cs="Arial"/>
          <w:sz w:val="22"/>
          <w:szCs w:val="22"/>
          <w:lang w:val="es-ES"/>
        </w:rPr>
        <w:t xml:space="preserve"> </w:t>
      </w:r>
      <w:r w:rsidRPr="000826E2">
        <w:rPr>
          <w:rFonts w:ascii="Arial" w:hAnsi="Arial" w:cs="Arial"/>
          <w:sz w:val="22"/>
          <w:szCs w:val="22"/>
          <w:lang w:val="es-ES"/>
        </w:rPr>
        <w:t>Terrenos se encuentran en el tramo medio</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 que el ICIO se encuentra en el tramo medio-alto</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Esto sería bastante distinto que únicamente indicar que "se encuentran en el tramo medio-alto", porque algunos impuestos pesan bastante más que otros en los presupue</w:t>
      </w:r>
      <w:r w:rsidRPr="000826E2">
        <w:rPr>
          <w:rFonts w:ascii="Arial" w:hAnsi="Arial" w:cs="Arial"/>
          <w:sz w:val="22"/>
          <w:szCs w:val="22"/>
          <w:lang w:val="es-ES"/>
        </w:rPr>
        <w:t>s</w:t>
      </w:r>
      <w:r w:rsidRPr="000826E2">
        <w:rPr>
          <w:rFonts w:ascii="Arial" w:hAnsi="Arial" w:cs="Arial"/>
          <w:sz w:val="22"/>
          <w:szCs w:val="22"/>
          <w:lang w:val="es-ES"/>
        </w:rPr>
        <w:t>tos municipales.</w:t>
      </w:r>
    </w:p>
    <w:p w:rsidR="000F3F69" w:rsidRPr="000826E2" w:rsidRDefault="000F3F69" w:rsidP="000F3F69">
      <w:pPr>
        <w:spacing w:line="360" w:lineRule="auto"/>
        <w:ind w:firstLine="284"/>
        <w:rPr>
          <w:rFonts w:ascii="Arial" w:hAnsi="Arial" w:cs="Arial"/>
          <w:sz w:val="22"/>
          <w:szCs w:val="22"/>
          <w:lang w:val="es-ES"/>
        </w:rPr>
      </w:pP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 xml:space="preserve">Página 22 </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Puede ser interesante (por ser indicativo del contexto) indicar en el 2º párrafo que tal se puede deber a la novedad en el Ayuntamiento de instituir en este mandato cobros por la vía ejecutiva cuando no queda otra opción de cobro (a excepción del olvido).</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22</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Quizá también sea relevante indicar en la cláusula 16ª, contingencias:</w:t>
      </w:r>
    </w:p>
    <w:p w:rsidR="000F3F69" w:rsidRPr="000826E2" w:rsidRDefault="000F3F69" w:rsidP="000F3F69">
      <w:pPr>
        <w:numPr>
          <w:ilvl w:val="0"/>
          <w:numId w:val="22"/>
        </w:numPr>
        <w:spacing w:after="0" w:line="360" w:lineRule="auto"/>
        <w:ind w:firstLine="284"/>
        <w:rPr>
          <w:rFonts w:ascii="Arial" w:hAnsi="Arial" w:cs="Arial"/>
          <w:sz w:val="22"/>
          <w:szCs w:val="22"/>
          <w:lang w:val="es-ES"/>
        </w:rPr>
      </w:pPr>
      <w:r w:rsidRPr="000826E2">
        <w:rPr>
          <w:rFonts w:ascii="Arial" w:hAnsi="Arial" w:cs="Arial"/>
          <w:sz w:val="22"/>
          <w:szCs w:val="22"/>
          <w:lang w:val="es-ES"/>
        </w:rPr>
        <w:t>la fecha de interposición de dicho recurso;</w:t>
      </w:r>
    </w:p>
    <w:p w:rsidR="000F3F69" w:rsidRPr="000826E2" w:rsidRDefault="000F3F69" w:rsidP="000F3F69">
      <w:pPr>
        <w:numPr>
          <w:ilvl w:val="0"/>
          <w:numId w:val="22"/>
        </w:numPr>
        <w:spacing w:after="0" w:line="360" w:lineRule="auto"/>
        <w:ind w:firstLine="284"/>
        <w:rPr>
          <w:rFonts w:ascii="Arial" w:hAnsi="Arial" w:cs="Arial"/>
          <w:sz w:val="22"/>
          <w:szCs w:val="22"/>
          <w:lang w:val="es-ES"/>
        </w:rPr>
      </w:pPr>
      <w:r w:rsidRPr="000826E2">
        <w:rPr>
          <w:rFonts w:ascii="Arial" w:hAnsi="Arial" w:cs="Arial"/>
          <w:sz w:val="22"/>
          <w:szCs w:val="22"/>
          <w:lang w:val="es-ES"/>
        </w:rPr>
        <w:t xml:space="preserve">añadir la existencia, desde hace 2 décadas, de un contencioso judicial no resuelto relativo a construcción de una </w:t>
      </w:r>
      <w:proofErr w:type="spellStart"/>
      <w:r w:rsidRPr="000826E2">
        <w:rPr>
          <w:rFonts w:ascii="Arial" w:hAnsi="Arial" w:cs="Arial"/>
          <w:sz w:val="22"/>
          <w:szCs w:val="22"/>
          <w:lang w:val="es-ES"/>
        </w:rPr>
        <w:t>minicentral</w:t>
      </w:r>
      <w:proofErr w:type="spellEnd"/>
      <w:r w:rsidRPr="000826E2">
        <w:rPr>
          <w:rFonts w:ascii="Arial" w:hAnsi="Arial" w:cs="Arial"/>
          <w:sz w:val="22"/>
          <w:szCs w:val="22"/>
          <w:lang w:val="es-ES"/>
        </w:rPr>
        <w:t xml:space="preserve"> promovida por Electra </w:t>
      </w:r>
      <w:proofErr w:type="spellStart"/>
      <w:r w:rsidRPr="000826E2">
        <w:rPr>
          <w:rFonts w:ascii="Arial" w:hAnsi="Arial" w:cs="Arial"/>
          <w:sz w:val="22"/>
          <w:szCs w:val="22"/>
          <w:lang w:val="es-ES"/>
        </w:rPr>
        <w:t>Laber</w:t>
      </w:r>
      <w:proofErr w:type="spellEnd"/>
      <w:r w:rsidRPr="000826E2">
        <w:rPr>
          <w:rFonts w:ascii="Arial" w:hAnsi="Arial" w:cs="Arial"/>
          <w:sz w:val="22"/>
          <w:szCs w:val="22"/>
          <w:lang w:val="es-ES"/>
        </w:rPr>
        <w:t xml:space="preserve"> SL, que llegó en su momento a demandar el Ayuntamiento una indemnización por </w:t>
      </w:r>
      <w:r w:rsidRPr="000826E2">
        <w:rPr>
          <w:rFonts w:ascii="Arial" w:hAnsi="Arial" w:cs="Arial"/>
          <w:sz w:val="22"/>
          <w:szCs w:val="22"/>
          <w:lang w:val="es-ES"/>
        </w:rPr>
        <w:lastRenderedPageBreak/>
        <w:t>lucro cesante por un valor muchísimo superior al de la reclamación arriba (de fi</w:t>
      </w:r>
      <w:r w:rsidRPr="000826E2">
        <w:rPr>
          <w:rFonts w:ascii="Arial" w:hAnsi="Arial" w:cs="Arial"/>
          <w:sz w:val="22"/>
          <w:szCs w:val="22"/>
          <w:lang w:val="es-ES"/>
        </w:rPr>
        <w:t>l</w:t>
      </w:r>
      <w:r w:rsidRPr="000826E2">
        <w:rPr>
          <w:rFonts w:ascii="Arial" w:hAnsi="Arial" w:cs="Arial"/>
          <w:sz w:val="22"/>
          <w:szCs w:val="22"/>
          <w:lang w:val="es-ES"/>
        </w:rPr>
        <w:t>traciones);</w:t>
      </w:r>
    </w:p>
    <w:p w:rsidR="000F3F69" w:rsidRDefault="000F3F69" w:rsidP="000F3F69">
      <w:pPr>
        <w:numPr>
          <w:ilvl w:val="0"/>
          <w:numId w:val="22"/>
        </w:numPr>
        <w:spacing w:after="0" w:line="360" w:lineRule="auto"/>
        <w:ind w:firstLine="284"/>
        <w:rPr>
          <w:rFonts w:ascii="Arial" w:hAnsi="Arial" w:cs="Arial"/>
          <w:sz w:val="22"/>
          <w:szCs w:val="22"/>
          <w:lang w:val="es-ES"/>
        </w:rPr>
      </w:pPr>
      <w:r w:rsidRPr="000826E2">
        <w:rPr>
          <w:rFonts w:ascii="Arial" w:hAnsi="Arial" w:cs="Arial"/>
          <w:sz w:val="22"/>
          <w:szCs w:val="22"/>
          <w:lang w:val="es-ES"/>
        </w:rPr>
        <w:t>añadir las probables obligaciones de inversión del Ayuntamiento en el á</w:t>
      </w:r>
      <w:r w:rsidRPr="000826E2">
        <w:rPr>
          <w:rFonts w:ascii="Arial" w:hAnsi="Arial" w:cs="Arial"/>
          <w:sz w:val="22"/>
          <w:szCs w:val="22"/>
          <w:lang w:val="es-ES"/>
        </w:rPr>
        <w:t>m</w:t>
      </w:r>
      <w:r w:rsidRPr="000826E2">
        <w:rPr>
          <w:rFonts w:ascii="Arial" w:hAnsi="Arial" w:cs="Arial"/>
          <w:sz w:val="22"/>
          <w:szCs w:val="22"/>
          <w:lang w:val="es-ES"/>
        </w:rPr>
        <w:t>bito de la actual ampliación del Canal de Navarra.</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24</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En el penúltimo párrafo, quizá no fuese inadecuado añadir que la reducción del po</w:t>
      </w:r>
      <w:r w:rsidRPr="000826E2">
        <w:rPr>
          <w:rFonts w:ascii="Arial" w:hAnsi="Arial" w:cs="Arial"/>
          <w:sz w:val="22"/>
          <w:szCs w:val="22"/>
          <w:lang w:val="es-ES"/>
        </w:rPr>
        <w:t>r</w:t>
      </w:r>
      <w:r w:rsidRPr="000826E2">
        <w:rPr>
          <w:rFonts w:ascii="Arial" w:hAnsi="Arial" w:cs="Arial"/>
          <w:sz w:val="22"/>
          <w:szCs w:val="22"/>
          <w:lang w:val="es-ES"/>
        </w:rPr>
        <w:t>centaje de deuda según CN sobre ingresos corrientes del 188,72% en 2012 al 148,29% en 2014 tiene relevancia, además en un contexto macroeconómico desfavorable.</w:t>
      </w:r>
    </w:p>
    <w:p w:rsidR="000F3F69" w:rsidRPr="000826E2" w:rsidRDefault="000F3F69" w:rsidP="000F3F69">
      <w:pPr>
        <w:spacing w:line="360" w:lineRule="auto"/>
        <w:ind w:firstLine="284"/>
        <w:rPr>
          <w:rFonts w:ascii="Arial" w:hAnsi="Arial" w:cs="Arial"/>
          <w:sz w:val="22"/>
          <w:szCs w:val="22"/>
          <w:u w:val="single"/>
          <w:lang w:val="es-ES"/>
        </w:rPr>
      </w:pPr>
      <w:r w:rsidRPr="000826E2">
        <w:rPr>
          <w:rFonts w:ascii="Arial" w:hAnsi="Arial" w:cs="Arial"/>
          <w:sz w:val="22"/>
          <w:szCs w:val="22"/>
          <w:u w:val="single"/>
          <w:lang w:val="es-ES"/>
        </w:rPr>
        <w:t>Página 26</w:t>
      </w:r>
    </w:p>
    <w:p w:rsidR="000F3F69" w:rsidRPr="000826E2"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En el apartado "Recomendamos al Ayuntamiento el estudio de las siguientes acci</w:t>
      </w:r>
      <w:r w:rsidRPr="000826E2">
        <w:rPr>
          <w:rFonts w:ascii="Arial" w:hAnsi="Arial" w:cs="Arial"/>
          <w:sz w:val="22"/>
          <w:szCs w:val="22"/>
          <w:lang w:val="es-ES"/>
        </w:rPr>
        <w:t>o</w:t>
      </w:r>
      <w:r w:rsidRPr="000826E2">
        <w:rPr>
          <w:rFonts w:ascii="Arial" w:hAnsi="Arial" w:cs="Arial"/>
          <w:sz w:val="22"/>
          <w:szCs w:val="22"/>
          <w:lang w:val="es-ES"/>
        </w:rPr>
        <w:t>nes:", se podría añadir alguna mención que la Cámara no ha valorado si alguna de ellas se ha viniendo aplicando o no.</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Aunque las recomendaciones, como es natural, son relativamente genéricas, parecen obviar medidas tomadas en el período 2011-2014, como por ejemplo el incremento de Tasas y precios públicos e ingresos patrimoniales, o la contención de gastos (con la comprensión de vecinos y trabajadores), o decidir no acometer el gasto significativo de una nueva ponencia catastral en un contexto económico incierto, etc. Habrá otras que no puedo precisar en este momento pero si (y sólo sí) la Cámara decidiese hacer dicho an</w:t>
      </w:r>
      <w:r w:rsidRPr="000826E2">
        <w:rPr>
          <w:rFonts w:ascii="Arial" w:hAnsi="Arial" w:cs="Arial"/>
          <w:sz w:val="22"/>
          <w:szCs w:val="22"/>
          <w:lang w:val="es-ES"/>
        </w:rPr>
        <w:t>á</w:t>
      </w:r>
      <w:r w:rsidRPr="000826E2">
        <w:rPr>
          <w:rFonts w:ascii="Arial" w:hAnsi="Arial" w:cs="Arial"/>
          <w:sz w:val="22"/>
          <w:szCs w:val="22"/>
          <w:lang w:val="es-ES"/>
        </w:rPr>
        <w:t>lisis, seguramente el Ayuntamiento podría preparar información al respecto.</w:t>
      </w:r>
    </w:p>
    <w:p w:rsid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Finalmente, reitero mi agradecimiento personal a la Cámara de Comptos bien como al Secretario-Interventor del Ayuntamiento por la dedicación y esfuerzo destinados a la el</w:t>
      </w:r>
      <w:r w:rsidRPr="000826E2">
        <w:rPr>
          <w:rFonts w:ascii="Arial" w:hAnsi="Arial" w:cs="Arial"/>
          <w:sz w:val="22"/>
          <w:szCs w:val="22"/>
          <w:lang w:val="es-ES"/>
        </w:rPr>
        <w:t>a</w:t>
      </w:r>
      <w:r w:rsidRPr="000826E2">
        <w:rPr>
          <w:rFonts w:ascii="Arial" w:hAnsi="Arial" w:cs="Arial"/>
          <w:sz w:val="22"/>
          <w:szCs w:val="22"/>
          <w:lang w:val="es-ES"/>
        </w:rPr>
        <w:t>boración de este informe, a pesar de probables limitaciones de medios y personal. E</w:t>
      </w:r>
      <w:r w:rsidRPr="000826E2">
        <w:rPr>
          <w:rFonts w:ascii="Arial" w:hAnsi="Arial" w:cs="Arial"/>
          <w:sz w:val="22"/>
          <w:szCs w:val="22"/>
          <w:lang w:val="es-ES"/>
        </w:rPr>
        <w:t>n</w:t>
      </w:r>
      <w:r w:rsidRPr="000826E2">
        <w:rPr>
          <w:rFonts w:ascii="Arial" w:hAnsi="Arial" w:cs="Arial"/>
          <w:sz w:val="22"/>
          <w:szCs w:val="22"/>
          <w:lang w:val="es-ES"/>
        </w:rPr>
        <w:t>tenderé perfectamente si algunas de mis alegaciones no pudiesen ser atendidas, ya sea por escasez de recursos o información, pero quizá aun así puedan servir para futuros i</w:t>
      </w:r>
      <w:r w:rsidRPr="000826E2">
        <w:rPr>
          <w:rFonts w:ascii="Arial" w:hAnsi="Arial" w:cs="Arial"/>
          <w:sz w:val="22"/>
          <w:szCs w:val="22"/>
          <w:lang w:val="es-ES"/>
        </w:rPr>
        <w:t>n</w:t>
      </w:r>
      <w:r w:rsidRPr="000826E2">
        <w:rPr>
          <w:rFonts w:ascii="Arial" w:hAnsi="Arial" w:cs="Arial"/>
          <w:sz w:val="22"/>
          <w:szCs w:val="22"/>
          <w:lang w:val="es-ES"/>
        </w:rPr>
        <w:t>formes.</w:t>
      </w:r>
    </w:p>
    <w:p w:rsidR="000F3F69" w:rsidRPr="000F3F69" w:rsidRDefault="000F3F69" w:rsidP="000F3F69">
      <w:pPr>
        <w:spacing w:line="360" w:lineRule="auto"/>
        <w:ind w:firstLine="284"/>
        <w:rPr>
          <w:rFonts w:ascii="Arial" w:hAnsi="Arial" w:cs="Arial"/>
          <w:sz w:val="22"/>
          <w:szCs w:val="22"/>
          <w:lang w:val="es-ES"/>
        </w:rPr>
      </w:pPr>
      <w:r w:rsidRPr="000826E2">
        <w:rPr>
          <w:rFonts w:ascii="Arial" w:hAnsi="Arial" w:cs="Arial"/>
          <w:sz w:val="22"/>
          <w:szCs w:val="22"/>
          <w:lang w:val="es-ES"/>
        </w:rPr>
        <w:t xml:space="preserve">Manuel </w:t>
      </w:r>
      <w:proofErr w:type="spellStart"/>
      <w:r w:rsidRPr="000826E2">
        <w:rPr>
          <w:rFonts w:ascii="Arial" w:hAnsi="Arial" w:cs="Arial"/>
          <w:sz w:val="22"/>
          <w:szCs w:val="22"/>
          <w:lang w:val="es-ES"/>
        </w:rPr>
        <w:t>Tiago</w:t>
      </w:r>
      <w:proofErr w:type="spellEnd"/>
      <w:r w:rsidRPr="000826E2">
        <w:rPr>
          <w:rFonts w:ascii="Arial" w:hAnsi="Arial" w:cs="Arial"/>
          <w:sz w:val="22"/>
          <w:szCs w:val="22"/>
          <w:lang w:val="es-ES"/>
        </w:rPr>
        <w:t>,</w:t>
      </w:r>
      <w:r>
        <w:rPr>
          <w:rFonts w:ascii="Arial" w:hAnsi="Arial" w:cs="Arial"/>
          <w:sz w:val="22"/>
          <w:szCs w:val="22"/>
          <w:lang w:val="es-ES"/>
        </w:rPr>
        <w:t xml:space="preserve"> </w:t>
      </w:r>
      <w:r w:rsidR="00500E98">
        <w:rPr>
          <w:rFonts w:ascii="Arial" w:hAnsi="Arial" w:cs="Arial"/>
          <w:sz w:val="22"/>
          <w:szCs w:val="22"/>
          <w:lang w:val="es-ES"/>
        </w:rPr>
        <w:t>e</w:t>
      </w:r>
      <w:r w:rsidRPr="000F3F69">
        <w:rPr>
          <w:rFonts w:ascii="Arial" w:hAnsi="Arial" w:cs="Arial"/>
          <w:sz w:val="22"/>
          <w:szCs w:val="22"/>
          <w:lang w:val="es-ES"/>
        </w:rPr>
        <w:t>x alcalde del Ayuntamiento de Mendigorría (2011-2015)</w:t>
      </w:r>
    </w:p>
    <w:p w:rsidR="000F3F69" w:rsidRPr="000826E2" w:rsidRDefault="000F3F69" w:rsidP="000F3F69">
      <w:pPr>
        <w:spacing w:line="360" w:lineRule="auto"/>
        <w:ind w:firstLine="284"/>
        <w:rPr>
          <w:rFonts w:ascii="Arial" w:hAnsi="Arial" w:cs="Arial"/>
          <w:sz w:val="22"/>
          <w:szCs w:val="22"/>
          <w:lang w:val="es-ES"/>
        </w:rPr>
      </w:pPr>
    </w:p>
    <w:p w:rsidR="00F34408" w:rsidRDefault="00F34408" w:rsidP="00D115AC"/>
    <w:p w:rsidR="00F34408" w:rsidRDefault="00F34408" w:rsidP="00D115AC"/>
    <w:p w:rsidR="00F34408" w:rsidRDefault="00F34408">
      <w:pPr>
        <w:spacing w:after="0"/>
        <w:ind w:firstLine="0"/>
        <w:jc w:val="left"/>
      </w:pPr>
      <w:r>
        <w:br w:type="page"/>
      </w:r>
    </w:p>
    <w:p w:rsidR="00F34408" w:rsidRPr="00321AAC" w:rsidRDefault="00F34408" w:rsidP="00F34408">
      <w:pPr>
        <w:pStyle w:val="atitulo1"/>
        <w:rPr>
          <w:rFonts w:eastAsiaTheme="minorHAnsi"/>
          <w:lang w:val="es-ES"/>
        </w:rPr>
      </w:pPr>
      <w:bookmarkStart w:id="21" w:name="_Toc425926961"/>
      <w:bookmarkStart w:id="22" w:name="_Toc442185125"/>
      <w:r w:rsidRPr="002D6E07">
        <w:rPr>
          <w:rFonts w:eastAsiaTheme="minorHAnsi"/>
          <w:lang w:val="es-ES"/>
        </w:rPr>
        <w:lastRenderedPageBreak/>
        <w:t>Contestación de la Cámara de Comptos a las alegaciones pres</w:t>
      </w:r>
      <w:r>
        <w:rPr>
          <w:rFonts w:eastAsiaTheme="minorHAnsi"/>
          <w:lang w:val="es-ES"/>
        </w:rPr>
        <w:t xml:space="preserve">entadas por </w:t>
      </w:r>
      <w:bookmarkEnd w:id="21"/>
      <w:r w:rsidR="0072113D">
        <w:rPr>
          <w:rFonts w:eastAsiaTheme="minorHAnsi"/>
          <w:lang w:val="es-ES"/>
        </w:rPr>
        <w:t>el ex alcalde de Mendigorría.</w:t>
      </w:r>
      <w:bookmarkEnd w:id="22"/>
    </w:p>
    <w:p w:rsidR="0072113D" w:rsidRPr="0072113D" w:rsidRDefault="0072113D" w:rsidP="0072113D">
      <w:pPr>
        <w:spacing w:after="200" w:line="276" w:lineRule="auto"/>
        <w:ind w:firstLine="0"/>
        <w:rPr>
          <w:rFonts w:asciiTheme="minorHAnsi" w:eastAsiaTheme="minorHAnsi" w:hAnsiTheme="minorHAnsi" w:cstheme="minorBidi"/>
          <w:sz w:val="22"/>
          <w:szCs w:val="22"/>
        </w:rPr>
      </w:pPr>
      <w:bookmarkStart w:id="23" w:name="_GoBack"/>
      <w:bookmarkEnd w:id="23"/>
      <w:r w:rsidRPr="0072113D">
        <w:rPr>
          <w:rFonts w:asciiTheme="minorHAnsi" w:eastAsiaTheme="minorHAnsi" w:hAnsiTheme="minorHAnsi" w:cstheme="minorBidi"/>
          <w:sz w:val="22"/>
          <w:szCs w:val="22"/>
        </w:rPr>
        <w:t xml:space="preserve">Recibidas las alegaciones presentadas por el </w:t>
      </w:r>
      <w:r>
        <w:rPr>
          <w:rFonts w:asciiTheme="minorHAnsi" w:eastAsiaTheme="minorHAnsi" w:hAnsiTheme="minorHAnsi" w:cstheme="minorBidi"/>
          <w:sz w:val="22"/>
          <w:szCs w:val="22"/>
        </w:rPr>
        <w:t>e</w:t>
      </w:r>
      <w:r w:rsidRPr="0072113D">
        <w:rPr>
          <w:rFonts w:asciiTheme="minorHAnsi" w:eastAsiaTheme="minorHAnsi" w:hAnsiTheme="minorHAnsi" w:cstheme="minorBidi"/>
          <w:sz w:val="22"/>
          <w:szCs w:val="22"/>
        </w:rPr>
        <w:t>x</w:t>
      </w:r>
      <w:r>
        <w:rPr>
          <w:rFonts w:asciiTheme="minorHAnsi" w:eastAsiaTheme="minorHAnsi" w:hAnsiTheme="minorHAnsi" w:cstheme="minorBidi"/>
          <w:sz w:val="22"/>
          <w:szCs w:val="22"/>
        </w:rPr>
        <w:t xml:space="preserve"> al</w:t>
      </w:r>
      <w:r w:rsidRPr="0072113D">
        <w:rPr>
          <w:rFonts w:asciiTheme="minorHAnsi" w:eastAsiaTheme="minorHAnsi" w:hAnsiTheme="minorHAnsi" w:cstheme="minorBidi"/>
          <w:sz w:val="22"/>
          <w:szCs w:val="22"/>
        </w:rPr>
        <w:t>calde, y dado que las mismas no afectan al co</w:t>
      </w:r>
      <w:r w:rsidRPr="0072113D">
        <w:rPr>
          <w:rFonts w:asciiTheme="minorHAnsi" w:eastAsiaTheme="minorHAnsi" w:hAnsiTheme="minorHAnsi" w:cstheme="minorBidi"/>
          <w:sz w:val="22"/>
          <w:szCs w:val="22"/>
        </w:rPr>
        <w:t>n</w:t>
      </w:r>
      <w:r w:rsidRPr="0072113D">
        <w:rPr>
          <w:rFonts w:asciiTheme="minorHAnsi" w:eastAsiaTheme="minorHAnsi" w:hAnsiTheme="minorHAnsi" w:cstheme="minorBidi"/>
          <w:sz w:val="22"/>
          <w:szCs w:val="22"/>
        </w:rPr>
        <w:t>tenido del informe provisional, se eleva éste a definitivo.</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No obstante, esta Cámara quiere hacer las siguientes puntualizaciones:</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1º. La petición del pleno municipal, único documento que consta en esta Cámara, se refería e</w:t>
      </w:r>
      <w:r w:rsidRPr="0072113D">
        <w:rPr>
          <w:rFonts w:asciiTheme="minorHAnsi" w:eastAsiaTheme="minorHAnsi" w:hAnsiTheme="minorHAnsi" w:cstheme="minorBidi"/>
          <w:sz w:val="22"/>
          <w:szCs w:val="22"/>
        </w:rPr>
        <w:t>x</w:t>
      </w:r>
      <w:r w:rsidRPr="0072113D">
        <w:rPr>
          <w:rFonts w:asciiTheme="minorHAnsi" w:eastAsiaTheme="minorHAnsi" w:hAnsiTheme="minorHAnsi" w:cstheme="minorBidi"/>
          <w:sz w:val="22"/>
          <w:szCs w:val="22"/>
        </w:rPr>
        <w:t>presamente a la situación financiera del Ayuntamiento y más concretamente a su nivel de ende</w:t>
      </w:r>
      <w:r w:rsidRPr="0072113D">
        <w:rPr>
          <w:rFonts w:asciiTheme="minorHAnsi" w:eastAsiaTheme="minorHAnsi" w:hAnsiTheme="minorHAnsi" w:cstheme="minorBidi"/>
          <w:sz w:val="22"/>
          <w:szCs w:val="22"/>
        </w:rPr>
        <w:t>u</w:t>
      </w:r>
      <w:r w:rsidRPr="0072113D">
        <w:rPr>
          <w:rFonts w:asciiTheme="minorHAnsi" w:eastAsiaTheme="minorHAnsi" w:hAnsiTheme="minorHAnsi" w:cstheme="minorBidi"/>
          <w:sz w:val="22"/>
          <w:szCs w:val="22"/>
        </w:rPr>
        <w:t>damiento. Nuestra actuación se ha limitado a revisar ese aspecto, no constituyendo, por tanto, una fiscalización financiera y de cumplimiento de legalidad sobre la actividad financiera desarr</w:t>
      </w:r>
      <w:r w:rsidRPr="0072113D">
        <w:rPr>
          <w:rFonts w:asciiTheme="minorHAnsi" w:eastAsiaTheme="minorHAnsi" w:hAnsiTheme="minorHAnsi" w:cstheme="minorBidi"/>
          <w:sz w:val="22"/>
          <w:szCs w:val="22"/>
        </w:rPr>
        <w:t>o</w:t>
      </w:r>
      <w:r w:rsidRPr="0072113D">
        <w:rPr>
          <w:rFonts w:asciiTheme="minorHAnsi" w:eastAsiaTheme="minorHAnsi" w:hAnsiTheme="minorHAnsi" w:cstheme="minorBidi"/>
          <w:sz w:val="22"/>
          <w:szCs w:val="22"/>
        </w:rPr>
        <w:t>llada por el Ayuntamiento en esos ejercicios.</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2º. De acuerdo con el objetivo anterior, y una vez delimitado el volumen de deuda del Ayunt</w:t>
      </w:r>
      <w:r w:rsidRPr="0072113D">
        <w:rPr>
          <w:rFonts w:asciiTheme="minorHAnsi" w:eastAsiaTheme="minorHAnsi" w:hAnsiTheme="minorHAnsi" w:cstheme="minorBidi"/>
          <w:sz w:val="22"/>
          <w:szCs w:val="22"/>
        </w:rPr>
        <w:t>a</w:t>
      </w:r>
      <w:r w:rsidRPr="0072113D">
        <w:rPr>
          <w:rFonts w:asciiTheme="minorHAnsi" w:eastAsiaTheme="minorHAnsi" w:hAnsiTheme="minorHAnsi" w:cstheme="minorBidi"/>
          <w:sz w:val="22"/>
          <w:szCs w:val="22"/>
        </w:rPr>
        <w:t>miento, este Cámara ha contextualizado la situación financiera del ayuntamiento al señalar sus principales actuaciones inversoras, sus fuentes de financiación y otra información sobre su fu</w:t>
      </w:r>
      <w:r w:rsidRPr="0072113D">
        <w:rPr>
          <w:rFonts w:asciiTheme="minorHAnsi" w:eastAsiaTheme="minorHAnsi" w:hAnsiTheme="minorHAnsi" w:cstheme="minorBidi"/>
          <w:sz w:val="22"/>
          <w:szCs w:val="22"/>
        </w:rPr>
        <w:t>n</w:t>
      </w:r>
      <w:r w:rsidRPr="0072113D">
        <w:rPr>
          <w:rFonts w:asciiTheme="minorHAnsi" w:eastAsiaTheme="minorHAnsi" w:hAnsiTheme="minorHAnsi" w:cstheme="minorBidi"/>
          <w:sz w:val="22"/>
          <w:szCs w:val="22"/>
        </w:rPr>
        <w:t xml:space="preserve">cionamiento y gestión. </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3º. Para el cumplimiento de la petición municipal no se consideró pertinente efectuar un estudio comparativo con  otros ayuntamientos de similar tamaño poblacional, tanto por el amplio periodo de años analizados como por las propias particularidades de la deuda del Ayuntamiento de Me</w:t>
      </w:r>
      <w:r w:rsidRPr="0072113D">
        <w:rPr>
          <w:rFonts w:asciiTheme="minorHAnsi" w:eastAsiaTheme="minorHAnsi" w:hAnsiTheme="minorHAnsi" w:cstheme="minorBidi"/>
          <w:sz w:val="22"/>
          <w:szCs w:val="22"/>
        </w:rPr>
        <w:t>n</w:t>
      </w:r>
      <w:r w:rsidRPr="0072113D">
        <w:rPr>
          <w:rFonts w:asciiTheme="minorHAnsi" w:eastAsiaTheme="minorHAnsi" w:hAnsiTheme="minorHAnsi" w:cstheme="minorBidi"/>
          <w:sz w:val="22"/>
          <w:szCs w:val="22"/>
        </w:rPr>
        <w:t>digorría.</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 xml:space="preserve">4º. Sobre el contencioso que señala derivado de la construcción de una </w:t>
      </w:r>
      <w:proofErr w:type="spellStart"/>
      <w:r w:rsidRPr="0072113D">
        <w:rPr>
          <w:rFonts w:asciiTheme="minorHAnsi" w:eastAsiaTheme="minorHAnsi" w:hAnsiTheme="minorHAnsi" w:cstheme="minorBidi"/>
          <w:sz w:val="22"/>
          <w:szCs w:val="22"/>
        </w:rPr>
        <w:t>minicentral</w:t>
      </w:r>
      <w:proofErr w:type="spellEnd"/>
      <w:r w:rsidRPr="0072113D">
        <w:rPr>
          <w:rFonts w:asciiTheme="minorHAnsi" w:eastAsiaTheme="minorHAnsi" w:hAnsiTheme="minorHAnsi" w:cstheme="minorBidi"/>
          <w:sz w:val="22"/>
          <w:szCs w:val="22"/>
        </w:rPr>
        <w:t>, el secretario-interventor del Ayuntamiento señala que el m</w:t>
      </w:r>
      <w:r>
        <w:rPr>
          <w:rFonts w:asciiTheme="minorHAnsi" w:eastAsiaTheme="minorHAnsi" w:hAnsiTheme="minorHAnsi" w:cstheme="minorBidi"/>
          <w:sz w:val="22"/>
          <w:szCs w:val="22"/>
        </w:rPr>
        <w:t>i</w:t>
      </w:r>
      <w:r w:rsidRPr="0072113D">
        <w:rPr>
          <w:rFonts w:asciiTheme="minorHAnsi" w:eastAsiaTheme="minorHAnsi" w:hAnsiTheme="minorHAnsi" w:cstheme="minorBidi"/>
          <w:sz w:val="22"/>
          <w:szCs w:val="22"/>
        </w:rPr>
        <w:t>smo se ha reconducido a una licencia municipal de actividad clasificada, que se está tramitando en la actualidad.</w:t>
      </w:r>
    </w:p>
    <w:p w:rsidR="0072113D" w:rsidRPr="0072113D" w:rsidRDefault="0072113D" w:rsidP="0072113D">
      <w:pPr>
        <w:spacing w:after="200" w:line="276" w:lineRule="auto"/>
        <w:ind w:firstLine="0"/>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Pamplona, 4</w:t>
      </w:r>
      <w:r w:rsidRPr="0072113D">
        <w:rPr>
          <w:rFonts w:asciiTheme="minorHAnsi" w:eastAsiaTheme="minorHAnsi" w:hAnsiTheme="minorHAnsi" w:cstheme="minorBidi"/>
          <w:sz w:val="22"/>
          <w:szCs w:val="22"/>
        </w:rPr>
        <w:t xml:space="preserve"> de febrero de 2016</w:t>
      </w:r>
    </w:p>
    <w:p w:rsidR="00C57C45" w:rsidRDefault="0072113D" w:rsidP="00C57C45">
      <w:pPr>
        <w:spacing w:after="0"/>
        <w:ind w:firstLine="0"/>
        <w:jc w:val="center"/>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El presidente</w:t>
      </w:r>
      <w:r w:rsidR="00C57C45">
        <w:rPr>
          <w:rFonts w:asciiTheme="minorHAnsi" w:eastAsiaTheme="minorHAnsi" w:hAnsiTheme="minorHAnsi" w:cstheme="minorBidi"/>
          <w:sz w:val="22"/>
          <w:szCs w:val="22"/>
        </w:rPr>
        <w:t>,</w:t>
      </w:r>
    </w:p>
    <w:p w:rsidR="007B68D3" w:rsidRDefault="007B68D3" w:rsidP="00C57C45">
      <w:pPr>
        <w:spacing w:after="0"/>
        <w:ind w:firstLine="0"/>
        <w:jc w:val="center"/>
        <w:rPr>
          <w:rFonts w:asciiTheme="minorHAnsi" w:eastAsiaTheme="minorHAnsi" w:hAnsiTheme="minorHAnsi" w:cstheme="minorBidi"/>
          <w:sz w:val="22"/>
          <w:szCs w:val="22"/>
        </w:rPr>
      </w:pPr>
    </w:p>
    <w:p w:rsidR="007B68D3" w:rsidRDefault="007B68D3" w:rsidP="00C57C45">
      <w:pPr>
        <w:spacing w:after="0"/>
        <w:ind w:firstLine="0"/>
        <w:jc w:val="center"/>
        <w:rPr>
          <w:rFonts w:asciiTheme="minorHAnsi" w:eastAsiaTheme="minorHAnsi" w:hAnsiTheme="minorHAnsi" w:cstheme="minorBidi"/>
          <w:sz w:val="22"/>
          <w:szCs w:val="22"/>
        </w:rPr>
      </w:pPr>
    </w:p>
    <w:p w:rsidR="007B68D3" w:rsidRDefault="007B68D3" w:rsidP="00C57C45">
      <w:pPr>
        <w:spacing w:after="0"/>
        <w:ind w:firstLine="0"/>
        <w:jc w:val="center"/>
        <w:rPr>
          <w:rFonts w:asciiTheme="minorHAnsi" w:eastAsiaTheme="minorHAnsi" w:hAnsiTheme="minorHAnsi" w:cstheme="minorBidi"/>
          <w:sz w:val="22"/>
          <w:szCs w:val="22"/>
        </w:rPr>
      </w:pPr>
    </w:p>
    <w:p w:rsidR="0072113D" w:rsidRPr="0072113D" w:rsidRDefault="0072113D" w:rsidP="00C57C45">
      <w:pPr>
        <w:spacing w:after="0"/>
        <w:ind w:firstLine="0"/>
        <w:jc w:val="center"/>
        <w:rPr>
          <w:rFonts w:asciiTheme="minorHAnsi" w:eastAsiaTheme="minorHAnsi" w:hAnsiTheme="minorHAnsi" w:cstheme="minorBidi"/>
          <w:sz w:val="22"/>
          <w:szCs w:val="22"/>
        </w:rPr>
      </w:pPr>
      <w:r w:rsidRPr="0072113D">
        <w:rPr>
          <w:rFonts w:asciiTheme="minorHAnsi" w:eastAsiaTheme="minorHAnsi" w:hAnsiTheme="minorHAnsi" w:cstheme="minorBidi"/>
          <w:sz w:val="22"/>
          <w:szCs w:val="22"/>
        </w:rPr>
        <w:t>Helio Robleda Cabezas</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p>
    <w:p w:rsidR="00F34408" w:rsidRDefault="00F34408">
      <w:pPr>
        <w:spacing w:after="0"/>
        <w:ind w:firstLine="0"/>
        <w:jc w:val="left"/>
        <w:rPr>
          <w:spacing w:val="6"/>
          <w:sz w:val="26"/>
          <w:szCs w:val="26"/>
        </w:rPr>
      </w:pPr>
    </w:p>
    <w:sectPr w:rsidR="00F34408" w:rsidSect="00AB1C86">
      <w:footerReference w:type="default" r:id="rId19"/>
      <w:pgSz w:w="11907" w:h="16840" w:code="9"/>
      <w:pgMar w:top="2109" w:right="1559" w:bottom="1644" w:left="1559" w:header="369" w:footer="136"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D3" w:rsidRDefault="007B68D3">
      <w:r>
        <w:separator/>
      </w:r>
    </w:p>
    <w:p w:rsidR="007B68D3" w:rsidRDefault="007B68D3"/>
    <w:p w:rsidR="007B68D3" w:rsidRDefault="007B68D3"/>
    <w:p w:rsidR="007B68D3" w:rsidRDefault="007B68D3"/>
  </w:endnote>
  <w:endnote w:type="continuationSeparator" w:id="0">
    <w:p w:rsidR="007B68D3" w:rsidRDefault="007B68D3">
      <w:r>
        <w:continuationSeparator/>
      </w:r>
    </w:p>
    <w:p w:rsidR="007B68D3" w:rsidRDefault="007B68D3"/>
    <w:p w:rsidR="007B68D3" w:rsidRDefault="007B68D3"/>
    <w:p w:rsidR="007B68D3" w:rsidRDefault="007B6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Trajan">
    <w:panose1 w:val="00000000000000000000"/>
    <w:charset w:val="00"/>
    <w:family w:val="moder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8D3" w:rsidRDefault="007B68D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Pr="00F03814" w:rsidRDefault="007B68D3"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8506650" wp14:editId="6F71F88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B68D3" w:rsidRPr="00F74E38" w:rsidRDefault="007B68D3"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Pr="00F03814" w:rsidRDefault="007B68D3" w:rsidP="006B143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Fonts w:ascii="GillSans" w:hAnsi="GillSans"/>
        <w:noProof/>
        <w:lang w:val="es-ES" w:eastAsia="es-ES"/>
      </w:rPr>
      <w:drawing>
        <wp:anchor distT="0" distB="0" distL="114300" distR="114300" simplePos="0" relativeHeight="251660288" behindDoc="0" locked="0" layoutInCell="1" allowOverlap="1" wp14:anchorId="7636B237" wp14:editId="2B5FCDCF">
          <wp:simplePos x="0" y="0"/>
          <wp:positionH relativeFrom="column">
            <wp:posOffset>-396240</wp:posOffset>
          </wp:positionH>
          <wp:positionV relativeFrom="paragraph">
            <wp:posOffset>33020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00E98">
      <w:rPr>
        <w:rStyle w:val="Nmerodepgina"/>
        <w:noProof/>
        <w:szCs w:val="24"/>
      </w:rPr>
      <w:t>29</w:t>
    </w:r>
    <w:r w:rsidRPr="001D4F09">
      <w:rPr>
        <w:rStyle w:val="Nmerodepgina"/>
        <w:szCs w:val="24"/>
      </w:rPr>
      <w:fldChar w:fldCharType="end"/>
    </w:r>
    <w:r w:rsidRPr="001D4F09">
      <w:rPr>
        <w:rStyle w:val="Nmerodepgina"/>
        <w:szCs w:val="24"/>
      </w:rPr>
      <w:t xml:space="preserve"> -</w:t>
    </w:r>
  </w:p>
  <w:p w:rsidR="007B68D3" w:rsidRDefault="007B68D3"/>
  <w:p w:rsidR="007B68D3" w:rsidRDefault="007B68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r>
      <w:rPr>
        <w:rFonts w:ascii="GillSans" w:hAnsi="GillSans"/>
        <w:noProof/>
        <w:lang w:val="es-ES" w:eastAsia="es-ES"/>
      </w:rPr>
      <w:drawing>
        <wp:anchor distT="0" distB="0" distL="114300" distR="114300" simplePos="0" relativeHeight="251663360" behindDoc="0" locked="0" layoutInCell="1" allowOverlap="1" wp14:anchorId="058308D3" wp14:editId="0EF63A6E">
          <wp:simplePos x="0" y="0"/>
          <wp:positionH relativeFrom="column">
            <wp:posOffset>-396240</wp:posOffset>
          </wp:positionH>
          <wp:positionV relativeFrom="paragraph">
            <wp:posOffset>33020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D3" w:rsidRDefault="007B68D3" w:rsidP="00847AF3">
      <w:pPr>
        <w:ind w:firstLine="0"/>
      </w:pPr>
      <w:r>
        <w:separator/>
      </w:r>
    </w:p>
  </w:footnote>
  <w:footnote w:type="continuationSeparator" w:id="0">
    <w:p w:rsidR="007B68D3" w:rsidRDefault="007B68D3">
      <w:r>
        <w:continuationSeparator/>
      </w:r>
    </w:p>
  </w:footnote>
  <w:footnote w:id="1">
    <w:p w:rsidR="007B68D3" w:rsidRDefault="007B68D3" w:rsidP="00641636">
      <w:pPr>
        <w:pStyle w:val="Textonotapie"/>
        <w:spacing w:after="0"/>
        <w:ind w:firstLine="0"/>
      </w:pPr>
      <w:r>
        <w:rPr>
          <w:rStyle w:val="Refdenotaalpie"/>
        </w:rPr>
        <w:footnoteRef/>
      </w:r>
      <w:r>
        <w:t xml:space="preserve"> Considerando exclusivamente los intereses devengados de las pólizas de crédito.</w:t>
      </w:r>
    </w:p>
  </w:footnote>
  <w:footnote w:id="2">
    <w:p w:rsidR="007B68D3" w:rsidRDefault="007B68D3" w:rsidP="00847E41">
      <w:pPr>
        <w:pStyle w:val="Textonotapie"/>
        <w:spacing w:after="0"/>
        <w:ind w:firstLine="0"/>
      </w:pPr>
      <w:r>
        <w:rPr>
          <w:rStyle w:val="Refdenotaalpie"/>
        </w:rPr>
        <w:footnoteRef/>
      </w:r>
      <w:r>
        <w:t xml:space="preserve"> El resto de ajustes previstos en la normativa no son aplicables o su importe no es relevante.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94179B">
    <w:pPr>
      <w:pStyle w:val="Encabezado"/>
      <w:pBdr>
        <w:bottom w:val="single" w:sz="4" w:space="1" w:color="auto"/>
      </w:pBdr>
      <w:spacing w:after="40"/>
      <w:ind w:firstLine="0"/>
      <w:jc w:val="left"/>
      <w:rPr>
        <w:lang w:val="es-ES"/>
      </w:rPr>
    </w:pPr>
    <w:r>
      <w:rPr>
        <w:b/>
        <w:noProof/>
        <w:lang w:val="es-ES" w:eastAsia="es-ES"/>
      </w:rPr>
      <w:drawing>
        <wp:anchor distT="0" distB="0" distL="114300" distR="114300" simplePos="0" relativeHeight="251661312" behindDoc="0" locked="0" layoutInCell="1" allowOverlap="1" wp14:anchorId="79920F23" wp14:editId="735BA627">
          <wp:simplePos x="0" y="0"/>
          <wp:positionH relativeFrom="column">
            <wp:posOffset>3810</wp:posOffset>
          </wp:positionH>
          <wp:positionV relativeFrom="paragraph">
            <wp:posOffset>3810</wp:posOffset>
          </wp:positionV>
          <wp:extent cx="714375" cy="705485"/>
          <wp:effectExtent l="0" t="0" r="9525" b="0"/>
          <wp:wrapSquare wrapText="bothSides"/>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p>
  <w:p w:rsidR="007B68D3" w:rsidRDefault="007B68D3" w:rsidP="0094179B">
    <w:pPr>
      <w:pStyle w:val="Encabezado"/>
      <w:pBdr>
        <w:bottom w:val="single" w:sz="4" w:space="1" w:color="auto"/>
      </w:pBdr>
      <w:spacing w:after="40"/>
      <w:ind w:firstLine="0"/>
      <w:jc w:val="left"/>
      <w:rPr>
        <w:lang w:val="es-ES"/>
      </w:rPr>
    </w:pPr>
  </w:p>
  <w:p w:rsidR="007B68D3" w:rsidRDefault="007B68D3" w:rsidP="0094179B">
    <w:pPr>
      <w:pStyle w:val="Encabezado"/>
      <w:pBdr>
        <w:bottom w:val="single" w:sz="4" w:space="1" w:color="auto"/>
      </w:pBdr>
      <w:spacing w:after="40"/>
      <w:ind w:firstLine="0"/>
      <w:jc w:val="left"/>
      <w:rPr>
        <w:lang w:val="es-ES"/>
      </w:rPr>
    </w:pPr>
  </w:p>
  <w:p w:rsidR="007B68D3" w:rsidRDefault="007B68D3" w:rsidP="0094179B">
    <w:pPr>
      <w:pStyle w:val="Encabezado"/>
      <w:pBdr>
        <w:bottom w:val="single" w:sz="4" w:space="1" w:color="auto"/>
      </w:pBdr>
      <w:spacing w:after="40"/>
      <w:ind w:firstLine="0"/>
      <w:jc w:val="left"/>
      <w:rPr>
        <w:lang w:val="es-ES"/>
      </w:rPr>
    </w:pPr>
  </w:p>
  <w:p w:rsidR="007B68D3" w:rsidRDefault="007B68D3" w:rsidP="0094179B">
    <w:pPr>
      <w:pStyle w:val="Encabezado"/>
      <w:pBdr>
        <w:bottom w:val="single" w:sz="4" w:space="1" w:color="auto"/>
      </w:pBdr>
      <w:spacing w:after="40"/>
      <w:ind w:firstLine="0"/>
      <w:jc w:val="left"/>
      <w:rPr>
        <w:lang w:val="es-ES"/>
      </w:rPr>
    </w:pPr>
  </w:p>
  <w:p w:rsidR="007B68D3" w:rsidRPr="0059650E" w:rsidRDefault="007B68D3" w:rsidP="0094179B">
    <w:pPr>
      <w:pStyle w:val="Encabezado"/>
      <w:pBdr>
        <w:bottom w:val="single" w:sz="4" w:space="1" w:color="auto"/>
      </w:pBdr>
      <w:spacing w:after="40"/>
      <w:ind w:firstLine="0"/>
      <w:jc w:val="left"/>
      <w:rPr>
        <w:lang w:val="es-ES"/>
      </w:rPr>
    </w:pPr>
    <w:r>
      <w:rPr>
        <w:lang w:val="es-ES"/>
      </w:rPr>
      <w:t xml:space="preserve">                                informe de fiscalización sobre la situación financiera del ayuntamiento de mendigorría,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DFD3296"/>
    <w:multiLevelType w:val="hybridMultilevel"/>
    <w:tmpl w:val="8C38A3F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10E6078"/>
    <w:multiLevelType w:val="hybridMultilevel"/>
    <w:tmpl w:val="FD2E8E4A"/>
    <w:lvl w:ilvl="0" w:tplc="FCEA3300">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7B90B61"/>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B71574D"/>
    <w:multiLevelType w:val="hybridMultilevel"/>
    <w:tmpl w:val="292864B0"/>
    <w:lvl w:ilvl="0" w:tplc="A96E932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EEA243E"/>
    <w:multiLevelType w:val="hybridMultilevel"/>
    <w:tmpl w:val="11A40054"/>
    <w:lvl w:ilvl="0" w:tplc="78E8EBA8">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2">
    <w:nsid w:val="597B177C"/>
    <w:multiLevelType w:val="hybridMultilevel"/>
    <w:tmpl w:val="15BAC0A4"/>
    <w:lvl w:ilvl="0" w:tplc="4AD2EE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1E1C87"/>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73637EDB"/>
    <w:multiLevelType w:val="hybridMultilevel"/>
    <w:tmpl w:val="03B6D0A8"/>
    <w:lvl w:ilvl="0" w:tplc="6EBE095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8"/>
  </w:num>
  <w:num w:numId="2">
    <w:abstractNumId w:val="14"/>
  </w:num>
  <w:num w:numId="3">
    <w:abstractNumId w:val="2"/>
  </w:num>
  <w:num w:numId="4">
    <w:abstractNumId w:val="9"/>
  </w:num>
  <w:num w:numId="5">
    <w:abstractNumId w:val="15"/>
  </w:num>
  <w:num w:numId="6">
    <w:abstractNumId w:val="2"/>
  </w:num>
  <w:num w:numId="7">
    <w:abstractNumId w:val="2"/>
  </w:num>
  <w:num w:numId="8">
    <w:abstractNumId w:val="2"/>
  </w:num>
  <w:num w:numId="9">
    <w:abstractNumId w:val="0"/>
  </w:num>
  <w:num w:numId="10">
    <w:abstractNumId w:val="8"/>
  </w:num>
  <w:num w:numId="11">
    <w:abstractNumId w:val="16"/>
  </w:num>
  <w:num w:numId="12">
    <w:abstractNumId w:val="1"/>
  </w:num>
  <w:num w:numId="13">
    <w:abstractNumId w:val="3"/>
  </w:num>
  <w:num w:numId="14">
    <w:abstractNumId w:val="11"/>
  </w:num>
  <w:num w:numId="15">
    <w:abstractNumId w:val="4"/>
  </w:num>
  <w:num w:numId="16">
    <w:abstractNumId w:val="7"/>
  </w:num>
  <w:num w:numId="17">
    <w:abstractNumId w:val="12"/>
  </w:num>
  <w:num w:numId="18">
    <w:abstractNumId w:val="6"/>
  </w:num>
  <w:num w:numId="19">
    <w:abstractNumId w:val="13"/>
  </w:num>
  <w:num w:numId="20">
    <w:abstractNumId w:val="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AC"/>
    <w:rsid w:val="000019D8"/>
    <w:rsid w:val="00006736"/>
    <w:rsid w:val="00006A97"/>
    <w:rsid w:val="0001123B"/>
    <w:rsid w:val="00012A7F"/>
    <w:rsid w:val="00017A3A"/>
    <w:rsid w:val="00035967"/>
    <w:rsid w:val="00036E42"/>
    <w:rsid w:val="0004177C"/>
    <w:rsid w:val="0004373B"/>
    <w:rsid w:val="000448FA"/>
    <w:rsid w:val="00050B31"/>
    <w:rsid w:val="00053A42"/>
    <w:rsid w:val="0005517D"/>
    <w:rsid w:val="00055876"/>
    <w:rsid w:val="0006133D"/>
    <w:rsid w:val="00063585"/>
    <w:rsid w:val="00067EA7"/>
    <w:rsid w:val="00071CD0"/>
    <w:rsid w:val="00075692"/>
    <w:rsid w:val="000815D5"/>
    <w:rsid w:val="00085B06"/>
    <w:rsid w:val="00087B8D"/>
    <w:rsid w:val="00090A5F"/>
    <w:rsid w:val="00093D67"/>
    <w:rsid w:val="00093E60"/>
    <w:rsid w:val="000A18B7"/>
    <w:rsid w:val="000A2C1E"/>
    <w:rsid w:val="000A3A6F"/>
    <w:rsid w:val="000A4697"/>
    <w:rsid w:val="000A70C5"/>
    <w:rsid w:val="000B1701"/>
    <w:rsid w:val="000B2728"/>
    <w:rsid w:val="000B3943"/>
    <w:rsid w:val="000B4477"/>
    <w:rsid w:val="000C0704"/>
    <w:rsid w:val="000C2B07"/>
    <w:rsid w:val="000C39CC"/>
    <w:rsid w:val="000C7566"/>
    <w:rsid w:val="000D188E"/>
    <w:rsid w:val="000D5335"/>
    <w:rsid w:val="000E69EE"/>
    <w:rsid w:val="000E7B86"/>
    <w:rsid w:val="000F2B66"/>
    <w:rsid w:val="000F3D83"/>
    <w:rsid w:val="000F3F69"/>
    <w:rsid w:val="00100F12"/>
    <w:rsid w:val="00103589"/>
    <w:rsid w:val="001045C9"/>
    <w:rsid w:val="00107CC1"/>
    <w:rsid w:val="00111A92"/>
    <w:rsid w:val="001145C3"/>
    <w:rsid w:val="001161D2"/>
    <w:rsid w:val="001263B4"/>
    <w:rsid w:val="00131DF1"/>
    <w:rsid w:val="00132C38"/>
    <w:rsid w:val="00133984"/>
    <w:rsid w:val="001365C4"/>
    <w:rsid w:val="0014147D"/>
    <w:rsid w:val="00141D29"/>
    <w:rsid w:val="0014506A"/>
    <w:rsid w:val="0014728F"/>
    <w:rsid w:val="001521A2"/>
    <w:rsid w:val="00152358"/>
    <w:rsid w:val="00155722"/>
    <w:rsid w:val="00155BFF"/>
    <w:rsid w:val="00160F66"/>
    <w:rsid w:val="0016132E"/>
    <w:rsid w:val="001633AF"/>
    <w:rsid w:val="00166A6C"/>
    <w:rsid w:val="00173EDD"/>
    <w:rsid w:val="0017402B"/>
    <w:rsid w:val="00176039"/>
    <w:rsid w:val="00181D37"/>
    <w:rsid w:val="001835B7"/>
    <w:rsid w:val="0018426B"/>
    <w:rsid w:val="00185A37"/>
    <w:rsid w:val="00186FE0"/>
    <w:rsid w:val="001876EB"/>
    <w:rsid w:val="00187FED"/>
    <w:rsid w:val="00194309"/>
    <w:rsid w:val="0019660E"/>
    <w:rsid w:val="001B39E2"/>
    <w:rsid w:val="001B511D"/>
    <w:rsid w:val="001C2B26"/>
    <w:rsid w:val="001C3A32"/>
    <w:rsid w:val="001D4F09"/>
    <w:rsid w:val="001E6A12"/>
    <w:rsid w:val="001F1482"/>
    <w:rsid w:val="001F20D7"/>
    <w:rsid w:val="001F28B0"/>
    <w:rsid w:val="001F7744"/>
    <w:rsid w:val="002014EB"/>
    <w:rsid w:val="00202B1A"/>
    <w:rsid w:val="0020419E"/>
    <w:rsid w:val="00204979"/>
    <w:rsid w:val="00211D69"/>
    <w:rsid w:val="002158CD"/>
    <w:rsid w:val="002179DB"/>
    <w:rsid w:val="00226591"/>
    <w:rsid w:val="00227E48"/>
    <w:rsid w:val="00230577"/>
    <w:rsid w:val="0023095E"/>
    <w:rsid w:val="0023209D"/>
    <w:rsid w:val="002333F8"/>
    <w:rsid w:val="00233D79"/>
    <w:rsid w:val="00235A52"/>
    <w:rsid w:val="00237657"/>
    <w:rsid w:val="00241A01"/>
    <w:rsid w:val="00242BA7"/>
    <w:rsid w:val="002437B5"/>
    <w:rsid w:val="00244EF1"/>
    <w:rsid w:val="00246F21"/>
    <w:rsid w:val="00250B00"/>
    <w:rsid w:val="00253E78"/>
    <w:rsid w:val="00262C3C"/>
    <w:rsid w:val="00264C88"/>
    <w:rsid w:val="0026532C"/>
    <w:rsid w:val="0026575D"/>
    <w:rsid w:val="002705B0"/>
    <w:rsid w:val="00270C06"/>
    <w:rsid w:val="002717A6"/>
    <w:rsid w:val="00272015"/>
    <w:rsid w:val="00273C10"/>
    <w:rsid w:val="00274B4C"/>
    <w:rsid w:val="00276264"/>
    <w:rsid w:val="00281DCA"/>
    <w:rsid w:val="00286088"/>
    <w:rsid w:val="002904A6"/>
    <w:rsid w:val="002940F3"/>
    <w:rsid w:val="00297B04"/>
    <w:rsid w:val="002A056C"/>
    <w:rsid w:val="002A66A5"/>
    <w:rsid w:val="002A6EBB"/>
    <w:rsid w:val="002B21E9"/>
    <w:rsid w:val="002B2B87"/>
    <w:rsid w:val="002B4E0F"/>
    <w:rsid w:val="002B5754"/>
    <w:rsid w:val="002B5FC2"/>
    <w:rsid w:val="002C7026"/>
    <w:rsid w:val="002C7C55"/>
    <w:rsid w:val="002C7E08"/>
    <w:rsid w:val="002D089F"/>
    <w:rsid w:val="002D5635"/>
    <w:rsid w:val="002D65E8"/>
    <w:rsid w:val="002D7D32"/>
    <w:rsid w:val="002E02E5"/>
    <w:rsid w:val="002E0478"/>
    <w:rsid w:val="002E0791"/>
    <w:rsid w:val="002E1B92"/>
    <w:rsid w:val="002E7B81"/>
    <w:rsid w:val="002F06DE"/>
    <w:rsid w:val="002F09FB"/>
    <w:rsid w:val="002F0FE3"/>
    <w:rsid w:val="002F1AF0"/>
    <w:rsid w:val="002F2530"/>
    <w:rsid w:val="002F272A"/>
    <w:rsid w:val="002F3225"/>
    <w:rsid w:val="002F53B4"/>
    <w:rsid w:val="002F76D6"/>
    <w:rsid w:val="00303506"/>
    <w:rsid w:val="00307057"/>
    <w:rsid w:val="00312819"/>
    <w:rsid w:val="00312B3C"/>
    <w:rsid w:val="00312E9C"/>
    <w:rsid w:val="00313875"/>
    <w:rsid w:val="00316564"/>
    <w:rsid w:val="003203BF"/>
    <w:rsid w:val="00321369"/>
    <w:rsid w:val="00325EDF"/>
    <w:rsid w:val="00330787"/>
    <w:rsid w:val="00337493"/>
    <w:rsid w:val="0034285F"/>
    <w:rsid w:val="003464A4"/>
    <w:rsid w:val="00351684"/>
    <w:rsid w:val="00353AC2"/>
    <w:rsid w:val="00354458"/>
    <w:rsid w:val="00356929"/>
    <w:rsid w:val="00357CD5"/>
    <w:rsid w:val="00363653"/>
    <w:rsid w:val="0036509D"/>
    <w:rsid w:val="0037228C"/>
    <w:rsid w:val="003738FD"/>
    <w:rsid w:val="003741F5"/>
    <w:rsid w:val="003810BE"/>
    <w:rsid w:val="0038230A"/>
    <w:rsid w:val="0038655C"/>
    <w:rsid w:val="00386F6C"/>
    <w:rsid w:val="00387709"/>
    <w:rsid w:val="00387794"/>
    <w:rsid w:val="00397162"/>
    <w:rsid w:val="003A335E"/>
    <w:rsid w:val="003A3DD2"/>
    <w:rsid w:val="003A512D"/>
    <w:rsid w:val="003B07C8"/>
    <w:rsid w:val="003B1353"/>
    <w:rsid w:val="003B3573"/>
    <w:rsid w:val="003B5813"/>
    <w:rsid w:val="003B772A"/>
    <w:rsid w:val="003C03EA"/>
    <w:rsid w:val="003C196B"/>
    <w:rsid w:val="003C3E4C"/>
    <w:rsid w:val="003C6E1D"/>
    <w:rsid w:val="003D058C"/>
    <w:rsid w:val="003D76B1"/>
    <w:rsid w:val="003E17A6"/>
    <w:rsid w:val="003E4AA5"/>
    <w:rsid w:val="003F1CEC"/>
    <w:rsid w:val="003F43BF"/>
    <w:rsid w:val="003F6BE4"/>
    <w:rsid w:val="00403CF8"/>
    <w:rsid w:val="00407459"/>
    <w:rsid w:val="004113E4"/>
    <w:rsid w:val="00412CBD"/>
    <w:rsid w:val="00414321"/>
    <w:rsid w:val="00414D01"/>
    <w:rsid w:val="00415C88"/>
    <w:rsid w:val="0041641E"/>
    <w:rsid w:val="004170FE"/>
    <w:rsid w:val="004209E6"/>
    <w:rsid w:val="0042324B"/>
    <w:rsid w:val="004234E8"/>
    <w:rsid w:val="00426805"/>
    <w:rsid w:val="00430150"/>
    <w:rsid w:val="004302F9"/>
    <w:rsid w:val="0043229B"/>
    <w:rsid w:val="00435287"/>
    <w:rsid w:val="004408F1"/>
    <w:rsid w:val="00440A22"/>
    <w:rsid w:val="00455289"/>
    <w:rsid w:val="0045550E"/>
    <w:rsid w:val="00456456"/>
    <w:rsid w:val="00462367"/>
    <w:rsid w:val="0046490C"/>
    <w:rsid w:val="00470287"/>
    <w:rsid w:val="004703C6"/>
    <w:rsid w:val="00470733"/>
    <w:rsid w:val="004754FB"/>
    <w:rsid w:val="00477C53"/>
    <w:rsid w:val="00484123"/>
    <w:rsid w:val="00485380"/>
    <w:rsid w:val="00493D87"/>
    <w:rsid w:val="00494799"/>
    <w:rsid w:val="004950D4"/>
    <w:rsid w:val="004A0506"/>
    <w:rsid w:val="004A2342"/>
    <w:rsid w:val="004A2F62"/>
    <w:rsid w:val="004A6351"/>
    <w:rsid w:val="004B1DB8"/>
    <w:rsid w:val="004B28E8"/>
    <w:rsid w:val="004B2F01"/>
    <w:rsid w:val="004B4000"/>
    <w:rsid w:val="004B4182"/>
    <w:rsid w:val="004B4538"/>
    <w:rsid w:val="004B6FB6"/>
    <w:rsid w:val="004C0564"/>
    <w:rsid w:val="004C571D"/>
    <w:rsid w:val="004D35A2"/>
    <w:rsid w:val="004D5FD1"/>
    <w:rsid w:val="004E0BE1"/>
    <w:rsid w:val="004F3ACF"/>
    <w:rsid w:val="004F7C93"/>
    <w:rsid w:val="005006D5"/>
    <w:rsid w:val="00500E98"/>
    <w:rsid w:val="00500EDC"/>
    <w:rsid w:val="00506105"/>
    <w:rsid w:val="005128B0"/>
    <w:rsid w:val="00513162"/>
    <w:rsid w:val="00525809"/>
    <w:rsid w:val="005350F0"/>
    <w:rsid w:val="00535130"/>
    <w:rsid w:val="00536845"/>
    <w:rsid w:val="00537302"/>
    <w:rsid w:val="005374EC"/>
    <w:rsid w:val="00542691"/>
    <w:rsid w:val="00555509"/>
    <w:rsid w:val="00561C5B"/>
    <w:rsid w:val="00564F2D"/>
    <w:rsid w:val="00566CDA"/>
    <w:rsid w:val="0056727E"/>
    <w:rsid w:val="00567BA6"/>
    <w:rsid w:val="00570033"/>
    <w:rsid w:val="00570147"/>
    <w:rsid w:val="0057307E"/>
    <w:rsid w:val="00573A4C"/>
    <w:rsid w:val="00574B79"/>
    <w:rsid w:val="00574D12"/>
    <w:rsid w:val="00576006"/>
    <w:rsid w:val="005800B4"/>
    <w:rsid w:val="0058070B"/>
    <w:rsid w:val="0058296F"/>
    <w:rsid w:val="00595E80"/>
    <w:rsid w:val="0059650E"/>
    <w:rsid w:val="00596953"/>
    <w:rsid w:val="005A4EE9"/>
    <w:rsid w:val="005A6030"/>
    <w:rsid w:val="005B57AD"/>
    <w:rsid w:val="005B722E"/>
    <w:rsid w:val="005C02FE"/>
    <w:rsid w:val="005C43DB"/>
    <w:rsid w:val="005C50AC"/>
    <w:rsid w:val="005C519E"/>
    <w:rsid w:val="005C55F1"/>
    <w:rsid w:val="005C6406"/>
    <w:rsid w:val="005D01C0"/>
    <w:rsid w:val="005D1D83"/>
    <w:rsid w:val="005D69D1"/>
    <w:rsid w:val="005E210D"/>
    <w:rsid w:val="005F2425"/>
    <w:rsid w:val="005F5EC7"/>
    <w:rsid w:val="005F7207"/>
    <w:rsid w:val="005F7FCF"/>
    <w:rsid w:val="006009E5"/>
    <w:rsid w:val="00607691"/>
    <w:rsid w:val="0061062C"/>
    <w:rsid w:val="00613183"/>
    <w:rsid w:val="006133F0"/>
    <w:rsid w:val="00616888"/>
    <w:rsid w:val="006176BE"/>
    <w:rsid w:val="006212CB"/>
    <w:rsid w:val="006279F9"/>
    <w:rsid w:val="006369EE"/>
    <w:rsid w:val="00637E8D"/>
    <w:rsid w:val="00641636"/>
    <w:rsid w:val="0064602F"/>
    <w:rsid w:val="0064700E"/>
    <w:rsid w:val="00650677"/>
    <w:rsid w:val="00650911"/>
    <w:rsid w:val="00653585"/>
    <w:rsid w:val="00662DB2"/>
    <w:rsid w:val="00663080"/>
    <w:rsid w:val="006736A9"/>
    <w:rsid w:val="00673BC7"/>
    <w:rsid w:val="00674975"/>
    <w:rsid w:val="00675D39"/>
    <w:rsid w:val="0068391B"/>
    <w:rsid w:val="0068560B"/>
    <w:rsid w:val="006A1277"/>
    <w:rsid w:val="006A2602"/>
    <w:rsid w:val="006A2D41"/>
    <w:rsid w:val="006A67E1"/>
    <w:rsid w:val="006B1437"/>
    <w:rsid w:val="006B3302"/>
    <w:rsid w:val="006C36FB"/>
    <w:rsid w:val="006C7D62"/>
    <w:rsid w:val="006D0B23"/>
    <w:rsid w:val="006D2ED6"/>
    <w:rsid w:val="006D5685"/>
    <w:rsid w:val="006D5B51"/>
    <w:rsid w:val="006E1987"/>
    <w:rsid w:val="006E23B2"/>
    <w:rsid w:val="006E2766"/>
    <w:rsid w:val="006E48EA"/>
    <w:rsid w:val="006E5207"/>
    <w:rsid w:val="006F4A2B"/>
    <w:rsid w:val="006F5C70"/>
    <w:rsid w:val="006F6A20"/>
    <w:rsid w:val="007047B2"/>
    <w:rsid w:val="00704DE7"/>
    <w:rsid w:val="00706868"/>
    <w:rsid w:val="007078B8"/>
    <w:rsid w:val="007147B9"/>
    <w:rsid w:val="00715E32"/>
    <w:rsid w:val="007162D1"/>
    <w:rsid w:val="00716463"/>
    <w:rsid w:val="0071706E"/>
    <w:rsid w:val="0072113D"/>
    <w:rsid w:val="00727292"/>
    <w:rsid w:val="00727F88"/>
    <w:rsid w:val="00742F6A"/>
    <w:rsid w:val="00744042"/>
    <w:rsid w:val="007446E8"/>
    <w:rsid w:val="00750925"/>
    <w:rsid w:val="00751553"/>
    <w:rsid w:val="0075165E"/>
    <w:rsid w:val="00754E10"/>
    <w:rsid w:val="00755608"/>
    <w:rsid w:val="00755EB0"/>
    <w:rsid w:val="00762A29"/>
    <w:rsid w:val="0076327D"/>
    <w:rsid w:val="007658FE"/>
    <w:rsid w:val="00767745"/>
    <w:rsid w:val="007707FC"/>
    <w:rsid w:val="00770BE3"/>
    <w:rsid w:val="0077177A"/>
    <w:rsid w:val="007728A8"/>
    <w:rsid w:val="00780510"/>
    <w:rsid w:val="00785A76"/>
    <w:rsid w:val="00786C22"/>
    <w:rsid w:val="00787852"/>
    <w:rsid w:val="007915BC"/>
    <w:rsid w:val="00795364"/>
    <w:rsid w:val="007967FA"/>
    <w:rsid w:val="00797E7A"/>
    <w:rsid w:val="007A0EA6"/>
    <w:rsid w:val="007A2D9E"/>
    <w:rsid w:val="007A6ECE"/>
    <w:rsid w:val="007B0381"/>
    <w:rsid w:val="007B0F3D"/>
    <w:rsid w:val="007B148D"/>
    <w:rsid w:val="007B18C8"/>
    <w:rsid w:val="007B28DE"/>
    <w:rsid w:val="007B68D3"/>
    <w:rsid w:val="007B7A5F"/>
    <w:rsid w:val="007C36BE"/>
    <w:rsid w:val="007D53ED"/>
    <w:rsid w:val="007D58A4"/>
    <w:rsid w:val="007D6001"/>
    <w:rsid w:val="007D7F94"/>
    <w:rsid w:val="007E1B76"/>
    <w:rsid w:val="007E1F42"/>
    <w:rsid w:val="007E219A"/>
    <w:rsid w:val="007E2B0A"/>
    <w:rsid w:val="007E37BF"/>
    <w:rsid w:val="007E6593"/>
    <w:rsid w:val="007F1101"/>
    <w:rsid w:val="007F2CB1"/>
    <w:rsid w:val="007F3D06"/>
    <w:rsid w:val="007F5800"/>
    <w:rsid w:val="00803D20"/>
    <w:rsid w:val="008112A0"/>
    <w:rsid w:val="0081696D"/>
    <w:rsid w:val="00816E01"/>
    <w:rsid w:val="008173D0"/>
    <w:rsid w:val="00823235"/>
    <w:rsid w:val="008249F1"/>
    <w:rsid w:val="00824AF2"/>
    <w:rsid w:val="00826686"/>
    <w:rsid w:val="008313CB"/>
    <w:rsid w:val="00835563"/>
    <w:rsid w:val="00836511"/>
    <w:rsid w:val="00836B02"/>
    <w:rsid w:val="00836EC6"/>
    <w:rsid w:val="0083741E"/>
    <w:rsid w:val="00837985"/>
    <w:rsid w:val="00840E3D"/>
    <w:rsid w:val="00841D8C"/>
    <w:rsid w:val="00842220"/>
    <w:rsid w:val="00844111"/>
    <w:rsid w:val="00844F74"/>
    <w:rsid w:val="00846382"/>
    <w:rsid w:val="00847263"/>
    <w:rsid w:val="00847AF3"/>
    <w:rsid w:val="00847E41"/>
    <w:rsid w:val="00850F57"/>
    <w:rsid w:val="008536C2"/>
    <w:rsid w:val="0085372C"/>
    <w:rsid w:val="008600C7"/>
    <w:rsid w:val="008617D0"/>
    <w:rsid w:val="00861A60"/>
    <w:rsid w:val="00862357"/>
    <w:rsid w:val="00862D02"/>
    <w:rsid w:val="008637B9"/>
    <w:rsid w:val="00864194"/>
    <w:rsid w:val="00870045"/>
    <w:rsid w:val="00870399"/>
    <w:rsid w:val="008711EC"/>
    <w:rsid w:val="008718FE"/>
    <w:rsid w:val="00872946"/>
    <w:rsid w:val="00874787"/>
    <w:rsid w:val="00876B91"/>
    <w:rsid w:val="00883928"/>
    <w:rsid w:val="00883DDE"/>
    <w:rsid w:val="0088400C"/>
    <w:rsid w:val="00891D73"/>
    <w:rsid w:val="00892A44"/>
    <w:rsid w:val="00893C29"/>
    <w:rsid w:val="008A2DE8"/>
    <w:rsid w:val="008A312D"/>
    <w:rsid w:val="008A3E09"/>
    <w:rsid w:val="008A3E57"/>
    <w:rsid w:val="008A77A7"/>
    <w:rsid w:val="008A7AFB"/>
    <w:rsid w:val="008B3F34"/>
    <w:rsid w:val="008C1179"/>
    <w:rsid w:val="008C3200"/>
    <w:rsid w:val="008C516B"/>
    <w:rsid w:val="008C56B9"/>
    <w:rsid w:val="008D05E0"/>
    <w:rsid w:val="008D1F6E"/>
    <w:rsid w:val="008D2600"/>
    <w:rsid w:val="008E0AC0"/>
    <w:rsid w:val="008E221A"/>
    <w:rsid w:val="008E3774"/>
    <w:rsid w:val="008E3FFE"/>
    <w:rsid w:val="008E60BE"/>
    <w:rsid w:val="008E6B74"/>
    <w:rsid w:val="008F0FAF"/>
    <w:rsid w:val="008F1B80"/>
    <w:rsid w:val="008F46CD"/>
    <w:rsid w:val="008F6480"/>
    <w:rsid w:val="008F7740"/>
    <w:rsid w:val="00900CA2"/>
    <w:rsid w:val="00903653"/>
    <w:rsid w:val="00910A52"/>
    <w:rsid w:val="00911479"/>
    <w:rsid w:val="0091484D"/>
    <w:rsid w:val="00923272"/>
    <w:rsid w:val="0092584A"/>
    <w:rsid w:val="00925E71"/>
    <w:rsid w:val="00927EE1"/>
    <w:rsid w:val="0093329F"/>
    <w:rsid w:val="00937043"/>
    <w:rsid w:val="0094114C"/>
    <w:rsid w:val="0094179B"/>
    <w:rsid w:val="00942BD9"/>
    <w:rsid w:val="009445D3"/>
    <w:rsid w:val="00955A8A"/>
    <w:rsid w:val="0096071E"/>
    <w:rsid w:val="00960815"/>
    <w:rsid w:val="0096400D"/>
    <w:rsid w:val="00965CB2"/>
    <w:rsid w:val="00966600"/>
    <w:rsid w:val="00966B08"/>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48E6"/>
    <w:rsid w:val="009B2AAC"/>
    <w:rsid w:val="009B3521"/>
    <w:rsid w:val="009B541C"/>
    <w:rsid w:val="009B7299"/>
    <w:rsid w:val="009C1964"/>
    <w:rsid w:val="009C4460"/>
    <w:rsid w:val="009D7192"/>
    <w:rsid w:val="009E0E38"/>
    <w:rsid w:val="009E1A35"/>
    <w:rsid w:val="009F09AA"/>
    <w:rsid w:val="009F2C16"/>
    <w:rsid w:val="009F2C1B"/>
    <w:rsid w:val="009F335C"/>
    <w:rsid w:val="00A002B5"/>
    <w:rsid w:val="00A0260C"/>
    <w:rsid w:val="00A041B5"/>
    <w:rsid w:val="00A04F8C"/>
    <w:rsid w:val="00A05158"/>
    <w:rsid w:val="00A05785"/>
    <w:rsid w:val="00A05CF1"/>
    <w:rsid w:val="00A13BF5"/>
    <w:rsid w:val="00A14837"/>
    <w:rsid w:val="00A16697"/>
    <w:rsid w:val="00A225E3"/>
    <w:rsid w:val="00A23A26"/>
    <w:rsid w:val="00A24A8F"/>
    <w:rsid w:val="00A2554F"/>
    <w:rsid w:val="00A25708"/>
    <w:rsid w:val="00A25BF0"/>
    <w:rsid w:val="00A3026E"/>
    <w:rsid w:val="00A35803"/>
    <w:rsid w:val="00A407AE"/>
    <w:rsid w:val="00A4576A"/>
    <w:rsid w:val="00A45AD0"/>
    <w:rsid w:val="00A45EE9"/>
    <w:rsid w:val="00A53C14"/>
    <w:rsid w:val="00A61410"/>
    <w:rsid w:val="00A6198A"/>
    <w:rsid w:val="00A65108"/>
    <w:rsid w:val="00A7067F"/>
    <w:rsid w:val="00A707A7"/>
    <w:rsid w:val="00A718FD"/>
    <w:rsid w:val="00A72341"/>
    <w:rsid w:val="00A73B81"/>
    <w:rsid w:val="00A776ED"/>
    <w:rsid w:val="00A80653"/>
    <w:rsid w:val="00A80E50"/>
    <w:rsid w:val="00A83663"/>
    <w:rsid w:val="00A83B0F"/>
    <w:rsid w:val="00A84216"/>
    <w:rsid w:val="00A90BFA"/>
    <w:rsid w:val="00A92BF3"/>
    <w:rsid w:val="00A943C8"/>
    <w:rsid w:val="00A950A4"/>
    <w:rsid w:val="00A9520D"/>
    <w:rsid w:val="00A9747D"/>
    <w:rsid w:val="00AA00A6"/>
    <w:rsid w:val="00AA09EB"/>
    <w:rsid w:val="00AA5471"/>
    <w:rsid w:val="00AA6BA8"/>
    <w:rsid w:val="00AA7B49"/>
    <w:rsid w:val="00AA7F5A"/>
    <w:rsid w:val="00AB1C86"/>
    <w:rsid w:val="00AB2340"/>
    <w:rsid w:val="00AB5FE4"/>
    <w:rsid w:val="00AB659D"/>
    <w:rsid w:val="00AC229F"/>
    <w:rsid w:val="00AC38F0"/>
    <w:rsid w:val="00AD7671"/>
    <w:rsid w:val="00AE53E8"/>
    <w:rsid w:val="00AE6053"/>
    <w:rsid w:val="00AE6FE4"/>
    <w:rsid w:val="00AF2059"/>
    <w:rsid w:val="00AF26C6"/>
    <w:rsid w:val="00AF3D84"/>
    <w:rsid w:val="00AF4161"/>
    <w:rsid w:val="00AF580B"/>
    <w:rsid w:val="00AF6CBA"/>
    <w:rsid w:val="00B005D0"/>
    <w:rsid w:val="00B007C8"/>
    <w:rsid w:val="00B13448"/>
    <w:rsid w:val="00B14410"/>
    <w:rsid w:val="00B15E61"/>
    <w:rsid w:val="00B24F35"/>
    <w:rsid w:val="00B32C88"/>
    <w:rsid w:val="00B34747"/>
    <w:rsid w:val="00B42E49"/>
    <w:rsid w:val="00B50903"/>
    <w:rsid w:val="00B52F00"/>
    <w:rsid w:val="00B60051"/>
    <w:rsid w:val="00B62FFE"/>
    <w:rsid w:val="00B65013"/>
    <w:rsid w:val="00B7123A"/>
    <w:rsid w:val="00B7435C"/>
    <w:rsid w:val="00B76E3E"/>
    <w:rsid w:val="00B76F38"/>
    <w:rsid w:val="00B8085D"/>
    <w:rsid w:val="00B81224"/>
    <w:rsid w:val="00B81EFF"/>
    <w:rsid w:val="00B832B5"/>
    <w:rsid w:val="00B836BB"/>
    <w:rsid w:val="00B83ACF"/>
    <w:rsid w:val="00B84122"/>
    <w:rsid w:val="00B862B0"/>
    <w:rsid w:val="00B92864"/>
    <w:rsid w:val="00BA2B7C"/>
    <w:rsid w:val="00BB142A"/>
    <w:rsid w:val="00BB18A7"/>
    <w:rsid w:val="00BB34B9"/>
    <w:rsid w:val="00BB35C2"/>
    <w:rsid w:val="00BB553B"/>
    <w:rsid w:val="00BB614F"/>
    <w:rsid w:val="00BC0A31"/>
    <w:rsid w:val="00BC28D7"/>
    <w:rsid w:val="00BC36A4"/>
    <w:rsid w:val="00BC376C"/>
    <w:rsid w:val="00BC6321"/>
    <w:rsid w:val="00BC7817"/>
    <w:rsid w:val="00BD071B"/>
    <w:rsid w:val="00BD19F0"/>
    <w:rsid w:val="00BD3819"/>
    <w:rsid w:val="00BD642D"/>
    <w:rsid w:val="00BD6988"/>
    <w:rsid w:val="00BE13AC"/>
    <w:rsid w:val="00BE1A77"/>
    <w:rsid w:val="00BE4742"/>
    <w:rsid w:val="00BE7383"/>
    <w:rsid w:val="00BE754D"/>
    <w:rsid w:val="00BF1DB9"/>
    <w:rsid w:val="00BF6D10"/>
    <w:rsid w:val="00BF6E79"/>
    <w:rsid w:val="00C03F6C"/>
    <w:rsid w:val="00C10ECB"/>
    <w:rsid w:val="00C11FC2"/>
    <w:rsid w:val="00C12108"/>
    <w:rsid w:val="00C121D9"/>
    <w:rsid w:val="00C13453"/>
    <w:rsid w:val="00C220F9"/>
    <w:rsid w:val="00C228C6"/>
    <w:rsid w:val="00C2541C"/>
    <w:rsid w:val="00C26862"/>
    <w:rsid w:val="00C30458"/>
    <w:rsid w:val="00C31DA6"/>
    <w:rsid w:val="00C33260"/>
    <w:rsid w:val="00C34249"/>
    <w:rsid w:val="00C36794"/>
    <w:rsid w:val="00C373B8"/>
    <w:rsid w:val="00C4598F"/>
    <w:rsid w:val="00C50360"/>
    <w:rsid w:val="00C5221D"/>
    <w:rsid w:val="00C54E12"/>
    <w:rsid w:val="00C55468"/>
    <w:rsid w:val="00C57C45"/>
    <w:rsid w:val="00C622C3"/>
    <w:rsid w:val="00C63BD5"/>
    <w:rsid w:val="00C6727F"/>
    <w:rsid w:val="00C72112"/>
    <w:rsid w:val="00C74906"/>
    <w:rsid w:val="00C77D2F"/>
    <w:rsid w:val="00C81B40"/>
    <w:rsid w:val="00C81FEA"/>
    <w:rsid w:val="00C83969"/>
    <w:rsid w:val="00C86C95"/>
    <w:rsid w:val="00C909BC"/>
    <w:rsid w:val="00CA05EB"/>
    <w:rsid w:val="00CA0D37"/>
    <w:rsid w:val="00CA3515"/>
    <w:rsid w:val="00CA3A05"/>
    <w:rsid w:val="00CB14E9"/>
    <w:rsid w:val="00CB3013"/>
    <w:rsid w:val="00CB6D90"/>
    <w:rsid w:val="00CB72C3"/>
    <w:rsid w:val="00CC45E4"/>
    <w:rsid w:val="00CD019F"/>
    <w:rsid w:val="00CD27C5"/>
    <w:rsid w:val="00CD5697"/>
    <w:rsid w:val="00CE4169"/>
    <w:rsid w:val="00CE7894"/>
    <w:rsid w:val="00CF06A1"/>
    <w:rsid w:val="00CF1467"/>
    <w:rsid w:val="00CF48D6"/>
    <w:rsid w:val="00CF57D6"/>
    <w:rsid w:val="00CF6C1B"/>
    <w:rsid w:val="00D019D5"/>
    <w:rsid w:val="00D040FE"/>
    <w:rsid w:val="00D04A86"/>
    <w:rsid w:val="00D115AC"/>
    <w:rsid w:val="00D168FD"/>
    <w:rsid w:val="00D16F64"/>
    <w:rsid w:val="00D17C2C"/>
    <w:rsid w:val="00D2472C"/>
    <w:rsid w:val="00D250DC"/>
    <w:rsid w:val="00D279BA"/>
    <w:rsid w:val="00D404B5"/>
    <w:rsid w:val="00D447CB"/>
    <w:rsid w:val="00D47052"/>
    <w:rsid w:val="00D47D16"/>
    <w:rsid w:val="00D505F4"/>
    <w:rsid w:val="00D51CE1"/>
    <w:rsid w:val="00D562F2"/>
    <w:rsid w:val="00D61B93"/>
    <w:rsid w:val="00D62E49"/>
    <w:rsid w:val="00D67E4A"/>
    <w:rsid w:val="00D70068"/>
    <w:rsid w:val="00D763FD"/>
    <w:rsid w:val="00D90AD1"/>
    <w:rsid w:val="00D941F7"/>
    <w:rsid w:val="00DA1EDE"/>
    <w:rsid w:val="00DA4DDF"/>
    <w:rsid w:val="00DB0804"/>
    <w:rsid w:val="00DB2FC4"/>
    <w:rsid w:val="00DC382A"/>
    <w:rsid w:val="00DD032B"/>
    <w:rsid w:val="00DD4785"/>
    <w:rsid w:val="00DE1923"/>
    <w:rsid w:val="00DE2B33"/>
    <w:rsid w:val="00DE638B"/>
    <w:rsid w:val="00DE72EE"/>
    <w:rsid w:val="00DF03A9"/>
    <w:rsid w:val="00DF37E5"/>
    <w:rsid w:val="00E026C2"/>
    <w:rsid w:val="00E034FE"/>
    <w:rsid w:val="00E041E5"/>
    <w:rsid w:val="00E04888"/>
    <w:rsid w:val="00E0763B"/>
    <w:rsid w:val="00E10302"/>
    <w:rsid w:val="00E113CE"/>
    <w:rsid w:val="00E17EC5"/>
    <w:rsid w:val="00E2132E"/>
    <w:rsid w:val="00E26BFD"/>
    <w:rsid w:val="00E27E90"/>
    <w:rsid w:val="00E33D02"/>
    <w:rsid w:val="00E34F2C"/>
    <w:rsid w:val="00E35D79"/>
    <w:rsid w:val="00E42D3B"/>
    <w:rsid w:val="00E44CA3"/>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1905"/>
    <w:rsid w:val="00EA32E4"/>
    <w:rsid w:val="00EA7E36"/>
    <w:rsid w:val="00EB0898"/>
    <w:rsid w:val="00EB627B"/>
    <w:rsid w:val="00EB6D94"/>
    <w:rsid w:val="00EB74F3"/>
    <w:rsid w:val="00EC4183"/>
    <w:rsid w:val="00EC6468"/>
    <w:rsid w:val="00EC6708"/>
    <w:rsid w:val="00ED207C"/>
    <w:rsid w:val="00ED325A"/>
    <w:rsid w:val="00ED3F41"/>
    <w:rsid w:val="00ED5615"/>
    <w:rsid w:val="00ED692E"/>
    <w:rsid w:val="00ED69AF"/>
    <w:rsid w:val="00EE1847"/>
    <w:rsid w:val="00EE240E"/>
    <w:rsid w:val="00EE55A3"/>
    <w:rsid w:val="00EE5877"/>
    <w:rsid w:val="00EE6028"/>
    <w:rsid w:val="00EE688E"/>
    <w:rsid w:val="00EE6A6D"/>
    <w:rsid w:val="00EF03E2"/>
    <w:rsid w:val="00EF7F8B"/>
    <w:rsid w:val="00F03814"/>
    <w:rsid w:val="00F07A09"/>
    <w:rsid w:val="00F1390C"/>
    <w:rsid w:val="00F14D98"/>
    <w:rsid w:val="00F2037B"/>
    <w:rsid w:val="00F20C5E"/>
    <w:rsid w:val="00F321A8"/>
    <w:rsid w:val="00F323FE"/>
    <w:rsid w:val="00F33848"/>
    <w:rsid w:val="00F34408"/>
    <w:rsid w:val="00F36A1D"/>
    <w:rsid w:val="00F44278"/>
    <w:rsid w:val="00F4463D"/>
    <w:rsid w:val="00F51B65"/>
    <w:rsid w:val="00F52AAB"/>
    <w:rsid w:val="00F52EB6"/>
    <w:rsid w:val="00F5514C"/>
    <w:rsid w:val="00F55260"/>
    <w:rsid w:val="00F6316B"/>
    <w:rsid w:val="00F65AE0"/>
    <w:rsid w:val="00F67DDE"/>
    <w:rsid w:val="00F74E38"/>
    <w:rsid w:val="00F76D6F"/>
    <w:rsid w:val="00F778B0"/>
    <w:rsid w:val="00F83BC2"/>
    <w:rsid w:val="00F8474A"/>
    <w:rsid w:val="00F84AD3"/>
    <w:rsid w:val="00F9279B"/>
    <w:rsid w:val="00F92D9B"/>
    <w:rsid w:val="00F92EC1"/>
    <w:rsid w:val="00F94C47"/>
    <w:rsid w:val="00FA0421"/>
    <w:rsid w:val="00FA1A04"/>
    <w:rsid w:val="00FA3389"/>
    <w:rsid w:val="00FA3476"/>
    <w:rsid w:val="00FA495F"/>
    <w:rsid w:val="00FA5973"/>
    <w:rsid w:val="00FA6EEB"/>
    <w:rsid w:val="00FB00C2"/>
    <w:rsid w:val="00FB0C10"/>
    <w:rsid w:val="00FB2DA9"/>
    <w:rsid w:val="00FB3C36"/>
    <w:rsid w:val="00FB4280"/>
    <w:rsid w:val="00FB7CCE"/>
    <w:rsid w:val="00FC01C8"/>
    <w:rsid w:val="00FC5027"/>
    <w:rsid w:val="00FC50C7"/>
    <w:rsid w:val="00FC511D"/>
    <w:rsid w:val="00FC538F"/>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115A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72113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s-ES_tradnl" w:eastAsia="en-U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115AC"/>
    <w:rPr>
      <w:rFonts w:ascii="Arial" w:hAnsi="Arial" w:cs="Arial"/>
      <w:b/>
      <w:bCs/>
      <w:szCs w:val="26"/>
      <w:lang w:val="es-ES_tradnl" w:eastAsia="en-US"/>
    </w:rPr>
  </w:style>
  <w:style w:type="character" w:customStyle="1" w:styleId="Ttulo5Car">
    <w:name w:val="Título 5 Car"/>
    <w:basedOn w:val="Fuentedeprrafopredeter"/>
    <w:link w:val="Ttulo5"/>
    <w:uiPriority w:val="99"/>
    <w:rsid w:val="00D115AC"/>
    <w:rPr>
      <w:b/>
      <w:sz w:val="28"/>
      <w:lang w:eastAsia="en-US"/>
    </w:rPr>
  </w:style>
  <w:style w:type="character" w:customStyle="1" w:styleId="atitulo2Car">
    <w:name w:val="atitulo2 Car"/>
    <w:link w:val="atitulo2"/>
    <w:rsid w:val="00D115AC"/>
    <w:rPr>
      <w:rFonts w:ascii="Arial" w:hAnsi="Arial"/>
      <w:bCs/>
      <w:iCs/>
      <w:color w:val="000000"/>
      <w:spacing w:val="10"/>
      <w:kern w:val="28"/>
      <w:sz w:val="25"/>
      <w:szCs w:val="26"/>
      <w:lang w:val="es-ES_tradnl" w:eastAsia="en-US"/>
    </w:rPr>
  </w:style>
  <w:style w:type="character" w:customStyle="1" w:styleId="TextodegloboCar">
    <w:name w:val="Texto de globo Car"/>
    <w:basedOn w:val="Fuentedeprrafopredeter"/>
    <w:link w:val="Textodeglobo"/>
    <w:semiHidden/>
    <w:rsid w:val="00D115AC"/>
    <w:rPr>
      <w:rFonts w:ascii="Tahoma" w:hAnsi="Tahoma" w:cs="Tahoma"/>
      <w:sz w:val="16"/>
      <w:szCs w:val="16"/>
      <w:lang w:val="es-ES_tradnl" w:eastAsia="en-US"/>
    </w:rPr>
  </w:style>
  <w:style w:type="character" w:customStyle="1" w:styleId="EncabezadoCar">
    <w:name w:val="Encabezado Car"/>
    <w:basedOn w:val="Fuentedeprrafopredeter"/>
    <w:link w:val="Encabezado"/>
    <w:rsid w:val="00D115AC"/>
    <w:rPr>
      <w:bCs/>
      <w:caps/>
      <w:sz w:val="14"/>
      <w:szCs w:val="12"/>
      <w:lang w:val="es-ES_tradnl" w:eastAsia="en-US"/>
    </w:rPr>
  </w:style>
  <w:style w:type="character" w:customStyle="1" w:styleId="PiedepginaCar">
    <w:name w:val="Pie de página Car"/>
    <w:basedOn w:val="Fuentedeprrafopredeter"/>
    <w:link w:val="Piedepgina"/>
    <w:rsid w:val="00D115AC"/>
    <w:rPr>
      <w:spacing w:val="6"/>
      <w:lang w:val="es-ES_tradnl" w:eastAsia="en-U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s-ES_tradnl" w:eastAsia="en-U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s-ES_tradnl" w:eastAsia="en-U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s-ES_tradnl" w:eastAsia="en-U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s-ES_tradnl" w:eastAsia="en-U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rsid w:val="00D115AC"/>
    <w:rPr>
      <w:rFonts w:ascii="Arial" w:hAnsi="Arial"/>
      <w:b/>
      <w:color w:val="000000"/>
      <w:kern w:val="28"/>
      <w:sz w:val="25"/>
      <w:szCs w:val="26"/>
      <w:lang w:val="es-ES_tradnl" w:eastAsia="en-U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115AC"/>
    <w:rPr>
      <w:rFonts w:ascii="Arial" w:hAnsi="Arial"/>
      <w:sz w:val="24"/>
      <w:lang w:val="es-ES_tradnl"/>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lang w:val="es-ES" w:eastAsia="es-ES"/>
    </w:rPr>
  </w:style>
  <w:style w:type="paragraph" w:customStyle="1" w:styleId="xl2">
    <w:name w:val="xl2"/>
    <w:basedOn w:val="Normal"/>
    <w:rsid w:val="00D115AC"/>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s-ES_tradnl" w:eastAsia="en-U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115A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72113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s-ES_tradnl" w:eastAsia="en-U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115AC"/>
    <w:rPr>
      <w:rFonts w:ascii="Arial" w:hAnsi="Arial" w:cs="Arial"/>
      <w:b/>
      <w:bCs/>
      <w:szCs w:val="26"/>
      <w:lang w:val="es-ES_tradnl" w:eastAsia="en-US"/>
    </w:rPr>
  </w:style>
  <w:style w:type="character" w:customStyle="1" w:styleId="Ttulo5Car">
    <w:name w:val="Título 5 Car"/>
    <w:basedOn w:val="Fuentedeprrafopredeter"/>
    <w:link w:val="Ttulo5"/>
    <w:uiPriority w:val="99"/>
    <w:rsid w:val="00D115AC"/>
    <w:rPr>
      <w:b/>
      <w:sz w:val="28"/>
      <w:lang w:eastAsia="en-US"/>
    </w:rPr>
  </w:style>
  <w:style w:type="character" w:customStyle="1" w:styleId="atitulo2Car">
    <w:name w:val="atitulo2 Car"/>
    <w:link w:val="atitulo2"/>
    <w:rsid w:val="00D115AC"/>
    <w:rPr>
      <w:rFonts w:ascii="Arial" w:hAnsi="Arial"/>
      <w:bCs/>
      <w:iCs/>
      <w:color w:val="000000"/>
      <w:spacing w:val="10"/>
      <w:kern w:val="28"/>
      <w:sz w:val="25"/>
      <w:szCs w:val="26"/>
      <w:lang w:val="es-ES_tradnl" w:eastAsia="en-US"/>
    </w:rPr>
  </w:style>
  <w:style w:type="character" w:customStyle="1" w:styleId="TextodegloboCar">
    <w:name w:val="Texto de globo Car"/>
    <w:basedOn w:val="Fuentedeprrafopredeter"/>
    <w:link w:val="Textodeglobo"/>
    <w:semiHidden/>
    <w:rsid w:val="00D115AC"/>
    <w:rPr>
      <w:rFonts w:ascii="Tahoma" w:hAnsi="Tahoma" w:cs="Tahoma"/>
      <w:sz w:val="16"/>
      <w:szCs w:val="16"/>
      <w:lang w:val="es-ES_tradnl" w:eastAsia="en-US"/>
    </w:rPr>
  </w:style>
  <w:style w:type="character" w:customStyle="1" w:styleId="EncabezadoCar">
    <w:name w:val="Encabezado Car"/>
    <w:basedOn w:val="Fuentedeprrafopredeter"/>
    <w:link w:val="Encabezado"/>
    <w:rsid w:val="00D115AC"/>
    <w:rPr>
      <w:bCs/>
      <w:caps/>
      <w:sz w:val="14"/>
      <w:szCs w:val="12"/>
      <w:lang w:val="es-ES_tradnl" w:eastAsia="en-US"/>
    </w:rPr>
  </w:style>
  <w:style w:type="character" w:customStyle="1" w:styleId="PiedepginaCar">
    <w:name w:val="Pie de página Car"/>
    <w:basedOn w:val="Fuentedeprrafopredeter"/>
    <w:link w:val="Piedepgina"/>
    <w:rsid w:val="00D115AC"/>
    <w:rPr>
      <w:spacing w:val="6"/>
      <w:lang w:val="es-ES_tradnl" w:eastAsia="en-U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s-ES_tradnl" w:eastAsia="en-U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s-ES_tradnl" w:eastAsia="en-U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s-ES_tradnl" w:eastAsia="en-U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s-ES_tradnl" w:eastAsia="en-U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rsid w:val="00D115AC"/>
    <w:rPr>
      <w:rFonts w:ascii="Arial" w:hAnsi="Arial"/>
      <w:b/>
      <w:color w:val="000000"/>
      <w:kern w:val="28"/>
      <w:sz w:val="25"/>
      <w:szCs w:val="26"/>
      <w:lang w:val="es-ES_tradnl" w:eastAsia="en-U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115AC"/>
    <w:rPr>
      <w:rFonts w:ascii="Arial" w:hAnsi="Arial"/>
      <w:sz w:val="24"/>
      <w:lang w:val="es-ES_tradnl"/>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lang w:val="es-ES" w:eastAsia="es-ES"/>
    </w:rPr>
  </w:style>
  <w:style w:type="paragraph" w:customStyle="1" w:styleId="xl2">
    <w:name w:val="xl2"/>
    <w:basedOn w:val="Normal"/>
    <w:rsid w:val="00D115AC"/>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s-ES_tradnl" w:eastAsia="en-U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03692">
      <w:bodyDiv w:val="1"/>
      <w:marLeft w:val="0"/>
      <w:marRight w:val="0"/>
      <w:marTop w:val="0"/>
      <w:marBottom w:val="0"/>
      <w:divBdr>
        <w:top w:val="none" w:sz="0" w:space="0" w:color="auto"/>
        <w:left w:val="none" w:sz="0" w:space="0" w:color="auto"/>
        <w:bottom w:val="none" w:sz="0" w:space="0" w:color="auto"/>
        <w:right w:val="none" w:sz="0" w:space="0" w:color="auto"/>
      </w:divBdr>
    </w:div>
    <w:div w:id="805665874">
      <w:bodyDiv w:val="1"/>
      <w:marLeft w:val="0"/>
      <w:marRight w:val="0"/>
      <w:marTop w:val="0"/>
      <w:marBottom w:val="0"/>
      <w:divBdr>
        <w:top w:val="none" w:sz="0" w:space="0" w:color="auto"/>
        <w:left w:val="none" w:sz="0" w:space="0" w:color="auto"/>
        <w:bottom w:val="none" w:sz="0" w:space="0" w:color="auto"/>
        <w:right w:val="none" w:sz="0" w:space="0" w:color="auto"/>
      </w:divBdr>
    </w:div>
    <w:div w:id="900865050">
      <w:bodyDiv w:val="1"/>
      <w:marLeft w:val="0"/>
      <w:marRight w:val="0"/>
      <w:marTop w:val="0"/>
      <w:marBottom w:val="0"/>
      <w:divBdr>
        <w:top w:val="none" w:sz="0" w:space="0" w:color="auto"/>
        <w:left w:val="none" w:sz="0" w:space="0" w:color="auto"/>
        <w:bottom w:val="none" w:sz="0" w:space="0" w:color="auto"/>
        <w:right w:val="none" w:sz="0" w:space="0" w:color="auto"/>
      </w:divBdr>
    </w:div>
    <w:div w:id="1063912818">
      <w:bodyDiv w:val="1"/>
      <w:marLeft w:val="0"/>
      <w:marRight w:val="0"/>
      <w:marTop w:val="0"/>
      <w:marBottom w:val="0"/>
      <w:divBdr>
        <w:top w:val="none" w:sz="0" w:space="0" w:color="auto"/>
        <w:left w:val="none" w:sz="0" w:space="0" w:color="auto"/>
        <w:bottom w:val="none" w:sz="0" w:space="0" w:color="auto"/>
        <w:right w:val="none" w:sz="0" w:space="0" w:color="auto"/>
      </w:divBdr>
    </w:div>
    <w:div w:id="1174494633">
      <w:bodyDiv w:val="1"/>
      <w:marLeft w:val="0"/>
      <w:marRight w:val="0"/>
      <w:marTop w:val="0"/>
      <w:marBottom w:val="0"/>
      <w:divBdr>
        <w:top w:val="none" w:sz="0" w:space="0" w:color="auto"/>
        <w:left w:val="none" w:sz="0" w:space="0" w:color="auto"/>
        <w:bottom w:val="none" w:sz="0" w:space="0" w:color="auto"/>
        <w:right w:val="none" w:sz="0" w:space="0" w:color="auto"/>
      </w:divBdr>
    </w:div>
    <w:div w:id="1457791952">
      <w:bodyDiv w:val="1"/>
      <w:marLeft w:val="0"/>
      <w:marRight w:val="0"/>
      <w:marTop w:val="0"/>
      <w:marBottom w:val="0"/>
      <w:divBdr>
        <w:top w:val="none" w:sz="0" w:space="0" w:color="auto"/>
        <w:left w:val="none" w:sz="0" w:space="0" w:color="auto"/>
        <w:bottom w:val="none" w:sz="0" w:space="0" w:color="auto"/>
        <w:right w:val="none" w:sz="0" w:space="0" w:color="auto"/>
      </w:divBdr>
    </w:div>
    <w:div w:id="1492520392">
      <w:bodyDiv w:val="1"/>
      <w:marLeft w:val="0"/>
      <w:marRight w:val="0"/>
      <w:marTop w:val="0"/>
      <w:marBottom w:val="0"/>
      <w:divBdr>
        <w:top w:val="none" w:sz="0" w:space="0" w:color="auto"/>
        <w:left w:val="none" w:sz="0" w:space="0" w:color="auto"/>
        <w:bottom w:val="none" w:sz="0" w:space="0" w:color="auto"/>
        <w:right w:val="none" w:sz="0" w:space="0" w:color="auto"/>
      </w:divBdr>
    </w:div>
    <w:div w:id="1879851678">
      <w:bodyDiv w:val="1"/>
      <w:marLeft w:val="0"/>
      <w:marRight w:val="0"/>
      <w:marTop w:val="0"/>
      <w:marBottom w:val="0"/>
      <w:divBdr>
        <w:top w:val="none" w:sz="0" w:space="0" w:color="auto"/>
        <w:left w:val="none" w:sz="0" w:space="0" w:color="auto"/>
        <w:bottom w:val="none" w:sz="0" w:space="0" w:color="auto"/>
        <w:right w:val="none" w:sz="0" w:space="0" w:color="auto"/>
      </w:divBdr>
    </w:div>
    <w:div w:id="19547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0803-6085-4E10-9509-314563C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9933</Words>
  <Characters>55796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65598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Del Rincón, Teresa (Cámara de Comptos)</dc:creator>
  <cp:lastModifiedBy>Aranaz, Carlota</cp:lastModifiedBy>
  <cp:revision>12</cp:revision>
  <cp:lastPrinted>2016-02-02T13:39:00Z</cp:lastPrinted>
  <dcterms:created xsi:type="dcterms:W3CDTF">2016-02-01T10:04:00Z</dcterms:created>
  <dcterms:modified xsi:type="dcterms:W3CDTF">2016-02-05T11:06:00Z</dcterms:modified>
</cp:coreProperties>
</file>