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772CD" w14:textId="7808B58E" w:rsidR="00DB34A4" w:rsidRPr="00DB34A4" w:rsidRDefault="00DB34A4" w:rsidP="00642E86">
      <w:pPr>
        <w:pStyle w:val="Style"/>
        <w:spacing w:before="100" w:beforeAutospacing="1" w:after="200" w:line="276" w:lineRule="auto"/>
        <w:ind w:left="539" w:rightChars="567" w:right="1247" w:firstLine="708"/>
        <w:jc w:val="both"/>
        <w:textAlignment w:val="baseline"/>
        <w:rPr>
          <w:rFonts w:ascii="Calibri" w:eastAsia="Arial" w:hAnsi="Calibri" w:cs="Calibri"/>
          <w:bCs/>
          <w:w w:val="109"/>
          <w:sz w:val="22"/>
          <w:szCs w:val="22"/>
        </w:rPr>
      </w:pPr>
      <w:r>
        <w:rPr>
          <w:rFonts w:ascii="Calibri" w:hAnsi="Calibri"/>
          <w:sz w:val="22"/>
        </w:rPr>
        <w:t>24PRO-17</w:t>
      </w:r>
    </w:p>
    <w:p w14:paraId="6664069C" w14:textId="63C901BA" w:rsidR="002A6A5F" w:rsidRPr="00A94FB2" w:rsidRDefault="00DB34A4" w:rsidP="00642E86">
      <w:pPr>
        <w:pStyle w:val="Style"/>
        <w:spacing w:before="100" w:beforeAutospacing="1" w:after="200" w:line="276" w:lineRule="auto"/>
        <w:ind w:leftChars="567" w:left="1247" w:rightChars="567" w:right="1247"/>
        <w:jc w:val="both"/>
        <w:textAlignment w:val="baseline"/>
        <w:rPr>
          <w:rFonts w:ascii="Calibri" w:hAnsi="Calibri" w:cs="Calibri"/>
          <w:b/>
          <w:bCs/>
          <w:sz w:val="22"/>
          <w:szCs w:val="22"/>
        </w:rPr>
      </w:pPr>
      <w:r>
        <w:rPr>
          <w:rFonts w:ascii="Calibri" w:hAnsi="Calibri"/>
          <w:b/>
          <w:sz w:val="22"/>
        </w:rPr>
        <w:t>Foru-lege proposamena, Emakumeen eta Gizonen arteko Berdintasunari buruzko apirilaren 4ko 17/2019 Foru Legea aldatzeko</w:t>
      </w:r>
    </w:p>
    <w:p w14:paraId="03867DD8" w14:textId="0B0B5603" w:rsidR="00DB34A4" w:rsidRPr="00A94FB2" w:rsidRDefault="001B049C" w:rsidP="00642E86">
      <w:pPr>
        <w:pStyle w:val="Style"/>
        <w:spacing w:before="100" w:beforeAutospacing="1" w:after="200" w:line="276" w:lineRule="auto"/>
        <w:ind w:leftChars="964" w:left="2121" w:rightChars="567" w:right="1247" w:firstLine="709"/>
        <w:textAlignment w:val="baseline"/>
        <w:rPr>
          <w:rFonts w:ascii="Calibri" w:hAnsi="Calibri" w:cs="Calibri"/>
          <w:bCs/>
          <w:sz w:val="22"/>
          <w:szCs w:val="22"/>
        </w:rPr>
      </w:pPr>
      <w:r>
        <w:rPr>
          <w:rFonts w:ascii="Calibri" w:hAnsi="Calibri"/>
          <w:sz w:val="22"/>
        </w:rPr>
        <w:t>ZIOEN AZALPENA</w:t>
      </w:r>
    </w:p>
    <w:p w14:paraId="1F97F06E" w14:textId="77777777" w:rsidR="005C7744" w:rsidRDefault="001B049C"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Nafarroako administrazio publikoek berdintasun-teknikari lanpostuak betetzeko eginiko oposizio-deialdiek betekizun gisa jasotzen dute graduko unibertsitate-titulua edo horren baliokidea edukitzea, eta Emakumeen eta Gizonen arteko Berdintasunari buruzko apirilaren 4ko 17/2019 Foru Legeak ezartzen du ezen Nafarroako Gobernuak arlo horretako profesionalak izan beharko dituela departamentuetako berdintasun-unitateetan, zeinetatik ezin baita Nafarroako Berdintasunerako Institutua banandu. </w:t>
      </w:r>
    </w:p>
    <w:p w14:paraId="554ACD77" w14:textId="77777777" w:rsidR="005C7744" w:rsidRDefault="001B049C"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Orobat, Emakumeen eta Gizonen arteko Berdintasun Efektiborako 3/2007 Lege Organikoak sustatzen du berdintasun-arloekin zerikusia daukaten profesionalek gaiari buruzko ezagutza bereziak izan ditzaten. </w:t>
      </w:r>
    </w:p>
    <w:p w14:paraId="3AF38543" w14:textId="77777777" w:rsidR="005C7744" w:rsidRDefault="001B049C"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Bestalde, Nafarroarako Berdintasun Plan Estrategikoan, eskumen eta ekintza gehienak berdintasun-teknikariek dauzkate. </w:t>
      </w:r>
    </w:p>
    <w:p w14:paraId="7418FD3C" w14:textId="77777777" w:rsidR="00DF2432" w:rsidRDefault="001B049C"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Ezinbesteko betebehar da diskriminazioak, diskrezionalitatea eta intrusismoa ekiditea eta nafar gizarteari zerbitzu publiko bikainak bermatzea, zorroztasunaren, prestakuntzaren eta ezagutzaren bitartez eta esparru juridikoa betez. Osterantzean, eta halako bermerik egon ezean, balioa eta sinesgarritasuna kentzen zaio Nafarroako emakumeen berdintasunerako eskubidearen berme ugarik oinarri daukaten profesionalen lanari, utzi egiten zaio nafar herritarrentzako zerbitzuen kalitatearen bikaintasuna bermatzeari, e</w:t>
      </w:r>
      <w:r>
        <w:rPr>
          <w:rFonts w:ascii="Calibri" w:hAnsi="Calibri"/>
          <w:sz w:val="22"/>
        </w:rPr>
        <w:t xml:space="preserve">ta bide ematen zaio profesional horiek postuetarako egokiak ote diren zalantzan jartzeari. </w:t>
      </w:r>
    </w:p>
    <w:p w14:paraId="4EF0087E" w14:textId="77777777" w:rsidR="00DF2432" w:rsidRDefault="001B049C"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Hori horrela, proposatzen da apirilaren 4ko 17/2019 Foru Legea aldatzea, Emakumeen eta Gizonen arteko Berdintasunari buruzkoa. </w:t>
      </w:r>
    </w:p>
    <w:p w14:paraId="4EABFAAE" w14:textId="725FFD20" w:rsidR="002A6A5F" w:rsidRPr="00DB34A4" w:rsidRDefault="001B049C"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b/>
          <w:sz w:val="22"/>
        </w:rPr>
        <w:t xml:space="preserve">Artikulu bakarra. </w:t>
      </w:r>
      <w:r>
        <w:rPr>
          <w:rFonts w:ascii="Calibri" w:hAnsi="Calibri"/>
          <w:sz w:val="22"/>
        </w:rPr>
        <w:t xml:space="preserve">Emakumeen eta Gizonen arteko Berdintasunari buruzko apirilaren 4ko 17/2019 Foru Legea aldatzea.  24. artikuluan apartatu berri bat txertatzen da 1 zenbakiarekin, eta lehenagoko 1etik 10era bitarteko zenbakiko apartatuak birzenbakitu egiten dira, 2tik 11ra bitarteko zenbakiko izatera pasa daitezen. Honela idatzita geldituko dira: </w:t>
      </w:r>
    </w:p>
    <w:p w14:paraId="36BCB9F5" w14:textId="2787E14B" w:rsidR="002A6A5F" w:rsidRPr="00DB34A4" w:rsidRDefault="00DF2432" w:rsidP="00FF3A30">
      <w:pPr>
        <w:pStyle w:val="Style"/>
        <w:spacing w:before="100" w:beforeAutospacing="1" w:after="200" w:line="276" w:lineRule="auto"/>
        <w:ind w:left="539" w:rightChars="567" w:right="1247" w:firstLine="708"/>
        <w:textAlignment w:val="baseline"/>
        <w:rPr>
          <w:rFonts w:ascii="Calibri" w:hAnsi="Calibri" w:cs="Calibri"/>
          <w:sz w:val="22"/>
          <w:szCs w:val="22"/>
        </w:rPr>
      </w:pPr>
      <w:r>
        <w:rPr>
          <w:rFonts w:ascii="Calibri" w:hAnsi="Calibri"/>
          <w:sz w:val="22"/>
        </w:rPr>
        <w:t xml:space="preserve">“24. artikulua. Langileen kudeaketa. </w:t>
      </w:r>
    </w:p>
    <w:p w14:paraId="0136B031" w14:textId="77777777" w:rsidR="002A6A5F" w:rsidRPr="00DB34A4" w:rsidRDefault="001B049C" w:rsidP="00642E86">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 xml:space="preserve">Nafarroako administrazio publikoek honakoak bermatuko dituzte langileen kudeaketaren arloan: </w:t>
      </w:r>
    </w:p>
    <w:p w14:paraId="2A120684" w14:textId="77777777" w:rsidR="002A6A5F" w:rsidRPr="00DB34A4" w:rsidRDefault="001B049C"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1. Nafarroako administrazio publikoetako plantilla organikoetako berdintasun-teknikari/-agente postuetan sartzen diren pertsonek graduko, graduondoko edo baliokide den titulu bat eduki dezatela, genero-ikasketen, ikasketa feministen eta berdintasun-politika publikoen arlokoa, eta I. eranskinean jasotzen duena irailaren 28ko 822/2021 Errege Dekretuak, zeinaren bidez ezartzen baita unibertsitate-ikasketen eta horien kalitatea ziurtatzeko prozeduraren antolamendua. </w:t>
      </w:r>
    </w:p>
    <w:p w14:paraId="1DF70D35" w14:textId="77777777" w:rsidR="00DF2432" w:rsidRDefault="001B049C"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Halaber, elkartegintzaren eta berdintasunaren alorretako lanpostuetan, baldin haien ordainsariak % 40 baino gehiagoko ehunekoan finantzatzen badira funts publikoekin, zein ere den kontratuko lanaldi-portzentajea, ezinbesteko betekizuna izanen da aurreko paragrafoan jasotzen dena. </w:t>
      </w:r>
    </w:p>
    <w:p w14:paraId="3554691F" w14:textId="4A946932" w:rsidR="00DF2432" w:rsidRDefault="001B049C"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lastRenderedPageBreak/>
        <w:t xml:space="preserve">2. Genero-ikuspegia txertatzea lanpostuen definizioan, sarbidean, lanbide sailkapenean, sustapenean, ordainsarietan, prestakuntzan, lan osasun eta segurtasunean, eta lan-eskubideetan, oro har. </w:t>
      </w:r>
    </w:p>
    <w:p w14:paraId="6D676545" w14:textId="77777777" w:rsidR="00DF2432" w:rsidRDefault="001B049C"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3. Beraien zerbitzuan ari diren langileen berdintasun planak egitea, aplikatzekoa zaien araudiarekin bat. Plan horiek aldian behin ebaluatu beharko dira. </w:t>
      </w:r>
    </w:p>
    <w:p w14:paraId="346DA115" w14:textId="77777777" w:rsidR="00DF2432" w:rsidRDefault="001B049C"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4. Hizkera ez-sexista erabiltzea lanpostuen izendapenetan, eta langileen kudeaketari buruzko informazio sistemak egokitzea. </w:t>
      </w:r>
    </w:p>
    <w:p w14:paraId="42D6207B" w14:textId="77777777" w:rsidR="00DF2432" w:rsidRDefault="001B049C"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5. Erantzunkidetasuna sustatzea funtzio publikoaren barruan, antolaketaren kultura aldatzen lagunduko duten sentsibilizazio neurriak barne. </w:t>
      </w:r>
    </w:p>
    <w:p w14:paraId="2A057CF3" w14:textId="77777777" w:rsidR="00DF2432" w:rsidRDefault="001B049C"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6. Lana, bizitza pertsonala eta familia kontziliatzen laguntzeko neurriak ezartzea. </w:t>
      </w:r>
    </w:p>
    <w:p w14:paraId="711A4131" w14:textId="77777777" w:rsidR="00DF2432" w:rsidRDefault="00DF2432" w:rsidP="00D6793A">
      <w:pPr>
        <w:pStyle w:val="Style"/>
        <w:spacing w:before="100" w:beforeAutospacing="1" w:after="200" w:line="276" w:lineRule="auto"/>
        <w:ind w:left="539" w:rightChars="567" w:right="1247" w:firstLine="708"/>
        <w:jc w:val="both"/>
        <w:textAlignment w:val="baseline"/>
        <w:rPr>
          <w:rFonts w:ascii="Calibri" w:hAnsi="Calibri" w:cs="Calibri"/>
          <w:sz w:val="22"/>
          <w:szCs w:val="22"/>
        </w:rPr>
      </w:pPr>
      <w:r>
        <w:rPr>
          <w:rFonts w:ascii="Calibri" w:hAnsi="Calibri"/>
          <w:sz w:val="22"/>
        </w:rPr>
        <w:t xml:space="preserve">7. Sexu-jazarpenari eta/edo sexuan oinarritutako jazarpenari aurre egiteko protokoloak egitea. </w:t>
      </w:r>
    </w:p>
    <w:p w14:paraId="3FE1B519" w14:textId="77777777" w:rsidR="00DF2432" w:rsidRDefault="00DF2432"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8. Lan publikoaren eskaintzei genero-eraginaren txostena erantsiko zaie,</w:t>
      </w:r>
      <w:r>
        <w:rPr>
          <w:rFonts w:ascii="Calibri" w:hAnsi="Calibri"/>
          <w:b/>
          <w:bCs/>
          <w:sz w:val="22"/>
        </w:rPr>
        <w:t xml:space="preserve"> </w:t>
      </w:r>
      <w:r>
        <w:rPr>
          <w:rFonts w:ascii="Calibri" w:hAnsi="Calibri"/>
          <w:sz w:val="22"/>
        </w:rPr>
        <w:t xml:space="preserve">eta lanpostuen % 2 gordeko dira indarkeria matxistaren biktima diren emakumeentzat, betiere izaera hori frogatu eta hautapen prozesuak gainditzen badituzte. </w:t>
      </w:r>
    </w:p>
    <w:p w14:paraId="78F8BFCD" w14:textId="77777777" w:rsidR="00DF2432" w:rsidRDefault="001B049C" w:rsidP="00642E86">
      <w:pPr>
        <w:pStyle w:val="Style"/>
        <w:spacing w:before="100" w:beforeAutospacing="1" w:after="200" w:line="276" w:lineRule="auto"/>
        <w:ind w:leftChars="567" w:left="1247" w:rightChars="567" w:right="1247"/>
        <w:jc w:val="both"/>
        <w:textAlignment w:val="baseline"/>
        <w:rPr>
          <w:rFonts w:ascii="Calibri" w:eastAsia="Arial" w:hAnsi="Calibri" w:cs="Calibri"/>
          <w:w w:val="106"/>
          <w:sz w:val="22"/>
          <w:szCs w:val="22"/>
        </w:rPr>
      </w:pPr>
      <w:r>
        <w:rPr>
          <w:rFonts w:ascii="Calibri" w:hAnsi="Calibri"/>
          <w:sz w:val="22"/>
        </w:rPr>
        <w:t>9. Emakumeen eta gizonen arteko berdintasunaren arloan eta langileen kudeaketari buruz berariazko prestakuntza ematea horretaz arduratzen diren langileei.</w:t>
      </w:r>
    </w:p>
    <w:p w14:paraId="24584B82" w14:textId="77777777" w:rsidR="00DF2432" w:rsidRDefault="00DF2432" w:rsidP="00642E86">
      <w:pPr>
        <w:pStyle w:val="Style"/>
        <w:spacing w:before="100" w:beforeAutospacing="1" w:after="200" w:line="276" w:lineRule="auto"/>
        <w:ind w:leftChars="567" w:left="1247" w:rightChars="567" w:right="1247"/>
        <w:jc w:val="both"/>
        <w:textAlignment w:val="baseline"/>
        <w:rPr>
          <w:rFonts w:ascii="Calibri" w:eastAsia="Arial" w:hAnsi="Calibri" w:cs="Calibri"/>
          <w:w w:val="106"/>
          <w:sz w:val="22"/>
          <w:szCs w:val="22"/>
        </w:rPr>
      </w:pPr>
      <w:r>
        <w:rPr>
          <w:rFonts w:ascii="Calibri" w:hAnsi="Calibri"/>
          <w:sz w:val="22"/>
        </w:rPr>
        <w:t>10. Botere publikoek lanpostuen azterketa bat prestatuko dute aldizka, emakumeen eta gizonen ordainsari berdintasunaren printzipioaren betetze-maila baloratzeko, eta, halaber, soldaten arteko ezberdintasunak ezabatzeko neurri zuzentzaileak hartuko dituzte.</w:t>
      </w:r>
    </w:p>
    <w:p w14:paraId="6C01BE06" w14:textId="77777777" w:rsidR="00DF2432" w:rsidRDefault="00DF2432"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11. Nafarroako Gobernuak, bere eskumenen esparruan, administrazio publikoetan gizonen eta emakumeen soldaten artean dauden ezberdintasunak kontrolatzeko mekanismoak ezarriko ditu. Aztertuko da nolako ezberdintasunak dauden maila bereko lansari-osagarriak eskuratzerakoan, esparru horretan gutxieneko adierazleen artean baloratuz ordainsari osoak eta sexuen arabera bereziturik ordainsari-multzo bakoitzean. </w:t>
      </w:r>
    </w:p>
    <w:p w14:paraId="135ED01B" w14:textId="77777777" w:rsidR="00D63694" w:rsidRDefault="001B049C" w:rsidP="00D63694">
      <w:pPr>
        <w:pStyle w:val="Style"/>
        <w:spacing w:before="100" w:beforeAutospacing="1" w:after="200" w:line="276" w:lineRule="auto"/>
        <w:ind w:left="539" w:rightChars="567" w:right="1247" w:firstLine="708"/>
        <w:jc w:val="both"/>
        <w:textAlignment w:val="baseline"/>
        <w:rPr>
          <w:rFonts w:ascii="Calibri" w:eastAsia="Arial" w:hAnsi="Calibri" w:cs="Calibri"/>
          <w:w w:val="106"/>
          <w:sz w:val="22"/>
          <w:szCs w:val="22"/>
        </w:rPr>
      </w:pPr>
      <w:r>
        <w:rPr>
          <w:rFonts w:ascii="Calibri" w:hAnsi="Calibri"/>
          <w:b/>
          <w:sz w:val="22"/>
        </w:rPr>
        <w:t xml:space="preserve">Azken xedapen bakarra. </w:t>
      </w:r>
      <w:r>
        <w:rPr>
          <w:rFonts w:ascii="Calibri" w:hAnsi="Calibri"/>
          <w:sz w:val="22"/>
        </w:rPr>
        <w:t>Indarra hartzea.</w:t>
      </w:r>
    </w:p>
    <w:p w14:paraId="05726137" w14:textId="14A18458" w:rsidR="002A6A5F" w:rsidRPr="00DB34A4" w:rsidRDefault="001B049C" w:rsidP="00D63694">
      <w:pPr>
        <w:pStyle w:val="Style"/>
        <w:spacing w:before="100" w:beforeAutospacing="1" w:after="200" w:line="276" w:lineRule="auto"/>
        <w:ind w:left="1247" w:rightChars="567" w:right="1247"/>
        <w:jc w:val="both"/>
        <w:textAlignment w:val="baseline"/>
        <w:rPr>
          <w:rFonts w:ascii="Calibri" w:hAnsi="Calibri" w:cs="Calibri"/>
          <w:sz w:val="22"/>
          <w:szCs w:val="22"/>
        </w:rPr>
      </w:pPr>
      <w:r>
        <w:rPr>
          <w:rFonts w:ascii="Calibri" w:hAnsi="Calibri"/>
          <w:sz w:val="22"/>
        </w:rPr>
        <w:t xml:space="preserve">Foru lege honek Nafarroako Aldizkari Ofizialean argitaratua izan eta biharamunean hartuko du indarra. </w:t>
      </w:r>
    </w:p>
    <w:sectPr w:rsidR="002A6A5F" w:rsidRPr="00DB34A4" w:rsidSect="00A22A0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94310"/>
    <w:multiLevelType w:val="singleLevel"/>
    <w:tmpl w:val="E344343E"/>
    <w:lvl w:ilvl="0">
      <w:start w:val="7"/>
      <w:numFmt w:val="decimal"/>
      <w:lvlText w:val="%1."/>
      <w:legacy w:legacy="1" w:legacySpace="0" w:legacyIndent="0"/>
      <w:lvlJc w:val="left"/>
      <w:rPr>
        <w:rFonts w:ascii="Arial" w:hAnsi="Arial" w:cs="Arial" w:hint="default"/>
        <w:sz w:val="18"/>
        <w:szCs w:val="18"/>
      </w:rPr>
    </w:lvl>
  </w:abstractNum>
  <w:abstractNum w:abstractNumId="1" w15:restartNumberingAfterBreak="0">
    <w:nsid w:val="64E45239"/>
    <w:multiLevelType w:val="singleLevel"/>
    <w:tmpl w:val="421A5020"/>
    <w:lvl w:ilvl="0">
      <w:start w:val="8"/>
      <w:numFmt w:val="decimal"/>
      <w:lvlText w:val="%1."/>
      <w:legacy w:legacy="1" w:legacySpace="0" w:legacyIndent="0"/>
      <w:lvlJc w:val="left"/>
      <w:rPr>
        <w:rFonts w:ascii="Arial" w:hAnsi="Arial" w:cs="Arial" w:hint="default"/>
        <w:sz w:val="18"/>
        <w:szCs w:val="18"/>
      </w:rPr>
    </w:lvl>
  </w:abstractNum>
  <w:num w:numId="1" w16cid:durableId="371076695">
    <w:abstractNumId w:val="0"/>
  </w:num>
  <w:num w:numId="2" w16cid:durableId="2024897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A6A5F"/>
    <w:rsid w:val="00031B12"/>
    <w:rsid w:val="001B049C"/>
    <w:rsid w:val="002A6A5F"/>
    <w:rsid w:val="005C7744"/>
    <w:rsid w:val="00642E86"/>
    <w:rsid w:val="00854DE2"/>
    <w:rsid w:val="009D452E"/>
    <w:rsid w:val="00A1132F"/>
    <w:rsid w:val="00A22A0E"/>
    <w:rsid w:val="00A94FB2"/>
    <w:rsid w:val="00D63694"/>
    <w:rsid w:val="00D6793A"/>
    <w:rsid w:val="00DB34A4"/>
    <w:rsid w:val="00DF2432"/>
    <w:rsid w:val="00FF3A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8B0F"/>
  <w15:docId w15:val="{BBE0F489-064B-45E0-ABB4-9509D829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754</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24PRO-17</vt:lpstr>
    </vt:vector>
  </TitlesOfParts>
  <Company>HP Inc.</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24PRO-17</dc:title>
  <dc:creator>informatica</dc:creator>
  <cp:keywords>CreatedByIRIS_Readiris_17.0</cp:keywords>
  <cp:lastModifiedBy>Martin Cestao, Nerea</cp:lastModifiedBy>
  <cp:revision>12</cp:revision>
  <dcterms:created xsi:type="dcterms:W3CDTF">2024-11-13T11:58:00Z</dcterms:created>
  <dcterms:modified xsi:type="dcterms:W3CDTF">2024-11-18T12:11:00Z</dcterms:modified>
</cp:coreProperties>
</file>