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6A74" w14:textId="07103E97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Mikel Zabaleta Aramendia, parlamentario adscrito al G.P. EH Bildu</w:t>
      </w:r>
      <w:r w:rsidR="00AF5ACA" w:rsidRPr="000E4978">
        <w:rPr>
          <w:rFonts w:ascii="Calibri" w:hAnsi="Calibri" w:cs="Calibri"/>
          <w:sz w:val="22"/>
          <w:szCs w:val="22"/>
        </w:rPr>
        <w:t xml:space="preserve"> N</w:t>
      </w:r>
      <w:r w:rsidRPr="000E4978">
        <w:rPr>
          <w:rFonts w:ascii="Calibri" w:hAnsi="Calibri" w:cs="Calibri"/>
          <w:sz w:val="22"/>
          <w:szCs w:val="22"/>
        </w:rPr>
        <w:t>afarroa, al amparo de lo establecido en el Reglamento de la Cámara, presenta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 xml:space="preserve">la siguiente </w:t>
      </w:r>
      <w:r w:rsidR="00AF5ACA" w:rsidRPr="000E4978">
        <w:rPr>
          <w:rFonts w:ascii="Calibri" w:hAnsi="Calibri" w:cs="Calibri"/>
          <w:sz w:val="22"/>
          <w:szCs w:val="22"/>
        </w:rPr>
        <w:t>moción</w:t>
      </w:r>
      <w:r w:rsidRPr="000E4978">
        <w:rPr>
          <w:rFonts w:ascii="Calibri" w:hAnsi="Calibri" w:cs="Calibri"/>
          <w:sz w:val="22"/>
          <w:szCs w:val="22"/>
        </w:rPr>
        <w:t xml:space="preserve"> para su debate y votación en el </w:t>
      </w:r>
      <w:r w:rsidR="00AF5ACA" w:rsidRPr="000E4978">
        <w:rPr>
          <w:rFonts w:ascii="Calibri" w:hAnsi="Calibri" w:cs="Calibri"/>
          <w:sz w:val="22"/>
          <w:szCs w:val="22"/>
        </w:rPr>
        <w:t xml:space="preserve">Pleno </w:t>
      </w:r>
      <w:r w:rsidRPr="000E4978">
        <w:rPr>
          <w:rFonts w:ascii="Calibri" w:hAnsi="Calibri" w:cs="Calibri"/>
          <w:sz w:val="22"/>
          <w:szCs w:val="22"/>
        </w:rPr>
        <w:t>de la Cámara.</w:t>
      </w:r>
    </w:p>
    <w:p w14:paraId="5AC3AA33" w14:textId="4643526A" w:rsidR="00EA2848" w:rsidRPr="000E4978" w:rsidRDefault="00AF5ACA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Exposición de motivos</w:t>
      </w:r>
    </w:p>
    <w:p w14:paraId="563C2B26" w14:textId="6873FCFA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En el año 2016, las asociaciones “Pirin</w:t>
      </w:r>
      <w:r w:rsidR="00BA42CD" w:rsidRPr="000E4978">
        <w:rPr>
          <w:rFonts w:ascii="Calibri" w:hAnsi="Calibri" w:cs="Calibri"/>
          <w:sz w:val="22"/>
          <w:szCs w:val="22"/>
        </w:rPr>
        <w:t>io</w:t>
      </w:r>
      <w:r w:rsidR="00CD50C3" w:rsidRPr="000E4978">
        <w:rPr>
          <w:rFonts w:ascii="Calibri" w:hAnsi="Calibri" w:cs="Calibri"/>
          <w:sz w:val="22"/>
          <w:szCs w:val="22"/>
        </w:rPr>
        <w:t>ak</w:t>
      </w:r>
      <w:r w:rsidRPr="000E4978">
        <w:rPr>
          <w:rFonts w:ascii="Calibri" w:hAnsi="Calibri" w:cs="Calibri"/>
          <w:sz w:val="22"/>
          <w:szCs w:val="22"/>
        </w:rPr>
        <w:t xml:space="preserve"> Bizirik”, “Txantxalan” y “Lan eta bizi”,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pertenecientes a los diferentes valles que conforman la comarca pirenaica de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Navarra, expusieron al Parlamento de Navarra la necesidad de dedicar un tiempo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a reflexionar y buscar soluciones para este territorio. Bajo el lema “5 minutos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para el Pirineo Oriental”, la iniciativa fue avalada por miles de firmas.</w:t>
      </w:r>
    </w:p>
    <w:p w14:paraId="65E08F22" w14:textId="553C87BB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El Parlamento de Navarra para dar respuesta a esta iniciativa impulsó una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 xml:space="preserve">ponencia específica. Este trabajo fue respaldado también por </w:t>
      </w:r>
      <w:r w:rsidR="006D2006" w:rsidRPr="000E4978">
        <w:rPr>
          <w:rFonts w:ascii="Calibri" w:hAnsi="Calibri" w:cs="Calibri"/>
          <w:sz w:val="22"/>
          <w:szCs w:val="22"/>
        </w:rPr>
        <w:t xml:space="preserve">el </w:t>
      </w:r>
      <w:r w:rsidRPr="000E4978">
        <w:rPr>
          <w:rFonts w:ascii="Calibri" w:hAnsi="Calibri" w:cs="Calibri"/>
          <w:sz w:val="22"/>
          <w:szCs w:val="22"/>
        </w:rPr>
        <w:t>Gobierno de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Navarra, que desde el Departamento de Desarrollo Rural, Medio Ambiente y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Administración Local encargó a Lursarea, Agencia Navarra del Territorio y la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Sostenibilidad (Nasuvinsa)</w:t>
      </w:r>
      <w:r w:rsidR="00AF5ACA" w:rsidRPr="000E4978">
        <w:rPr>
          <w:rFonts w:ascii="Calibri" w:hAnsi="Calibri" w:cs="Calibri"/>
          <w:sz w:val="22"/>
          <w:szCs w:val="22"/>
        </w:rPr>
        <w:t>,</w:t>
      </w:r>
      <w:r w:rsidRPr="000E4978">
        <w:rPr>
          <w:rFonts w:ascii="Calibri" w:hAnsi="Calibri" w:cs="Calibri"/>
          <w:sz w:val="22"/>
          <w:szCs w:val="22"/>
        </w:rPr>
        <w:t xml:space="preserve"> la delimitación y priorización de las primeras acciones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del nuevo Plan del Pirineo y la construcción de un modelo de gobernanza que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integrara a todos los agentes participantes en el proyecto.</w:t>
      </w:r>
    </w:p>
    <w:p w14:paraId="177E7FE4" w14:textId="20FEE753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Desde el año 2019 es el Gobierno de Navarra quien se encarga del impulso y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coordinación del proyecto.</w:t>
      </w:r>
    </w:p>
    <w:p w14:paraId="50EFE63E" w14:textId="02088017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En junio de 2020 se aprobaban por la Asamblea del Pirineo, que es el órgano de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gobierno integrado por Parlamento de Navarra, Gobierno de Navarra, Mesa del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Pirineo (entidades locales), Nasuvinsa-Lursarea y Cederna-Garalur, los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documentos que integran el Plan del Pirineo: Plan de Acción 2020, Plan de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Gobernanza y Plan de Comunicación.</w:t>
      </w:r>
    </w:p>
    <w:p w14:paraId="62DF6417" w14:textId="3E844A79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En el informe “Lucha contra la despoblación en Navarra: medidas adoptadas por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la Administración Foral”</w:t>
      </w:r>
      <w:r w:rsidR="00AF5ACA" w:rsidRPr="000E4978">
        <w:rPr>
          <w:rFonts w:ascii="Calibri" w:hAnsi="Calibri" w:cs="Calibri"/>
          <w:sz w:val="22"/>
          <w:szCs w:val="22"/>
        </w:rPr>
        <w:t>,</w:t>
      </w:r>
      <w:r w:rsidRPr="000E4978">
        <w:rPr>
          <w:rFonts w:ascii="Calibri" w:hAnsi="Calibri" w:cs="Calibri"/>
          <w:sz w:val="22"/>
          <w:szCs w:val="22"/>
        </w:rPr>
        <w:t xml:space="preserve"> publicado en mayo de 2024 por la Cámara de Comptos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de Navarra, la institución fiscalizadora destaca la metodología de trabajo,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recopilando demandas sobre necesidades identificadas en el Pirineo por diversos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canales y diversos agentes, su análisis y priorización para su ejecución. Asimismo,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destaca la participación e implicación en la ejecución de las demandas de diversos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agentes relacionados con el sector, desde departamentos de la Administración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de la Comunidad Foral de Navarra con competencia en la materia, entidades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locales, así como Nasuvinsa y Cederna</w:t>
      </w:r>
      <w:r w:rsidR="00AF5ACA" w:rsidRPr="000E4978">
        <w:rPr>
          <w:rFonts w:ascii="Calibri" w:hAnsi="Calibri" w:cs="Calibri"/>
          <w:sz w:val="22"/>
          <w:szCs w:val="22"/>
        </w:rPr>
        <w:t>-</w:t>
      </w:r>
      <w:r w:rsidRPr="000E4978">
        <w:rPr>
          <w:rFonts w:ascii="Calibri" w:hAnsi="Calibri" w:cs="Calibri"/>
          <w:sz w:val="22"/>
          <w:szCs w:val="22"/>
        </w:rPr>
        <w:t>Garalur, directamente implicados a través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de su participación en el equipo territorial.</w:t>
      </w:r>
    </w:p>
    <w:p w14:paraId="34A63180" w14:textId="4D4DFE2E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En definitiva, destaca “el modelo implantado para luchar contra la despoblación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en el Pirineo, mediante un Plan Estratégico del Pirineo que se está ejecutando 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través de un sistema de gobernanza coordinado y participativo con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representación del nivel político, técnico y socio económico”</w:t>
      </w:r>
      <w:r w:rsidR="00AF5ACA" w:rsidRPr="000E4978">
        <w:rPr>
          <w:rFonts w:ascii="Calibri" w:hAnsi="Calibri" w:cs="Calibri"/>
          <w:sz w:val="22"/>
          <w:szCs w:val="22"/>
        </w:rPr>
        <w:t>.</w:t>
      </w:r>
    </w:p>
    <w:p w14:paraId="4C20FD1A" w14:textId="6BDB25C8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Por todo ello, la Cámara de Comptos de Navarra recomienda “implantar modelos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de lucha contra la despoblación similares al Plan Estratégico del Pirineo en cuanto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al sistema de gobernanza, impulsando y ejecutando actuaciones desde y en el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propio territorio, dotando de recursos, tanto humanos como económicos, para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otras zonas despobladas de Navarra”</w:t>
      </w:r>
      <w:r w:rsidR="00AF5ACA" w:rsidRPr="000E4978">
        <w:rPr>
          <w:rFonts w:ascii="Calibri" w:hAnsi="Calibri" w:cs="Calibri"/>
          <w:sz w:val="22"/>
          <w:szCs w:val="22"/>
        </w:rPr>
        <w:t>.</w:t>
      </w:r>
    </w:p>
    <w:p w14:paraId="513DDCA4" w14:textId="104EEF6C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Por lo anteriormente expuesto, el proponente de esta moción presenta las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siguientes</w:t>
      </w:r>
      <w:r w:rsidR="00AF5ACA" w:rsidRPr="000E4978">
        <w:rPr>
          <w:rFonts w:ascii="Calibri" w:hAnsi="Calibri" w:cs="Calibri"/>
          <w:sz w:val="22"/>
          <w:szCs w:val="22"/>
        </w:rPr>
        <w:t xml:space="preserve"> propuestas de resolución:</w:t>
      </w:r>
    </w:p>
    <w:p w14:paraId="5309FA96" w14:textId="50065AF6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lastRenderedPageBreak/>
        <w:t>Primera</w:t>
      </w:r>
      <w:r w:rsidR="00AF5ACA" w:rsidRPr="000E4978">
        <w:rPr>
          <w:rFonts w:ascii="Calibri" w:hAnsi="Calibri" w:cs="Calibri"/>
          <w:sz w:val="22"/>
          <w:szCs w:val="22"/>
        </w:rPr>
        <w:t>.</w:t>
      </w:r>
      <w:r w:rsidRPr="000E4978">
        <w:rPr>
          <w:rFonts w:ascii="Calibri" w:hAnsi="Calibri" w:cs="Calibri"/>
          <w:sz w:val="22"/>
          <w:szCs w:val="22"/>
        </w:rPr>
        <w:t xml:space="preserve"> El Parlamento de Navarra se reafirma en el compromiso con el Plan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Estratégico del Pirineo y se compromete a trabajar en las recomendaciones que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aún no se han cumplido y se recogieron en el Informe de la Ponencia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Parlamentaria sobre los Pirineos Orientales, aprobada por unanimidad el 8 de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noviembre de 2018.</w:t>
      </w:r>
    </w:p>
    <w:p w14:paraId="5B5FBFAF" w14:textId="0C8D812E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Segunda</w:t>
      </w:r>
      <w:r w:rsidR="00AF5ACA" w:rsidRPr="000E4978">
        <w:rPr>
          <w:rFonts w:ascii="Calibri" w:hAnsi="Calibri" w:cs="Calibri"/>
          <w:sz w:val="22"/>
          <w:szCs w:val="22"/>
        </w:rPr>
        <w:t>.</w:t>
      </w:r>
      <w:r w:rsidRPr="000E4978">
        <w:rPr>
          <w:rFonts w:ascii="Calibri" w:hAnsi="Calibri" w:cs="Calibri"/>
          <w:sz w:val="22"/>
          <w:szCs w:val="22"/>
        </w:rPr>
        <w:t xml:space="preserve"> El Parlamento de Navarra insta al Gobierno de Navarra a continuar con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el impulso y el desarrollo del Plan Estratégico del Pirineo</w:t>
      </w:r>
      <w:r w:rsidR="002C4ADC" w:rsidRPr="000E4978">
        <w:rPr>
          <w:rFonts w:ascii="Calibri" w:hAnsi="Calibri" w:cs="Calibri"/>
          <w:sz w:val="22"/>
          <w:szCs w:val="22"/>
        </w:rPr>
        <w:t>,</w:t>
      </w:r>
      <w:r w:rsidRPr="000E4978">
        <w:rPr>
          <w:rFonts w:ascii="Calibri" w:hAnsi="Calibri" w:cs="Calibri"/>
          <w:sz w:val="22"/>
          <w:szCs w:val="22"/>
        </w:rPr>
        <w:t xml:space="preserve"> y que trabaje para dar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cumplimiento a las recomendaciones aún no cumplidas del Informe de la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Ponencia Parlamentaria sobre los Pirineos Orientales.</w:t>
      </w:r>
    </w:p>
    <w:p w14:paraId="00DC8FEF" w14:textId="7AA172B7" w:rsidR="00EA2848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Tercera</w:t>
      </w:r>
      <w:r w:rsidR="00AF5ACA" w:rsidRPr="000E4978">
        <w:rPr>
          <w:rFonts w:ascii="Calibri" w:hAnsi="Calibri" w:cs="Calibri"/>
          <w:sz w:val="22"/>
          <w:szCs w:val="22"/>
        </w:rPr>
        <w:t>.</w:t>
      </w:r>
      <w:r w:rsidRPr="000E4978">
        <w:rPr>
          <w:rFonts w:ascii="Calibri" w:hAnsi="Calibri" w:cs="Calibri"/>
          <w:sz w:val="22"/>
          <w:szCs w:val="22"/>
        </w:rPr>
        <w:t xml:space="preserve"> El Parlamento de Navarra comparte la recomendación de la Cámara de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Comptos de Navarra de implantar modelos de lucha contra la despoblación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similares al Plan Estratégico del Pirineo en otras zonas despobladas de Navarra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e insta al Gobierno de Navarra a que estudie la puesta en funcionamiento de esta</w:t>
      </w:r>
      <w:r w:rsidR="00AF5ACA" w:rsidRPr="000E4978">
        <w:rPr>
          <w:rFonts w:ascii="Calibri" w:hAnsi="Calibri" w:cs="Calibri"/>
          <w:sz w:val="22"/>
          <w:szCs w:val="22"/>
        </w:rPr>
        <w:t xml:space="preserve"> </w:t>
      </w:r>
      <w:r w:rsidRPr="000E4978">
        <w:rPr>
          <w:rFonts w:ascii="Calibri" w:hAnsi="Calibri" w:cs="Calibri"/>
          <w:sz w:val="22"/>
          <w:szCs w:val="22"/>
        </w:rPr>
        <w:t>recomendación.</w:t>
      </w:r>
    </w:p>
    <w:p w14:paraId="6C5E4091" w14:textId="1EBAC2E7" w:rsidR="008D7F85" w:rsidRPr="000E4978" w:rsidRDefault="00EA2848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En Pamplona-Iruñea, a 10 de octubre de 2024</w:t>
      </w:r>
    </w:p>
    <w:p w14:paraId="45FCFC03" w14:textId="339CE083" w:rsidR="00AF5ACA" w:rsidRPr="000E4978" w:rsidRDefault="00AF5ACA" w:rsidP="00AF5ACA">
      <w:pPr>
        <w:jc w:val="both"/>
        <w:rPr>
          <w:rFonts w:ascii="Calibri" w:hAnsi="Calibri" w:cs="Calibri"/>
          <w:sz w:val="22"/>
          <w:szCs w:val="22"/>
        </w:rPr>
      </w:pPr>
      <w:r w:rsidRPr="000E4978">
        <w:rPr>
          <w:rFonts w:ascii="Calibri" w:hAnsi="Calibri" w:cs="Calibri"/>
          <w:sz w:val="22"/>
          <w:szCs w:val="22"/>
        </w:rPr>
        <w:t>El Parlamentario Foral: Mikel Zabaleta Aramendia</w:t>
      </w:r>
    </w:p>
    <w:sectPr w:rsidR="00AF5ACA" w:rsidRPr="000E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48"/>
    <w:rsid w:val="000E4978"/>
    <w:rsid w:val="0025452F"/>
    <w:rsid w:val="002C4ADC"/>
    <w:rsid w:val="00392511"/>
    <w:rsid w:val="003E3E22"/>
    <w:rsid w:val="00497FF9"/>
    <w:rsid w:val="005762CC"/>
    <w:rsid w:val="00600DE2"/>
    <w:rsid w:val="0060146D"/>
    <w:rsid w:val="006D2006"/>
    <w:rsid w:val="007F1828"/>
    <w:rsid w:val="008D7F85"/>
    <w:rsid w:val="00A36075"/>
    <w:rsid w:val="00A877BA"/>
    <w:rsid w:val="00AF5ACA"/>
    <w:rsid w:val="00B0049F"/>
    <w:rsid w:val="00BA42CD"/>
    <w:rsid w:val="00CD50C3"/>
    <w:rsid w:val="00E2340F"/>
    <w:rsid w:val="00E801E2"/>
    <w:rsid w:val="00E872DF"/>
    <w:rsid w:val="00EA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09EC"/>
  <w15:chartTrackingRefBased/>
  <w15:docId w15:val="{6E8CBBED-F2A7-47A5-9F16-83F37F6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2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8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8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8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8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8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8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8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8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8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8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2024-10-11T06:33:00Z</dcterms:created>
  <dcterms:modified xsi:type="dcterms:W3CDTF">2024-10-14T15:55:00Z</dcterms:modified>
</cp:coreProperties>
</file>