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634C" w14:textId="2C6E036F" w:rsidR="009E1513" w:rsidRPr="009E1513" w:rsidRDefault="009E1513" w:rsidP="00521F13">
      <w:pPr>
        <w:pStyle w:val="OFICIO-12"/>
        <w:rPr>
          <w:b/>
          <w:bCs/>
          <w:szCs w:val="24"/>
        </w:rPr>
      </w:pPr>
      <w:r w:rsidRPr="009E1513">
        <w:rPr>
          <w:rFonts w:cs="Arial"/>
          <w:b/>
          <w:bCs/>
          <w:szCs w:val="24"/>
        </w:rPr>
        <w:t>11-23/ELC-00011</w:t>
      </w:r>
      <w:r w:rsidRPr="009E1513">
        <w:rPr>
          <w:rFonts w:cs="Arial"/>
          <w:b/>
          <w:bCs/>
          <w:szCs w:val="24"/>
        </w:rPr>
        <w:t xml:space="preserve">. Elección </w:t>
      </w:r>
      <w:r w:rsidRPr="009E1513">
        <w:rPr>
          <w:rFonts w:cs="Arial"/>
          <w:b/>
          <w:bCs/>
          <w:szCs w:val="24"/>
        </w:rPr>
        <w:t>de los dos vocales designados por el Parlamento de Navarra en el Consejo Social de Política Territorial</w:t>
      </w:r>
    </w:p>
    <w:p w14:paraId="437D3872" w14:textId="366113BF" w:rsidR="00521F13" w:rsidRPr="009E1513" w:rsidRDefault="00521F13" w:rsidP="00521F13">
      <w:pPr>
        <w:pStyle w:val="OFICIO-12"/>
        <w:rPr>
          <w:szCs w:val="24"/>
        </w:rPr>
      </w:pPr>
      <w:r w:rsidRPr="009E1513">
        <w:rPr>
          <w:szCs w:val="24"/>
        </w:rPr>
        <w:t xml:space="preserve">En sesión celebrada el día </w:t>
      </w:r>
      <w:r w:rsidRPr="009E1513">
        <w:rPr>
          <w:noProof/>
          <w:szCs w:val="24"/>
        </w:rPr>
        <w:t>30 de octubre de 2023</w:t>
      </w:r>
      <w:r w:rsidRPr="009E1513">
        <w:rPr>
          <w:szCs w:val="24"/>
        </w:rPr>
        <w:t xml:space="preserve">, la </w:t>
      </w:r>
      <w:r w:rsidRPr="009E1513">
        <w:rPr>
          <w:noProof/>
          <w:szCs w:val="24"/>
        </w:rPr>
        <w:t>Mesa</w:t>
      </w:r>
      <w:r w:rsidRPr="009E1513">
        <w:rPr>
          <w:szCs w:val="24"/>
        </w:rPr>
        <w:t>, de acuerdo con la Junta de Portavoces, adoptó, entre otros, el siguiente Acuerdo:</w:t>
      </w:r>
    </w:p>
    <w:p w14:paraId="35EB49A7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 xml:space="preserve">El Decreto Foral Legislativo 1/2017, de 26 de julio, por el que se aprueba el Texto Refundido de la Ley Foral de Ordenación del Territorio y Urbanismo, en sus artículos 13 y 15, instituye y define la naturaleza y funciones del Consejo Social de Política Territorial de Navarra, cuya composición se concretó en el Decreto Foral 12/2022, de 16 de febrero, por el que se regula el referido Consejo, estableciendo en su artículo 5.1 </w:t>
      </w:r>
      <w:proofErr w:type="spellStart"/>
      <w:r w:rsidRPr="009E1513">
        <w:rPr>
          <w:rFonts w:ascii="Arial" w:hAnsi="Arial"/>
          <w:sz w:val="24"/>
          <w:szCs w:val="24"/>
        </w:rPr>
        <w:t>c.1</w:t>
      </w:r>
      <w:proofErr w:type="spellEnd"/>
      <w:r w:rsidRPr="009E1513">
        <w:rPr>
          <w:rFonts w:ascii="Arial" w:hAnsi="Arial"/>
          <w:sz w:val="24"/>
          <w:szCs w:val="24"/>
        </w:rPr>
        <w:t xml:space="preserve">) que dos de sus vocales serán designados por la Comisión de Ordenación del Territorio, actualmente Cohesión Territorial. </w:t>
      </w:r>
    </w:p>
    <w:p w14:paraId="1E755626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>El Consejero de Cohesión Territorial indica en su escrito del día 26 de octubre que dicho Consejo se encuentra en fase de renovación en estos momentos.</w:t>
      </w:r>
    </w:p>
    <w:p w14:paraId="1676B86A" w14:textId="429E450C" w:rsidR="00521F13" w:rsidRPr="009E1513" w:rsidRDefault="00521F13" w:rsidP="00521F13">
      <w:pPr>
        <w:overflowPunct w:val="0"/>
        <w:autoSpaceDE w:val="0"/>
        <w:autoSpaceDN w:val="0"/>
        <w:adjustRightInd w:val="0"/>
        <w:spacing w:after="120" w:line="240" w:lineRule="atLeast"/>
        <w:ind w:firstLine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9E1513">
        <w:rPr>
          <w:rFonts w:ascii="Arial" w:hAnsi="Arial" w:cs="Arial"/>
          <w:sz w:val="24"/>
          <w:szCs w:val="24"/>
        </w:rPr>
        <w:t>No existiendo normas específicas en el Reglamento del Parlamento de Navarra que regulen dicha elección, procede, de conformidad con el artículo 42.</w:t>
      </w:r>
      <w:proofErr w:type="gramStart"/>
      <w:r w:rsidRPr="009E1513">
        <w:rPr>
          <w:rFonts w:ascii="Arial" w:hAnsi="Arial" w:cs="Arial"/>
          <w:sz w:val="24"/>
          <w:szCs w:val="24"/>
        </w:rPr>
        <w:t>1.9</w:t>
      </w:r>
      <w:r w:rsidR="009E1513" w:rsidRPr="009E1513">
        <w:rPr>
          <w:rFonts w:ascii="Arial" w:hAnsi="Arial" w:cs="Arial"/>
          <w:sz w:val="24"/>
          <w:szCs w:val="24"/>
        </w:rPr>
        <w:t>.</w:t>
      </w:r>
      <w:r w:rsidRPr="009E1513">
        <w:rPr>
          <w:rFonts w:ascii="Arial" w:hAnsi="Arial" w:cs="Arial"/>
          <w:sz w:val="24"/>
          <w:szCs w:val="24"/>
        </w:rPr>
        <w:t>ª</w:t>
      </w:r>
      <w:proofErr w:type="gramEnd"/>
      <w:r w:rsidRPr="009E1513">
        <w:rPr>
          <w:rFonts w:ascii="Arial" w:hAnsi="Arial" w:cs="Arial"/>
          <w:sz w:val="24"/>
          <w:szCs w:val="24"/>
        </w:rPr>
        <w:t xml:space="preserve"> de dicha norma, que la Mesa y la Junta de Portavoces aprueben las normas para llevar a cabo dicha designación.</w:t>
      </w:r>
    </w:p>
    <w:p w14:paraId="638D6E5B" w14:textId="77777777" w:rsidR="00521F13" w:rsidRPr="009E1513" w:rsidRDefault="00521F13" w:rsidP="00521F13">
      <w:pPr>
        <w:overflowPunct w:val="0"/>
        <w:autoSpaceDE w:val="0"/>
        <w:autoSpaceDN w:val="0"/>
        <w:adjustRightInd w:val="0"/>
        <w:spacing w:after="120" w:line="240" w:lineRule="atLeast"/>
        <w:ind w:firstLine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9E1513">
        <w:rPr>
          <w:rFonts w:ascii="Arial" w:hAnsi="Arial" w:cs="Arial"/>
          <w:sz w:val="24"/>
          <w:szCs w:val="24"/>
        </w:rPr>
        <w:t>Para ello, la Letrada Mayor de la Cámara ha elaborado una propuesta de normas.</w:t>
      </w:r>
    </w:p>
    <w:p w14:paraId="43CF8D92" w14:textId="4CCBB22E" w:rsidR="00521F13" w:rsidRPr="009E1513" w:rsidRDefault="00521F13" w:rsidP="00521F13">
      <w:pPr>
        <w:overflowPunct w:val="0"/>
        <w:autoSpaceDE w:val="0"/>
        <w:autoSpaceDN w:val="0"/>
        <w:adjustRightInd w:val="0"/>
        <w:spacing w:after="120" w:line="240" w:lineRule="atLeast"/>
        <w:ind w:firstLine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9E1513">
        <w:rPr>
          <w:rFonts w:ascii="Arial" w:hAnsi="Arial" w:cs="Arial"/>
          <w:sz w:val="24"/>
          <w:szCs w:val="24"/>
        </w:rPr>
        <w:t>En consecuencia, y de conformidad con lo dispuesto en el artículo 42.</w:t>
      </w:r>
      <w:proofErr w:type="gramStart"/>
      <w:r w:rsidRPr="009E1513">
        <w:rPr>
          <w:rFonts w:ascii="Arial" w:hAnsi="Arial" w:cs="Arial"/>
          <w:sz w:val="24"/>
          <w:szCs w:val="24"/>
        </w:rPr>
        <w:t>1.9</w:t>
      </w:r>
      <w:r w:rsidR="009E1513" w:rsidRPr="009E1513">
        <w:rPr>
          <w:rFonts w:ascii="Arial" w:hAnsi="Arial" w:cs="Arial"/>
          <w:sz w:val="24"/>
          <w:szCs w:val="24"/>
        </w:rPr>
        <w:t>.</w:t>
      </w:r>
      <w:r w:rsidRPr="009E1513">
        <w:rPr>
          <w:rFonts w:ascii="Arial" w:hAnsi="Arial" w:cs="Arial"/>
          <w:sz w:val="24"/>
          <w:szCs w:val="24"/>
        </w:rPr>
        <w:t>ª</w:t>
      </w:r>
      <w:proofErr w:type="gramEnd"/>
      <w:r w:rsidRPr="009E1513">
        <w:rPr>
          <w:rFonts w:ascii="Arial" w:hAnsi="Arial" w:cs="Arial"/>
          <w:sz w:val="24"/>
          <w:szCs w:val="24"/>
        </w:rPr>
        <w:t xml:space="preserve"> del Reglamento del Parlamento de Navarra, de acuerdo con la Junta de Portavoces, SE ACUERDA:</w:t>
      </w:r>
    </w:p>
    <w:p w14:paraId="0C770531" w14:textId="60478CB9" w:rsidR="00521F13" w:rsidRPr="009E1513" w:rsidRDefault="00521F13" w:rsidP="00521F13">
      <w:pPr>
        <w:overflowPunct w:val="0"/>
        <w:autoSpaceDE w:val="0"/>
        <w:autoSpaceDN w:val="0"/>
        <w:adjustRightInd w:val="0"/>
        <w:spacing w:after="120" w:line="240" w:lineRule="atLeast"/>
        <w:ind w:firstLine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9E1513">
        <w:rPr>
          <w:rFonts w:ascii="Arial" w:hAnsi="Arial" w:cs="Arial"/>
          <w:b/>
          <w:bCs/>
          <w:sz w:val="24"/>
          <w:szCs w:val="24"/>
          <w:u w:val="single"/>
        </w:rPr>
        <w:t>Primero</w:t>
      </w:r>
      <w:r w:rsidRPr="009E1513">
        <w:rPr>
          <w:rFonts w:ascii="Arial" w:hAnsi="Arial" w:cs="Arial"/>
          <w:sz w:val="24"/>
          <w:szCs w:val="24"/>
        </w:rPr>
        <w:t>. Iniciar el proceso para la elección de los dos vocales designados por el Parlamento de Navarra en el Consejo Social de Política Territorial.</w:t>
      </w:r>
    </w:p>
    <w:p w14:paraId="4D0ED289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b/>
          <w:sz w:val="24"/>
          <w:szCs w:val="24"/>
          <w:u w:val="single"/>
        </w:rPr>
        <w:t>Segundo</w:t>
      </w:r>
      <w:r w:rsidRPr="009E1513">
        <w:rPr>
          <w:rFonts w:ascii="Arial" w:hAnsi="Arial"/>
          <w:sz w:val="24"/>
          <w:szCs w:val="24"/>
        </w:rPr>
        <w:t>. Aprobar las siguientes Normas para la elección de los dos vocales designados por el Parlamento de Navarra en el Consejo Social de Política Territorial de Navarra:</w:t>
      </w:r>
    </w:p>
    <w:p w14:paraId="4CAFB247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>1.ª Las candidaturas (titulares y suplentes) serán presentadas por los Grupos Parlamentarios y la Agrupación parlamentaria ante el Presidente de la Comisión de Cohesión Territorial. Podrán reunir o no la condición de parlamentarios o parlamentarias de la Cámara. En las propuestas de personas titulares y suplentes se procurará respetar el equilibrio entre hombres y mujeres</w:t>
      </w:r>
      <w:r w:rsidRPr="009E1513">
        <w:rPr>
          <w:rFonts w:ascii="Arial" w:hAnsi="Arial"/>
          <w:color w:val="FF0000"/>
          <w:sz w:val="24"/>
          <w:szCs w:val="24"/>
        </w:rPr>
        <w:t>.</w:t>
      </w:r>
      <w:r w:rsidRPr="009E1513">
        <w:rPr>
          <w:rFonts w:ascii="Arial" w:hAnsi="Arial"/>
          <w:sz w:val="24"/>
          <w:szCs w:val="24"/>
        </w:rPr>
        <w:t xml:space="preserve"> El plazo de presentación de candidaturas concluirá a las </w:t>
      </w:r>
      <w:r w:rsidRPr="009E1513">
        <w:rPr>
          <w:rFonts w:ascii="Arial" w:hAnsi="Arial"/>
          <w:b/>
          <w:bCs/>
          <w:sz w:val="24"/>
          <w:szCs w:val="24"/>
        </w:rPr>
        <w:t>17:30 horas del próximo día 9 de noviembre de 2023</w:t>
      </w:r>
      <w:r w:rsidRPr="009E1513">
        <w:rPr>
          <w:rFonts w:ascii="Arial" w:hAnsi="Arial"/>
          <w:sz w:val="24"/>
          <w:szCs w:val="24"/>
        </w:rPr>
        <w:t>.</w:t>
      </w:r>
    </w:p>
    <w:p w14:paraId="0B5725D6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>2.ª La elección se llevará a cabo en la Comisión de Cohesión Territorial, mediante votación secreta por papeletas.</w:t>
      </w:r>
    </w:p>
    <w:p w14:paraId="295346A1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>3.ª Los dos vocales se elegirán simultáneamente, pudiendo cada parlamentario o parlamentaria foral, miembro de la Comisión, incluir en la papeleta tantos nombres como puestos a cubrir.</w:t>
      </w:r>
    </w:p>
    <w:p w14:paraId="7AC957B1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>4.ª Resultarán elegidos los dos candidatos o candidatas que obtengan mayor número de votos.</w:t>
      </w:r>
    </w:p>
    <w:p w14:paraId="4999A719" w14:textId="13868D66" w:rsidR="00521F13" w:rsidRPr="009E1513" w:rsidRDefault="00521F13" w:rsidP="009E15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sz w:val="24"/>
          <w:szCs w:val="24"/>
        </w:rPr>
        <w:t xml:space="preserve">5.ª En caso de empate para alguno de los puestos, se realizarán sucesivas votaciones hasta deshacer el mismo. </w:t>
      </w:r>
    </w:p>
    <w:p w14:paraId="26AC583A" w14:textId="77777777" w:rsidR="00521F13" w:rsidRPr="009E1513" w:rsidRDefault="00521F13" w:rsidP="00521F13">
      <w:pPr>
        <w:spacing w:before="120" w:after="120"/>
        <w:ind w:firstLine="425"/>
        <w:jc w:val="both"/>
        <w:rPr>
          <w:rFonts w:ascii="Arial" w:hAnsi="Arial"/>
          <w:sz w:val="24"/>
          <w:szCs w:val="24"/>
        </w:rPr>
      </w:pPr>
      <w:r w:rsidRPr="009E1513">
        <w:rPr>
          <w:rFonts w:ascii="Arial" w:hAnsi="Arial"/>
          <w:b/>
          <w:sz w:val="24"/>
          <w:szCs w:val="24"/>
          <w:u w:val="single"/>
        </w:rPr>
        <w:t>Tercero</w:t>
      </w:r>
      <w:r w:rsidRPr="009E1513">
        <w:rPr>
          <w:rFonts w:ascii="Arial" w:hAnsi="Arial"/>
          <w:sz w:val="24"/>
          <w:szCs w:val="24"/>
        </w:rPr>
        <w:t>. Ordenar su publicación en el Boletín Oficial del Parlamento de Navarra.</w:t>
      </w:r>
    </w:p>
    <w:p w14:paraId="3CC1835C" w14:textId="77777777" w:rsidR="00521F13" w:rsidRPr="009E1513" w:rsidRDefault="00521F13" w:rsidP="00521F13">
      <w:pPr>
        <w:pStyle w:val="FECHA-12"/>
        <w:rPr>
          <w:noProof/>
          <w:szCs w:val="24"/>
        </w:rPr>
      </w:pPr>
      <w:r w:rsidRPr="009E1513">
        <w:rPr>
          <w:szCs w:val="24"/>
        </w:rPr>
        <w:t xml:space="preserve">Pamplona, </w:t>
      </w:r>
      <w:r w:rsidRPr="009E1513">
        <w:rPr>
          <w:noProof/>
          <w:szCs w:val="24"/>
        </w:rPr>
        <w:t>30 de octubre de 2023</w:t>
      </w:r>
    </w:p>
    <w:p w14:paraId="4C6E3FEA" w14:textId="66F3CBF1" w:rsidR="00D24D98" w:rsidRPr="009E1513" w:rsidRDefault="00521F13" w:rsidP="009E1513">
      <w:pPr>
        <w:pStyle w:val="DESTFIRMA-12"/>
        <w:rPr>
          <w:caps w:val="0"/>
          <w:szCs w:val="24"/>
        </w:rPr>
      </w:pPr>
      <w:r w:rsidRPr="009E1513">
        <w:rPr>
          <w:caps w:val="0"/>
          <w:szCs w:val="24"/>
        </w:rPr>
        <w:t>El Presidente: Unai Hualde Iglesias</w:t>
      </w:r>
    </w:p>
    <w:sectPr w:rsidR="00D24D98" w:rsidRPr="009E1513" w:rsidSect="009E1513">
      <w:pgSz w:w="11906" w:h="16838"/>
      <w:pgMar w:top="1134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13"/>
    <w:rsid w:val="00263371"/>
    <w:rsid w:val="00521F13"/>
    <w:rsid w:val="009E151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1809"/>
  <w15:chartTrackingRefBased/>
  <w15:docId w15:val="{62B81245-C920-4521-BA6F-62AF1361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13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TFIRMA-12">
    <w:name w:val="DESTFIRMA-12"/>
    <w:basedOn w:val="Normal"/>
    <w:rsid w:val="00521F1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521F1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CIO-12">
    <w:name w:val="OFICIO-12"/>
    <w:basedOn w:val="Normal"/>
    <w:rsid w:val="00521F1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2023-10-31T08:32:00Z</dcterms:created>
  <dcterms:modified xsi:type="dcterms:W3CDTF">2023-10-31T08:34:00Z</dcterms:modified>
</cp:coreProperties>
</file>