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955C" w14:textId="77777777" w:rsidR="0039511B" w:rsidRDefault="00645AFB" w:rsidP="007945FE">
      <w:pPr>
        <w:pStyle w:val="Default"/>
        <w:spacing w:line="480" w:lineRule="auto"/>
        <w:jc w:val="both"/>
        <w:rPr>
          <w:sz w:val="22"/>
          <w:szCs w:val="22"/>
          <w:rFonts w:ascii="DejaVu Serif" w:hAnsi="DejaVu Serif"/>
        </w:rPr>
      </w:pPr>
      <w:r>
        <w:rPr>
          <w:sz w:val="22"/>
          <w:rFonts w:ascii="DejaVu Serif" w:hAnsi="DejaVu Serif"/>
        </w:rPr>
        <w:t xml:space="preserve">Navarra Suma talde parlamentarioari atxikiriko foru parlamentari Ángel Ansa Echegaray jaunak informazio-eskaera egin du (PES-00140), non honako informazio hau eskatzen baitzaio Nafarroako Gobernuari:</w:t>
      </w:r>
    </w:p>
    <w:p w14:paraId="5549F436" w14:textId="655A7FA4" w:rsidR="0039511B" w:rsidRDefault="00E90FCA" w:rsidP="00E90FCA">
      <w:pPr>
        <w:pStyle w:val="Default"/>
        <w:spacing w:line="480" w:lineRule="auto"/>
        <w:jc w:val="both"/>
        <w:rPr>
          <w:b/>
          <w:sz w:val="22"/>
          <w:szCs w:val="22"/>
          <w:rFonts w:ascii="DejaVu Serif" w:hAnsi="DejaVu Serif"/>
        </w:rPr>
      </w:pPr>
      <w:r>
        <w:rPr>
          <w:b/>
          <w:sz w:val="22"/>
          <w:rFonts w:ascii="DejaVu Serif" w:hAnsi="DejaVu Serif"/>
        </w:rPr>
        <w:t xml:space="preserve">2019-2023 legegintzaldirako programa akordioak, “Gazteria” izeneko atalean, 93. puntuan, honako hau dakar: “Azken hogeita lau hilabeteetatik gutxienez seitan Nafarroatik kanpo bizi izan diren gazteen itzulerarako plana abian jartzea”</w:t>
      </w:r>
    </w:p>
    <w:p w14:paraId="29E558FB" w14:textId="77777777" w:rsidR="0039511B" w:rsidRDefault="00E90FCA" w:rsidP="00E90FCA">
      <w:pPr>
        <w:pStyle w:val="Default"/>
        <w:spacing w:line="480" w:lineRule="auto"/>
        <w:jc w:val="both"/>
        <w:rPr>
          <w:b/>
          <w:sz w:val="22"/>
          <w:szCs w:val="22"/>
          <w:rFonts w:ascii="DejaVu Serif" w:hAnsi="DejaVu Serif"/>
        </w:rPr>
      </w:pPr>
      <w:r>
        <w:rPr>
          <w:b/>
          <w:sz w:val="22"/>
          <w:rFonts w:ascii="DejaVu Serif" w:hAnsi="DejaVu Serif"/>
        </w:rPr>
        <w:t xml:space="preserve">1.- Noizko aurreikusten duzu hori abiaraztea?</w:t>
      </w:r>
    </w:p>
    <w:p w14:paraId="7DA61921" w14:textId="303C5313" w:rsidR="00E90FCA" w:rsidRDefault="00B07603" w:rsidP="00DB72BD">
      <w:pPr>
        <w:pStyle w:val="Default"/>
        <w:spacing w:line="480" w:lineRule="auto"/>
        <w:jc w:val="both"/>
        <w:rPr>
          <w:sz w:val="22"/>
          <w:szCs w:val="22"/>
          <w:rFonts w:ascii="DejaVu Serif" w:hAnsi="DejaVu Serif"/>
        </w:rPr>
      </w:pPr>
      <w:r>
        <w:rPr>
          <w:sz w:val="22"/>
          <w:rFonts w:ascii="DejaVu Serif" w:hAnsi="DejaVu Serif"/>
        </w:rPr>
        <w:t xml:space="preserve">Bizikidetzazko eta berdintasunezko legegintzaldi berritzaile eta aurrerakoirako Programa Akordioaren 92. atalean:</w:t>
      </w:r>
    </w:p>
    <w:p w14:paraId="5445E255" w14:textId="4E4EF006" w:rsidR="0039511B" w:rsidRPr="0039511B" w:rsidRDefault="0039511B" w:rsidP="00DB72BD">
      <w:pPr>
        <w:pStyle w:val="Default"/>
        <w:spacing w:line="480" w:lineRule="auto"/>
        <w:jc w:val="both"/>
        <w:rPr>
          <w:sz w:val="22"/>
          <w:szCs w:val="22"/>
          <w:rFonts w:ascii="DejaVu Serif" w:hAnsi="DejaVu Serif"/>
        </w:rPr>
      </w:pPr>
      <w:r>
        <w:rPr>
          <w:sz w:val="22"/>
          <w:rFonts w:ascii="DejaVu Serif" w:hAnsi="DejaVu Serif"/>
        </w:rPr>
        <w:t xml:space="preserve">92. Azken hogeita lau hilabeteetatik gutxienez sei Foru Komunitatetik kanpo eman dituzten gazteak itzuli ahal izateko plana.</w:t>
      </w:r>
    </w:p>
    <w:p w14:paraId="32058CCB" w14:textId="5E934EE0" w:rsidR="00E90FCA" w:rsidRPr="00E90FCA" w:rsidRDefault="00E90FCA" w:rsidP="00E90FCA">
      <w:pPr>
        <w:pStyle w:val="Default"/>
        <w:spacing w:line="480" w:lineRule="auto"/>
        <w:jc w:val="both"/>
        <w:rPr>
          <w:sz w:val="22"/>
          <w:szCs w:val="22"/>
          <w:rFonts w:ascii="DejaVu Serif" w:hAnsi="DejaVu Serif"/>
        </w:rPr>
      </w:pPr>
      <w:r>
        <w:rPr>
          <w:sz w:val="22"/>
          <w:rFonts w:ascii="DejaVu Serif" w:hAnsi="DejaVu Serif"/>
        </w:rPr>
        <w:t xml:space="preserve">Nafarroako Gobernuak, </w:t>
      </w:r>
      <w:hyperlink r:id="rId7" w:history="1">
        <w:r>
          <w:rPr>
            <w:b/>
            <w:sz w:val="22"/>
            <w:rFonts w:ascii="DejaVu Serif" w:hAnsi="DejaVu Serif"/>
          </w:rPr>
          <w:t xml:space="preserve">kanpoan bizi diren nafarrentzako </w:t>
        </w:r>
      </w:hyperlink>
      <w:r>
        <w:rPr>
          <w:sz w:val="22"/>
          <w:b/>
          <w:rFonts w:ascii="DejaVu Serif" w:hAnsi="DejaVu Serif"/>
        </w:rPr>
        <w:t xml:space="preserve">NEXT Estrategiaren</w:t>
      </w:r>
      <w:r>
        <w:rPr>
          <w:sz w:val="22"/>
          <w:rFonts w:ascii="DejaVu Serif" w:hAnsi="DejaVu Serif"/>
        </w:rPr>
        <w:t xml:space="preserve"> bidez, Foru Komunitatetik kanpo bizi diren pertsonekiko lotura indartu nahi du, itzul daitezen errazteko, lan sareak sortzeko, talentu ihesa ekiditeko eta Nafarroa mundu zabalean sustatzeko.</w:t>
      </w:r>
      <w:r>
        <w:rPr>
          <w:sz w:val="22"/>
          <w:rFonts w:ascii="DejaVu Serif" w:hAnsi="DejaVu Serif"/>
        </w:rPr>
        <w:t xml:space="preserve"> </w:t>
      </w:r>
      <w:r>
        <w:rPr>
          <w:sz w:val="22"/>
          <w:rFonts w:ascii="DejaVu Serif" w:hAnsi="DejaVu Serif"/>
        </w:rPr>
        <w:t xml:space="preserve">Urtero estrategia garatzeko jarduketa planak onesten dira eta aurrekontua esleitzen zaie.</w:t>
      </w:r>
    </w:p>
    <w:p w14:paraId="20DAAFBC" w14:textId="056C4816" w:rsidR="0039511B" w:rsidRDefault="00E90FCA" w:rsidP="00E90FCA">
      <w:pPr>
        <w:pStyle w:val="Default"/>
        <w:spacing w:line="480" w:lineRule="auto"/>
        <w:jc w:val="both"/>
        <w:rPr>
          <w:sz w:val="22"/>
          <w:szCs w:val="22"/>
          <w:rFonts w:ascii="DejaVu Serif" w:hAnsi="DejaVu Serif"/>
        </w:rPr>
      </w:pPr>
      <w:r>
        <w:rPr>
          <w:sz w:val="22"/>
          <w:rFonts w:ascii="DejaVu Serif" w:hAnsi="DejaVu Serif"/>
        </w:rPr>
        <w:t xml:space="preserve">Esparru horretan, 2021ean, Herritarrekiko Harremanetako Departamentuak </w:t>
      </w:r>
      <w:hyperlink r:id="rId8" w:history="1">
        <w:r>
          <w:rPr>
            <w:b/>
            <w:sz w:val="22"/>
            <w:rFonts w:ascii="DejaVu Serif" w:hAnsi="DejaVu Serif"/>
          </w:rPr>
          <w:t xml:space="preserve">NEXT-RetorNA</w:t>
        </w:r>
      </w:hyperlink>
      <w:r>
        <w:rPr>
          <w:sz w:val="22"/>
          <w:rFonts w:ascii="DejaVu Serif" w:hAnsi="DejaVu Serif"/>
        </w:rPr>
        <w:t xml:space="preserve"> ekimena aurkeztu zuen, eta gazteak horren onuradun izan daitezke. Helburua du kanpoan dauden nafarrak </w:t>
      </w:r>
      <w:r>
        <w:rPr>
          <w:sz w:val="22"/>
          <w:b/>
          <w:rFonts w:ascii="DejaVu Serif" w:hAnsi="DejaVu Serif"/>
        </w:rPr>
        <w:t xml:space="preserve">beren borondatez itzultzeko jokaleku egokiak </w:t>
      </w:r>
      <w:r>
        <w:rPr>
          <w:sz w:val="22"/>
          <w:rFonts w:ascii="DejaVu Serif" w:hAnsi="DejaVu Serif"/>
        </w:rPr>
        <w:t xml:space="preserve">sortzea, zenbait neurri tarteko: arreta hobetzea, izapideak erraztea, talentua erakartzen eta emigratutakoa itzularazten laguntzea, Administrazioari tresnak ematea, eta herritar horiek zerbitzu publikoak baldintza-berdintasunez eskuratu ahal ditzaten bermatzea.</w:t>
      </w:r>
    </w:p>
    <w:p w14:paraId="5A1806B2" w14:textId="77777777" w:rsidR="0039511B" w:rsidRDefault="00E90FCA" w:rsidP="00E90FCA">
      <w:pPr>
        <w:pStyle w:val="Default"/>
        <w:spacing w:line="480" w:lineRule="auto"/>
        <w:jc w:val="both"/>
        <w:rPr>
          <w:sz w:val="22"/>
          <w:szCs w:val="22"/>
          <w:rFonts w:ascii="DejaVu Serif" w:hAnsi="DejaVu Serif"/>
        </w:rPr>
      </w:pPr>
      <w:r>
        <w:rPr>
          <w:sz w:val="22"/>
          <w:rFonts w:ascii="DejaVu Serif" w:hAnsi="DejaVu Serif"/>
        </w:rPr>
        <w:t xml:space="preserve">Ekimenak emigratzailearen bidaiaren kontzeptua hartzen du abiapuntutzat, haren premiak aztertzeko eta jarduketak proposatzeko, lau ildo estrategikoren inguruan, zeinek zerikusia baitute Nafarroarekiko loturaren sustapenarekin, informazioarekin, aholkularitzarekin eta Administraziorako sarbidearekin, komunikazioarekin, eta enpleguarekin eta ekintzailetzarekin.</w:t>
      </w:r>
    </w:p>
    <w:p w14:paraId="4B06665A" w14:textId="77777777" w:rsidR="0039511B" w:rsidRDefault="00E90FCA" w:rsidP="00E90FCA">
      <w:pPr>
        <w:pStyle w:val="Default"/>
        <w:spacing w:line="480" w:lineRule="auto"/>
        <w:jc w:val="both"/>
        <w:rPr>
          <w:sz w:val="22"/>
          <w:szCs w:val="22"/>
          <w:rFonts w:ascii="DejaVu Serif" w:hAnsi="DejaVu Serif"/>
        </w:rPr>
      </w:pPr>
      <w:r>
        <w:rPr>
          <w:sz w:val="22"/>
          <w:rFonts w:ascii="DejaVu Serif" w:hAnsi="DejaVu Serif"/>
        </w:rPr>
        <w:t xml:space="preserve">NEXT-RetorNa ekimenean, gainera, monitorizatu egin dira kanpoan bizi diren herritarren mesederako izan daitezkeen zenbait </w:t>
      </w:r>
      <w:r>
        <w:rPr>
          <w:sz w:val="22"/>
          <w:b/>
          <w:rFonts w:ascii="DejaVu Serif" w:hAnsi="DejaVu Serif"/>
        </w:rPr>
        <w:t xml:space="preserve">zerbitzu eta neurri</w:t>
      </w:r>
      <w:r>
        <w:rPr>
          <w:sz w:val="22"/>
          <w:rFonts w:ascii="DejaVu Serif" w:hAnsi="DejaVu Serif"/>
        </w:rPr>
        <w:t xml:space="preserve">, </w:t>
      </w:r>
      <w:r>
        <w:rPr>
          <w:sz w:val="22"/>
          <w:b/>
          <w:rFonts w:ascii="DejaVu Serif" w:hAnsi="DejaVu Serif"/>
        </w:rPr>
        <w:t xml:space="preserve">lehendik ere bazirenak Nafarroako Gobernuko departamentuetan, hala nola ekintzailetzarako laguntza zerbitzuak, </w:t>
      </w:r>
      <w:hyperlink r:id="rId9" w:tgtFrame="_blank" w:history="1">
        <w:r>
          <w:rPr>
            <w:b/>
            <w:sz w:val="22"/>
            <w:rFonts w:ascii="DejaVu Serif" w:hAnsi="DejaVu Serif"/>
          </w:rPr>
          <w:t xml:space="preserve">EURES sarea</w:t>
        </w:r>
      </w:hyperlink>
      <w:r>
        <w:rPr>
          <w:sz w:val="22"/>
          <w:b/>
          <w:rFonts w:ascii="DejaVu Serif" w:hAnsi="DejaVu Serif"/>
        </w:rPr>
        <w:t xml:space="preserve">, lan autonomorako dirulaguntzak, edo gazteen eta laneratzeko zailtasunak dituzten beste kolektibo batzuen kontratazio mugagabea sustatzeko enpresei eskaintzen zaizkien laguntzak</w:t>
      </w:r>
      <w:r>
        <w:rPr>
          <w:sz w:val="22"/>
          <w:rFonts w:ascii="DejaVu Serif" w:hAnsi="DejaVu Serif"/>
        </w:rPr>
        <w:t xml:space="preserve">; berritasun gisa, laguntza horien 2021eko deialdian emigratzaileak ere onuradun izan daitezke.</w:t>
      </w:r>
      <w:r>
        <w:rPr>
          <w:sz w:val="22"/>
          <w:rFonts w:ascii="DejaVu Serif" w:hAnsi="DejaVu Serif"/>
        </w:rPr>
        <w:t xml:space="preserve">  </w:t>
      </w:r>
      <w:r>
        <w:rPr>
          <w:sz w:val="22"/>
          <w:rFonts w:ascii="DejaVu Serif" w:hAnsi="DejaVu Serif"/>
        </w:rPr>
        <w:t xml:space="preserve">NEXT-RetorNa ekimenean badira beste zerbitzu batzuk Herritarrekiko Harremanetako Departamentuak modu zentralizatuan ematen dituenak, Kanpo Ekintzarako Zuzendaritza Nagusiaren bitartez, hala nola kanpoan bizi diren herritarren arretarako leihatila bakarra, </w:t>
      </w:r>
      <w:hyperlink r:id="rId10" w:tgtFrame="_blank" w:history="1">
        <w:r>
          <w:rPr>
            <w:sz w:val="22"/>
            <w:rFonts w:ascii="DejaVu Serif" w:hAnsi="DejaVu Serif"/>
          </w:rPr>
          <w:t xml:space="preserve">www.next.navarra.es</w:t>
        </w:r>
      </w:hyperlink>
      <w:r>
        <w:rPr>
          <w:sz w:val="22"/>
          <w:rFonts w:ascii="DejaVu Serif" w:hAnsi="DejaVu Serif"/>
        </w:rPr>
        <w:t xml:space="preserve"> komunikazio plataforma eta haren sare sozialen ekosistema, NEXT datu-basea, zeinak erakusten baitu zenbateraino nahi duten itzuli kanpoan bizi diren herritarrek, </w:t>
      </w:r>
      <w:hyperlink r:id="rId11" w:tgtFrame="_blank" w:history="1">
        <w:r>
          <w:rPr>
            <w:sz w:val="22"/>
            <w:rFonts w:ascii="DejaVu Serif" w:hAnsi="DejaVu Serif"/>
          </w:rPr>
          <w:t xml:space="preserve">NEXT-RetorNA enpresen sarea</w:t>
        </w:r>
      </w:hyperlink>
      <w:r>
        <w:rPr>
          <w:sz w:val="22"/>
          <w:rFonts w:ascii="DejaVu Serif" w:hAnsi="DejaVu Serif"/>
        </w:rPr>
        <w:t xml:space="preserve">, edota itzulerako pasaportea deritzona, hots, emigratzaileei itzulerako gastuak ordaintzeko ematen zaizkien laguntzak.</w:t>
      </w:r>
    </w:p>
    <w:p w14:paraId="65E37446" w14:textId="66C5BD92" w:rsidR="00E90FCA" w:rsidRPr="00E90FCA" w:rsidRDefault="00E90FCA" w:rsidP="00E90FCA">
      <w:pPr>
        <w:pStyle w:val="Default"/>
        <w:spacing w:line="480" w:lineRule="auto"/>
        <w:jc w:val="both"/>
        <w:rPr>
          <w:sz w:val="22"/>
          <w:szCs w:val="22"/>
          <w:rFonts w:ascii="DejaVu Serif" w:hAnsi="DejaVu Serif"/>
        </w:rPr>
      </w:pPr>
      <w:r>
        <w:rPr>
          <w:sz w:val="22"/>
          <w:rFonts w:ascii="DejaVu Serif" w:hAnsi="DejaVu Serif"/>
        </w:rPr>
        <w:t xml:space="preserve">Aurten, 2022an, beste neurri batzuen artean, </w:t>
      </w:r>
      <w:r>
        <w:rPr>
          <w:sz w:val="22"/>
          <w:b/>
          <w:rFonts w:ascii="DejaVu Serif" w:hAnsi="DejaVu Serif"/>
        </w:rPr>
        <w:t xml:space="preserve">lege aholkularitzako zerbitzua</w:t>
      </w:r>
      <w:r>
        <w:rPr>
          <w:sz w:val="22"/>
          <w:rFonts w:ascii="DejaVu Serif" w:hAnsi="DejaVu Serif"/>
        </w:rPr>
        <w:t xml:space="preserve"> jarri da martxan, itzulerari buruzko zalantzak argitzeko kanpoan bizi eta Foru Komunitatera itzultzea erabakitzen duen nafarrei. Atzerritik itzultzea kudeatzeko prozesuetan azaldu ohi diren gorabeherei buruzko aholkuak ematen ditu: lan bizitzaren aitorpena, kotizazioen lekualdaketa, kontsulatuetako izapideak, itzulitako emigratzaileentzako sorospenak, Gizarte Segurantzarekiko beste tramite batzuk, enpresen deslokalizazioa abiaburuko herrialdean eta lokalizazioa Nafarroan, osasun laguntza, telelana, eskolatzea, etxebizitza, nazionalitatea, bizileku baimenak eta fiskalitatea, besteak beste.</w:t>
      </w:r>
      <w:r>
        <w:rPr>
          <w:sz w:val="22"/>
          <w:rFonts w:ascii="DejaVu Serif" w:hAnsi="DejaVu Serif"/>
        </w:rPr>
        <w:t xml:space="preserve"> </w:t>
      </w:r>
      <w:r>
        <w:rPr>
          <w:sz w:val="22"/>
          <w:rFonts w:ascii="DejaVu Serif" w:hAnsi="DejaVu Serif"/>
        </w:rPr>
        <w:t xml:space="preserve">Zerbitzuari kontsulta egin ahal zaio posta elektronikoz, telefonoz, bideokonferentziaz (edo beste edozein bide telematikoz) eta aurrez aurre </w:t>
      </w:r>
      <w:r>
        <w:rPr>
          <w:sz w:val="22"/>
          <w:b/>
          <w:rFonts w:ascii="DejaVu Serif" w:hAnsi="DejaVu Serif"/>
        </w:rPr>
        <w:t xml:space="preserve">Kanpo Ekintzarako Zuzendaritza Nagusiaren bulegoetan</w:t>
      </w:r>
      <w:r>
        <w:rPr>
          <w:sz w:val="22"/>
          <w:rFonts w:ascii="DejaVu Serif" w:hAnsi="DejaVu Serif"/>
        </w:rPr>
        <w:t xml:space="preserve">.</w:t>
      </w:r>
      <w:r>
        <w:rPr>
          <w:sz w:val="22"/>
          <w:rFonts w:ascii="DejaVu Serif" w:hAnsi="DejaVu Serif"/>
        </w:rPr>
        <w:t xml:space="preserve"> </w:t>
      </w:r>
    </w:p>
    <w:p w14:paraId="1688BBEE" w14:textId="77777777" w:rsidR="0039511B" w:rsidRDefault="00E90FCA" w:rsidP="00E90FCA">
      <w:pPr>
        <w:pStyle w:val="Default"/>
        <w:spacing w:line="360" w:lineRule="auto"/>
        <w:jc w:val="both"/>
        <w:rPr>
          <w:b/>
          <w:sz w:val="22"/>
          <w:szCs w:val="22"/>
        </w:rPr>
      </w:pPr>
      <w:hyperlink r:id="rId12" w:history="1">
        <w:r>
          <w:rPr>
            <w:rStyle w:val="Hipervnculo"/>
            <w:b/>
            <w:sz w:val="22"/>
          </w:rPr>
          <w:t xml:space="preserve">https://www.navarra.es/eu/-/herritarrekiko-harremanetako-departamentuak-atzerriko-nafarren-itzulerari-buruzko-lege-aholkularitza-eskainiko-duy-navarras-en-el-exterior?pageBackId=363032&amp;back=true</w:t>
        </w:r>
      </w:hyperlink>
    </w:p>
    <w:p w14:paraId="0E427B6A" w14:textId="4F915C24" w:rsidR="008D555A" w:rsidRPr="008D555A" w:rsidRDefault="00E90FCA" w:rsidP="008D555A">
      <w:pPr>
        <w:pStyle w:val="Default"/>
        <w:spacing w:line="480" w:lineRule="auto"/>
        <w:jc w:val="both"/>
        <w:rPr>
          <w:sz w:val="22"/>
          <w:szCs w:val="22"/>
          <w:rFonts w:ascii="DejaVu Serif" w:hAnsi="DejaVu Serif"/>
        </w:rPr>
      </w:pPr>
      <w:r>
        <w:rPr>
          <w:sz w:val="22"/>
          <w:rFonts w:ascii="DejaVu Serif" w:hAnsi="DejaVu Serif"/>
        </w:rPr>
        <w:t xml:space="preserve">Aurten, halaber, Herritarrekiko Harremanetako Departamentuak </w:t>
      </w:r>
      <w:hyperlink r:id="rId13" w:tgtFrame="_blank" w:history="1">
        <w:r>
          <w:rPr>
            <w:sz w:val="22"/>
            <w:rFonts w:ascii="DejaVu Serif" w:hAnsi="DejaVu Serif"/>
          </w:rPr>
          <w:t xml:space="preserve">laguntzen deialdi bat</w:t>
        </w:r>
      </w:hyperlink>
      <w:r>
        <w:rPr>
          <w:sz w:val="22"/>
          <w:rFonts w:ascii="DejaVu Serif" w:hAnsi="DejaVu Serif"/>
        </w:rPr>
        <w:t xml:space="preserve"> onetsi du, 20.000 eurokoa, emigratzaile nafarren eta haien senideen itzulera errazteko; gazteak ere onuradun izan daitezke:</w:t>
      </w:r>
    </w:p>
    <w:p w14:paraId="52172391" w14:textId="77777777" w:rsidR="0039511B" w:rsidRDefault="00E90FCA" w:rsidP="00E90FCA">
      <w:pPr>
        <w:pStyle w:val="Default"/>
        <w:spacing w:line="360" w:lineRule="auto"/>
        <w:jc w:val="both"/>
        <w:rPr>
          <w:b/>
          <w:sz w:val="22"/>
          <w:szCs w:val="22"/>
        </w:rPr>
      </w:pPr>
      <w:hyperlink r:id="rId14" w:history="1">
        <w:r>
          <w:rPr>
            <w:rStyle w:val="Hipervnculo"/>
            <w:b/>
            <w:sz w:val="22"/>
          </w:rPr>
          <w:t xml:space="preserve">https://www.navarra.es/eu/-/kanpo-ekintzak-nafarroako-etorkinen-eta-haien-familien-itzulera-bultzatzeko-2022ko-laguntzen-deialdia-egin-du?pageBackId=363032&amp;back=true</w:t>
        </w:r>
      </w:hyperlink>
    </w:p>
    <w:p w14:paraId="3E2B5E51" w14:textId="77777777" w:rsidR="0039511B" w:rsidRDefault="008D555A" w:rsidP="008D555A">
      <w:pPr>
        <w:pStyle w:val="Default"/>
        <w:spacing w:line="480" w:lineRule="auto"/>
        <w:jc w:val="both"/>
        <w:rPr>
          <w:sz w:val="22"/>
          <w:szCs w:val="22"/>
          <w:rFonts w:ascii="DejaVu Serif" w:hAnsi="DejaVu Serif"/>
        </w:rPr>
      </w:pPr>
      <w:r>
        <w:rPr>
          <w:sz w:val="22"/>
          <w:rFonts w:ascii="DejaVu Serif" w:hAnsi="DejaVu Serif"/>
        </w:rPr>
        <w:t xml:space="preserve">Kanpo Ekintzarekin batera, Nafar Lansare – Nafarroako Enplegu Zerbitzuak enplegu-eskatzaile gisa inskribatzeko online zerbitzua eskaintzen die </w:t>
      </w:r>
      <w:r>
        <w:rPr>
          <w:sz w:val="22"/>
          <w:b/>
          <w:rFonts w:ascii="DejaVu Serif" w:hAnsi="DejaVu Serif"/>
        </w:rPr>
        <w:t xml:space="preserve">atzerrian bizi diren eta itzuli nahi duten emigratzaile nafarrei</w:t>
      </w:r>
      <w:r>
        <w:rPr>
          <w:sz w:val="22"/>
          <w:rFonts w:ascii="DejaVu Serif" w:hAnsi="DejaVu Serif"/>
        </w:rPr>
        <w:t xml:space="preserve">.</w:t>
      </w:r>
    </w:p>
    <w:p w14:paraId="1D880C42" w14:textId="77777777" w:rsidR="0039511B" w:rsidRDefault="00E90FCA" w:rsidP="00E90FCA">
      <w:pPr>
        <w:pStyle w:val="Default"/>
        <w:spacing w:line="360" w:lineRule="auto"/>
        <w:jc w:val="both"/>
        <w:rPr>
          <w:b/>
          <w:sz w:val="22"/>
          <w:szCs w:val="22"/>
        </w:rPr>
      </w:pPr>
      <w:hyperlink r:id="rId15" w:history="1">
        <w:r>
          <w:rPr>
            <w:rStyle w:val="Hipervnculo"/>
            <w:b/>
            <w:sz w:val="22"/>
          </w:rPr>
          <w:t xml:space="preserve">https://www.navarra.es/eu/-/kanpo-ekintzak-enplegu-eskatzaile-gisa-izena-emateko-online-zerbitzua-eskaintzen-die-atzerrian-bizi-direnei?pageBackId=363032&amp;back=true</w:t>
        </w:r>
      </w:hyperlink>
    </w:p>
    <w:p w14:paraId="65474E53" w14:textId="77777777" w:rsidR="0039511B" w:rsidRDefault="008D555A" w:rsidP="00744F87">
      <w:pPr>
        <w:pStyle w:val="Default"/>
        <w:spacing w:line="480" w:lineRule="auto"/>
        <w:jc w:val="both"/>
        <w:rPr>
          <w:sz w:val="22"/>
          <w:szCs w:val="22"/>
          <w:rFonts w:ascii="DejaVu Serif" w:hAnsi="DejaVu Serif"/>
        </w:rPr>
      </w:pPr>
      <w:r>
        <w:rPr>
          <w:sz w:val="22"/>
          <w:rFonts w:ascii="DejaVu Serif" w:hAnsi="DejaVu Serif"/>
        </w:rPr>
        <w:t xml:space="preserve">Jarduketa eta ekimen horiek berme-ingurunea osatzen dute eta itzuli nahi duten emigratzaileen Nafarroarekiko lotura sustatzen dute.</w:t>
      </w:r>
      <w:r>
        <w:rPr>
          <w:sz w:val="22"/>
          <w:rFonts w:ascii="DejaVu Serif" w:hAnsi="DejaVu Serif"/>
        </w:rPr>
        <w:t xml:space="preserve"> </w:t>
      </w:r>
    </w:p>
    <w:p w14:paraId="4AF83CAB" w14:textId="77777777" w:rsidR="0039511B" w:rsidRDefault="00A54000" w:rsidP="00E40AAA">
      <w:pPr>
        <w:pStyle w:val="Default"/>
        <w:spacing w:line="480" w:lineRule="auto"/>
        <w:jc w:val="both"/>
        <w:rPr>
          <w:sz w:val="22"/>
          <w:szCs w:val="22"/>
          <w:rFonts w:ascii="DejaVu Serif" w:hAnsi="DejaVu Serif"/>
        </w:rPr>
      </w:pPr>
      <w:r>
        <w:rPr>
          <w:sz w:val="22"/>
          <w:rFonts w:ascii="DejaVu Serif" w:hAnsi="DejaVu Serif"/>
        </w:rPr>
        <w:t xml:space="preserve">Hori guztia jakinarazten dut, Nafarroako Parlamentuko Erregelamenduaren 194. artikuluan xedatutakoa betez.</w:t>
      </w:r>
    </w:p>
    <w:p w14:paraId="2D052243" w14:textId="2B71E202" w:rsidR="00DD5E26" w:rsidRDefault="00DD5E26" w:rsidP="007945FE">
      <w:pPr>
        <w:pStyle w:val="Default"/>
        <w:spacing w:line="480" w:lineRule="auto"/>
        <w:jc w:val="center"/>
        <w:rPr>
          <w:sz w:val="22"/>
          <w:szCs w:val="22"/>
          <w:rFonts w:ascii="DejaVu Serif" w:hAnsi="DejaVu Serif"/>
        </w:rPr>
      </w:pPr>
      <w:r>
        <w:rPr>
          <w:sz w:val="22"/>
          <w:rFonts w:ascii="DejaVu Serif" w:hAnsi="DejaVu Serif"/>
        </w:rPr>
        <w:t xml:space="preserve">Iruñean, 2022ko maiatzaren 23an</w:t>
      </w:r>
    </w:p>
    <w:p w14:paraId="44F350B6" w14:textId="77777777" w:rsidR="0039511B" w:rsidRPr="0039511B" w:rsidRDefault="0039511B" w:rsidP="0039511B">
      <w:pPr>
        <w:spacing w:line="360" w:lineRule="auto"/>
        <w:rPr>
          <w:sz w:val="22"/>
          <w:szCs w:val="22"/>
          <w:rFonts w:ascii="Calibri" w:hAnsi="Calibri" w:cs="Calibri"/>
        </w:rPr>
      </w:pPr>
      <w:r>
        <w:rPr>
          <w:sz w:val="22"/>
          <w:rFonts w:ascii="Calibri" w:hAnsi="Calibri"/>
        </w:rPr>
        <w:t xml:space="preserve">Lehendakaritzako, Berdintasuneko, Funtzio Publikoko eta Barneko kontseilaria:</w:t>
      </w:r>
      <w:r>
        <w:rPr>
          <w:sz w:val="22"/>
          <w:rFonts w:ascii="Calibri" w:hAnsi="Calibri"/>
        </w:rPr>
        <w:t xml:space="preserve"> </w:t>
      </w:r>
      <w:r>
        <w:rPr>
          <w:sz w:val="22"/>
          <w:rFonts w:ascii="Calibri" w:hAnsi="Calibri"/>
        </w:rPr>
        <w:t xml:space="preserve">Javier Remírez Apesteguía</w:t>
      </w:r>
    </w:p>
    <w:sectPr w:rsidR="0039511B" w:rsidRPr="0039511B" w:rsidSect="001323EE">
      <w:headerReference w:type="default" r:id="rId16"/>
      <w:pgSz w:w="11906" w:h="16838" w:code="9"/>
      <w:pgMar w:top="2127"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001E" w14:textId="77777777" w:rsidR="005212A6" w:rsidRDefault="005212A6" w:rsidP="00C61F02">
      <w:r>
        <w:separator/>
      </w:r>
    </w:p>
  </w:endnote>
  <w:endnote w:type="continuationSeparator" w:id="0">
    <w:p w14:paraId="115A2ED8" w14:textId="77777777" w:rsidR="005212A6" w:rsidRDefault="005212A6"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E3F6" w14:textId="77777777" w:rsidR="005212A6" w:rsidRDefault="005212A6" w:rsidP="00C61F02">
      <w:r>
        <w:separator/>
      </w:r>
    </w:p>
  </w:footnote>
  <w:footnote w:type="continuationSeparator" w:id="0">
    <w:p w14:paraId="027A1570" w14:textId="77777777" w:rsidR="005212A6" w:rsidRDefault="005212A6"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BDED" w14:textId="4ADB3696"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15246605">
    <w:abstractNumId w:val="8"/>
  </w:num>
  <w:num w:numId="2" w16cid:durableId="714355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658360">
    <w:abstractNumId w:val="5"/>
  </w:num>
  <w:num w:numId="4" w16cid:durableId="997149624">
    <w:abstractNumId w:val="9"/>
  </w:num>
  <w:num w:numId="5" w16cid:durableId="227345391">
    <w:abstractNumId w:val="3"/>
  </w:num>
  <w:num w:numId="6" w16cid:durableId="294336038">
    <w:abstractNumId w:val="1"/>
  </w:num>
  <w:num w:numId="7" w16cid:durableId="191378347">
    <w:abstractNumId w:val="0"/>
  </w:num>
  <w:num w:numId="8" w16cid:durableId="1735228817">
    <w:abstractNumId w:val="7"/>
  </w:num>
  <w:num w:numId="9" w16cid:durableId="1869293080">
    <w:abstractNumId w:val="6"/>
  </w:num>
  <w:num w:numId="10" w16cid:durableId="486091634">
    <w:abstractNumId w:val="10"/>
  </w:num>
  <w:num w:numId="11" w16cid:durableId="1741442651">
    <w:abstractNumId w:val="2"/>
    <w:lvlOverride w:ilvl="0"/>
    <w:lvlOverride w:ilvl="1"/>
    <w:lvlOverride w:ilvl="2"/>
    <w:lvlOverride w:ilvl="3"/>
    <w:lvlOverride w:ilvl="4"/>
    <w:lvlOverride w:ilvl="5"/>
    <w:lvlOverride w:ilvl="6"/>
    <w:lvlOverride w:ilvl="7"/>
    <w:lvlOverride w:ilvl="8"/>
  </w:num>
  <w:num w:numId="12" w16cid:durableId="1270309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B2A"/>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3EE"/>
    <w:rsid w:val="0013253B"/>
    <w:rsid w:val="00132FEB"/>
    <w:rsid w:val="0013336C"/>
    <w:rsid w:val="001337FC"/>
    <w:rsid w:val="00133E2F"/>
    <w:rsid w:val="00134E9E"/>
    <w:rsid w:val="00135B19"/>
    <w:rsid w:val="001362D1"/>
    <w:rsid w:val="00137BE0"/>
    <w:rsid w:val="0014097F"/>
    <w:rsid w:val="001418DC"/>
    <w:rsid w:val="001425EF"/>
    <w:rsid w:val="00142667"/>
    <w:rsid w:val="001428C9"/>
    <w:rsid w:val="00142D48"/>
    <w:rsid w:val="00142ED7"/>
    <w:rsid w:val="001434E9"/>
    <w:rsid w:val="00143E27"/>
    <w:rsid w:val="0014421B"/>
    <w:rsid w:val="00144446"/>
    <w:rsid w:val="001446CA"/>
    <w:rsid w:val="00145388"/>
    <w:rsid w:val="001456A4"/>
    <w:rsid w:val="001460E0"/>
    <w:rsid w:val="00146A1E"/>
    <w:rsid w:val="00147284"/>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E6FFC"/>
    <w:rsid w:val="001F0FF1"/>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003"/>
    <w:rsid w:val="002732C2"/>
    <w:rsid w:val="00273E8D"/>
    <w:rsid w:val="0027508C"/>
    <w:rsid w:val="0027563E"/>
    <w:rsid w:val="0027688C"/>
    <w:rsid w:val="0027706B"/>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2FB2"/>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B77"/>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6E10"/>
    <w:rsid w:val="00317ABD"/>
    <w:rsid w:val="00317B79"/>
    <w:rsid w:val="00320811"/>
    <w:rsid w:val="00320879"/>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617"/>
    <w:rsid w:val="00394710"/>
    <w:rsid w:val="00394CA7"/>
    <w:rsid w:val="00394D2D"/>
    <w:rsid w:val="00395097"/>
    <w:rsid w:val="0039511B"/>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0D4B"/>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C03B0"/>
    <w:rsid w:val="004C0C88"/>
    <w:rsid w:val="004C1763"/>
    <w:rsid w:val="004C224C"/>
    <w:rsid w:val="004C22BB"/>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53"/>
    <w:rsid w:val="00507DAE"/>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2A6"/>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2A2F"/>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9E4"/>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4F87"/>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5FF5"/>
    <w:rsid w:val="008379B9"/>
    <w:rsid w:val="00837D4F"/>
    <w:rsid w:val="00841DCE"/>
    <w:rsid w:val="0084363E"/>
    <w:rsid w:val="00843714"/>
    <w:rsid w:val="00843900"/>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A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55A"/>
    <w:rsid w:val="008D5A62"/>
    <w:rsid w:val="008D632E"/>
    <w:rsid w:val="008D690C"/>
    <w:rsid w:val="008D6CAD"/>
    <w:rsid w:val="008D7ACB"/>
    <w:rsid w:val="008E061D"/>
    <w:rsid w:val="008E08FD"/>
    <w:rsid w:val="008E09AF"/>
    <w:rsid w:val="008E12F5"/>
    <w:rsid w:val="008E1860"/>
    <w:rsid w:val="008E1CA5"/>
    <w:rsid w:val="008E2578"/>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540"/>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44E8"/>
    <w:rsid w:val="00AF56A2"/>
    <w:rsid w:val="00AF58CF"/>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07603"/>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AD5"/>
    <w:rsid w:val="00B412D8"/>
    <w:rsid w:val="00B41C93"/>
    <w:rsid w:val="00B4262D"/>
    <w:rsid w:val="00B4284F"/>
    <w:rsid w:val="00B42ACA"/>
    <w:rsid w:val="00B42CC3"/>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529C"/>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02F"/>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2C5B"/>
    <w:rsid w:val="00CB39CF"/>
    <w:rsid w:val="00CB3CC1"/>
    <w:rsid w:val="00CB45E5"/>
    <w:rsid w:val="00CB4A39"/>
    <w:rsid w:val="00CB4F70"/>
    <w:rsid w:val="00CB530A"/>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A7C"/>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2C83"/>
    <w:rsid w:val="00D32CD6"/>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2B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0FCA"/>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4A69"/>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02F"/>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700"/>
    <w:rsid w:val="00FC1842"/>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D95846"/>
  <w15:chartTrackingRefBased/>
  <w15:docId w15:val="{BC333ECB-75B6-4A6E-84FF-F38F3C70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8D555A"/>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paragraph" w:styleId="NormalWeb">
    <w:name w:val="Normal (Web)"/>
    <w:basedOn w:val="Normal"/>
    <w:unhideWhenUsed/>
    <w:rsid w:val="00316E10"/>
    <w:pPr>
      <w:spacing w:before="100" w:beforeAutospacing="1" w:after="100" w:afterAutospacing="1"/>
    </w:pPr>
  </w:style>
  <w:style w:type="character" w:customStyle="1" w:styleId="Ttulo1Car">
    <w:name w:val="Título 1 Car"/>
    <w:link w:val="Ttulo1"/>
    <w:rsid w:val="008D555A"/>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59321">
      <w:bodyDiv w:val="1"/>
      <w:marLeft w:val="0"/>
      <w:marRight w:val="0"/>
      <w:marTop w:val="0"/>
      <w:marBottom w:val="0"/>
      <w:divBdr>
        <w:top w:val="none" w:sz="0" w:space="0" w:color="auto"/>
        <w:left w:val="none" w:sz="0" w:space="0" w:color="auto"/>
        <w:bottom w:val="none" w:sz="0" w:space="0" w:color="auto"/>
        <w:right w:val="none" w:sz="0" w:space="0" w:color="auto"/>
      </w:divBdr>
    </w:div>
    <w:div w:id="481195017">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1095784278">
      <w:bodyDiv w:val="1"/>
      <w:marLeft w:val="0"/>
      <w:marRight w:val="0"/>
      <w:marTop w:val="0"/>
      <w:marBottom w:val="0"/>
      <w:divBdr>
        <w:top w:val="none" w:sz="0" w:space="0" w:color="auto"/>
        <w:left w:val="none" w:sz="0" w:space="0" w:color="auto"/>
        <w:bottom w:val="none" w:sz="0" w:space="0" w:color="auto"/>
        <w:right w:val="none" w:sz="0" w:space="0" w:color="auto"/>
      </w:divBdr>
      <w:divsChild>
        <w:div w:id="694770376">
          <w:marLeft w:val="0"/>
          <w:marRight w:val="0"/>
          <w:marTop w:val="0"/>
          <w:marBottom w:val="0"/>
          <w:divBdr>
            <w:top w:val="none" w:sz="0" w:space="0" w:color="auto"/>
            <w:left w:val="none" w:sz="0" w:space="0" w:color="auto"/>
            <w:bottom w:val="none" w:sz="0" w:space="0" w:color="auto"/>
            <w:right w:val="none" w:sz="0" w:space="0" w:color="auto"/>
          </w:divBdr>
          <w:divsChild>
            <w:div w:id="1687637119">
              <w:marLeft w:val="0"/>
              <w:marRight w:val="0"/>
              <w:marTop w:val="0"/>
              <w:marBottom w:val="0"/>
              <w:divBdr>
                <w:top w:val="none" w:sz="0" w:space="0" w:color="auto"/>
                <w:left w:val="none" w:sz="0" w:space="0" w:color="auto"/>
                <w:bottom w:val="none" w:sz="0" w:space="0" w:color="auto"/>
                <w:right w:val="none" w:sz="0" w:space="0" w:color="auto"/>
              </w:divBdr>
              <w:divsChild>
                <w:div w:id="1650476943">
                  <w:marLeft w:val="0"/>
                  <w:marRight w:val="0"/>
                  <w:marTop w:val="0"/>
                  <w:marBottom w:val="0"/>
                  <w:divBdr>
                    <w:top w:val="none" w:sz="0" w:space="0" w:color="auto"/>
                    <w:left w:val="none" w:sz="0" w:space="0" w:color="auto"/>
                    <w:bottom w:val="none" w:sz="0" w:space="0" w:color="auto"/>
                    <w:right w:val="none" w:sz="0" w:space="0" w:color="auto"/>
                  </w:divBdr>
                  <w:divsChild>
                    <w:div w:id="1031880698">
                      <w:marLeft w:val="0"/>
                      <w:marRight w:val="0"/>
                      <w:marTop w:val="0"/>
                      <w:marBottom w:val="0"/>
                      <w:divBdr>
                        <w:top w:val="none" w:sz="0" w:space="0" w:color="auto"/>
                        <w:left w:val="none" w:sz="0" w:space="0" w:color="auto"/>
                        <w:bottom w:val="none" w:sz="0" w:space="0" w:color="auto"/>
                        <w:right w:val="none" w:sz="0" w:space="0" w:color="auto"/>
                      </w:divBdr>
                      <w:divsChild>
                        <w:div w:id="881744113">
                          <w:marLeft w:val="0"/>
                          <w:marRight w:val="0"/>
                          <w:marTop w:val="0"/>
                          <w:marBottom w:val="0"/>
                          <w:divBdr>
                            <w:top w:val="none" w:sz="0" w:space="0" w:color="auto"/>
                            <w:left w:val="none" w:sz="0" w:space="0" w:color="auto"/>
                            <w:bottom w:val="none" w:sz="0" w:space="0" w:color="auto"/>
                            <w:right w:val="none" w:sz="0" w:space="0" w:color="auto"/>
                          </w:divBdr>
                          <w:divsChild>
                            <w:div w:id="626010927">
                              <w:marLeft w:val="0"/>
                              <w:marRight w:val="0"/>
                              <w:marTop w:val="0"/>
                              <w:marBottom w:val="0"/>
                              <w:divBdr>
                                <w:top w:val="none" w:sz="0" w:space="0" w:color="auto"/>
                                <w:left w:val="none" w:sz="0" w:space="0" w:color="auto"/>
                                <w:bottom w:val="none" w:sz="0" w:space="0" w:color="auto"/>
                                <w:right w:val="none" w:sz="0" w:space="0" w:color="auto"/>
                              </w:divBdr>
                              <w:divsChild>
                                <w:div w:id="742798317">
                                  <w:marLeft w:val="0"/>
                                  <w:marRight w:val="0"/>
                                  <w:marTop w:val="0"/>
                                  <w:marBottom w:val="0"/>
                                  <w:divBdr>
                                    <w:top w:val="none" w:sz="0" w:space="0" w:color="auto"/>
                                    <w:left w:val="none" w:sz="0" w:space="0" w:color="auto"/>
                                    <w:bottom w:val="none" w:sz="0" w:space="0" w:color="auto"/>
                                    <w:right w:val="none" w:sz="0" w:space="0" w:color="auto"/>
                                  </w:divBdr>
                                  <w:divsChild>
                                    <w:div w:id="54202190">
                                      <w:marLeft w:val="0"/>
                                      <w:marRight w:val="0"/>
                                      <w:marTop w:val="0"/>
                                      <w:marBottom w:val="0"/>
                                      <w:divBdr>
                                        <w:top w:val="none" w:sz="0" w:space="0" w:color="auto"/>
                                        <w:left w:val="none" w:sz="0" w:space="0" w:color="auto"/>
                                        <w:bottom w:val="none" w:sz="0" w:space="0" w:color="auto"/>
                                        <w:right w:val="none" w:sz="0" w:space="0" w:color="auto"/>
                                      </w:divBdr>
                                      <w:divsChild>
                                        <w:div w:id="1808665984">
                                          <w:marLeft w:val="0"/>
                                          <w:marRight w:val="0"/>
                                          <w:marTop w:val="0"/>
                                          <w:marBottom w:val="0"/>
                                          <w:divBdr>
                                            <w:top w:val="none" w:sz="0" w:space="0" w:color="auto"/>
                                            <w:left w:val="none" w:sz="0" w:space="0" w:color="auto"/>
                                            <w:bottom w:val="none" w:sz="0" w:space="0" w:color="auto"/>
                                            <w:right w:val="none" w:sz="0" w:space="0" w:color="auto"/>
                                          </w:divBdr>
                                          <w:divsChild>
                                            <w:div w:id="1360353779">
                                              <w:marLeft w:val="0"/>
                                              <w:marRight w:val="0"/>
                                              <w:marTop w:val="0"/>
                                              <w:marBottom w:val="0"/>
                                              <w:divBdr>
                                                <w:top w:val="none" w:sz="0" w:space="0" w:color="auto"/>
                                                <w:left w:val="none" w:sz="0" w:space="0" w:color="auto"/>
                                                <w:bottom w:val="none" w:sz="0" w:space="0" w:color="auto"/>
                                                <w:right w:val="none" w:sz="0" w:space="0" w:color="auto"/>
                                              </w:divBdr>
                                              <w:divsChild>
                                                <w:div w:id="231504576">
                                                  <w:marLeft w:val="0"/>
                                                  <w:marRight w:val="0"/>
                                                  <w:marTop w:val="0"/>
                                                  <w:marBottom w:val="0"/>
                                                  <w:divBdr>
                                                    <w:top w:val="none" w:sz="0" w:space="0" w:color="auto"/>
                                                    <w:left w:val="none" w:sz="0" w:space="0" w:color="auto"/>
                                                    <w:bottom w:val="none" w:sz="0" w:space="0" w:color="auto"/>
                                                    <w:right w:val="none" w:sz="0" w:space="0" w:color="auto"/>
                                                  </w:divBdr>
                                                  <w:divsChild>
                                                    <w:div w:id="1122573865">
                                                      <w:marLeft w:val="0"/>
                                                      <w:marRight w:val="0"/>
                                                      <w:marTop w:val="0"/>
                                                      <w:marBottom w:val="0"/>
                                                      <w:divBdr>
                                                        <w:top w:val="none" w:sz="0" w:space="0" w:color="auto"/>
                                                        <w:left w:val="none" w:sz="0" w:space="0" w:color="auto"/>
                                                        <w:bottom w:val="none" w:sz="0" w:space="0" w:color="auto"/>
                                                        <w:right w:val="none" w:sz="0" w:space="0" w:color="auto"/>
                                                      </w:divBdr>
                                                      <w:divsChild>
                                                        <w:div w:id="1510221068">
                                                          <w:marLeft w:val="0"/>
                                                          <w:marRight w:val="0"/>
                                                          <w:marTop w:val="0"/>
                                                          <w:marBottom w:val="0"/>
                                                          <w:divBdr>
                                                            <w:top w:val="none" w:sz="0" w:space="0" w:color="auto"/>
                                                            <w:left w:val="none" w:sz="0" w:space="0" w:color="auto"/>
                                                            <w:bottom w:val="none" w:sz="0" w:space="0" w:color="auto"/>
                                                            <w:right w:val="none" w:sz="0" w:space="0" w:color="auto"/>
                                                          </w:divBdr>
                                                          <w:divsChild>
                                                            <w:div w:id="1809735909">
                                                              <w:marLeft w:val="0"/>
                                                              <w:marRight w:val="0"/>
                                                              <w:marTop w:val="0"/>
                                                              <w:marBottom w:val="0"/>
                                                              <w:divBdr>
                                                                <w:top w:val="none" w:sz="0" w:space="0" w:color="auto"/>
                                                                <w:left w:val="none" w:sz="0" w:space="0" w:color="auto"/>
                                                                <w:bottom w:val="none" w:sz="0" w:space="0" w:color="auto"/>
                                                                <w:right w:val="none" w:sz="0" w:space="0" w:color="auto"/>
                                                              </w:divBdr>
                                                              <w:divsChild>
                                                                <w:div w:id="1289627814">
                                                                  <w:marLeft w:val="0"/>
                                                                  <w:marRight w:val="0"/>
                                                                  <w:marTop w:val="0"/>
                                                                  <w:marBottom w:val="0"/>
                                                                  <w:divBdr>
                                                                    <w:top w:val="none" w:sz="0" w:space="0" w:color="auto"/>
                                                                    <w:left w:val="none" w:sz="0" w:space="0" w:color="auto"/>
                                                                    <w:bottom w:val="none" w:sz="0" w:space="0" w:color="auto"/>
                                                                    <w:right w:val="none" w:sz="0" w:space="0" w:color="auto"/>
                                                                  </w:divBdr>
                                                                  <w:divsChild>
                                                                    <w:div w:id="947003683">
                                                                      <w:marLeft w:val="0"/>
                                                                      <w:marRight w:val="0"/>
                                                                      <w:marTop w:val="0"/>
                                                                      <w:marBottom w:val="0"/>
                                                                      <w:divBdr>
                                                                        <w:top w:val="none" w:sz="0" w:space="0" w:color="auto"/>
                                                                        <w:left w:val="none" w:sz="0" w:space="0" w:color="auto"/>
                                                                        <w:bottom w:val="none" w:sz="0" w:space="0" w:color="auto"/>
                                                                        <w:right w:val="none" w:sz="0" w:space="0" w:color="auto"/>
                                                                      </w:divBdr>
                                                                      <w:divsChild>
                                                                        <w:div w:id="651301140">
                                                                          <w:marLeft w:val="0"/>
                                                                          <w:marRight w:val="0"/>
                                                                          <w:marTop w:val="0"/>
                                                                          <w:marBottom w:val="0"/>
                                                                          <w:divBdr>
                                                                            <w:top w:val="none" w:sz="0" w:space="0" w:color="auto"/>
                                                                            <w:left w:val="none" w:sz="0" w:space="0" w:color="auto"/>
                                                                            <w:bottom w:val="none" w:sz="0" w:space="0" w:color="auto"/>
                                                                            <w:right w:val="none" w:sz="0" w:space="0" w:color="auto"/>
                                                                          </w:divBdr>
                                                                          <w:divsChild>
                                                                            <w:div w:id="15956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554390008">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1083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www.navarra.es/documents/48192/9861699/Iniciativa+NEXT-RetorNA_200821_.pdf/45afb706-e3e5-1266-edcf-cac096cd0a6c?t=1629792210310" TargetMode="External"/><Relationship Id="rId13" Type="http://schemas.openxmlformats.org/officeDocument/2006/relationships/hyperlink" Target="https://www.navarra.es/eu/tramiteak/on/-/line/nafarroatik-atzerrira-joandakoak-eta-haien-ahaideak-nafarroara-itzultzeko-laguntzak?back=true&amp;pageBackId=572267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biernoabierto.navarra.es/sites/default/files/estrategia_diaspora_definitiva_21marzo2019.pdf" TargetMode="External"/><Relationship Id="rId12" Type="http://schemas.openxmlformats.org/officeDocument/2006/relationships/hyperlink" Target="https://www.navarra.es/eu/-/herritarrekiko-harremanetako-departamentuak-atzerriko-nafarren-itzulerari-buruzko-lege-aholkularitza-eskainiko-duy-navarras-en-el-exterior?pageBackId=363032&amp;back=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t.navarra.es/es/empleo-en-empresas-next" TargetMode="External"/><Relationship Id="rId5" Type="http://schemas.openxmlformats.org/officeDocument/2006/relationships/footnotes" Target="footnotes.xml"/><Relationship Id="rId15" Type="http://schemas.openxmlformats.org/officeDocument/2006/relationships/hyperlink" Target="https://www.navarra.es/eu/-/kanpo-ekintzak-enplegu-eskatzaile-gisa-izena-emateko-online-zerbitzua-eskaintzen-die-atzerrian-bizi-direnei?pageBackId=363032&amp;back=true" TargetMode="External"/><Relationship Id="rId10" Type="http://schemas.openxmlformats.org/officeDocument/2006/relationships/hyperlink" Target="http://www.next.navarra.es/" TargetMode="External"/><Relationship Id="rId4" Type="http://schemas.openxmlformats.org/officeDocument/2006/relationships/webSettings" Target="webSettings.xml"/><Relationship Id="rId9" Type="http://schemas.openxmlformats.org/officeDocument/2006/relationships/hyperlink" Target="http://www.navarra.es/home_es/Temas/Empleo+y+Economia/Empleo/Empleo/Trabajar+en+Europa/" TargetMode="External"/><Relationship Id="rId14" Type="http://schemas.openxmlformats.org/officeDocument/2006/relationships/hyperlink" Target="https://www.navarra.es/eu/-/kanpo-ekintzak-nafarroako-etorkinen-eta-haien-familien-itzulera-bultzatzeko-2022ko-laguntzen-deialdia-egin-du?pageBackId=363032&amp;back=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6879</CharactersWithSpaces>
  <SharedDoc>false</SharedDoc>
  <HLinks>
    <vt:vector size="54" baseType="variant">
      <vt:variant>
        <vt:i4>7667762</vt:i4>
      </vt:variant>
      <vt:variant>
        <vt:i4>24</vt:i4>
      </vt:variant>
      <vt:variant>
        <vt:i4>0</vt:i4>
      </vt:variant>
      <vt:variant>
        <vt:i4>5</vt:i4>
      </vt:variant>
      <vt:variant>
        <vt:lpwstr>https://www.navarra.es/es/-/accion-exterior-ofrece-un-servicio-online-de-inscripcion-como-demandante-de-empleo-para-residentes-en-el-extranjero?pageBackId=363032&amp;back=true</vt:lpwstr>
      </vt:variant>
      <vt:variant>
        <vt:lpwstr/>
      </vt:variant>
      <vt:variant>
        <vt:i4>7995448</vt:i4>
      </vt:variant>
      <vt:variant>
        <vt:i4>21</vt:i4>
      </vt:variant>
      <vt:variant>
        <vt:i4>0</vt:i4>
      </vt:variant>
      <vt:variant>
        <vt:i4>5</vt:i4>
      </vt:variant>
      <vt:variant>
        <vt:lpwstr>https://www.navarra.es/es/-/accion-exterior-convoca-ayudas-para-favorecer-el-retorno-de-personas-navarras-emigrantes-y-sus-familias-en-2022?pageBackId=363032&amp;back=true</vt:lpwstr>
      </vt:variant>
      <vt:variant>
        <vt:lpwstr/>
      </vt:variant>
      <vt:variant>
        <vt:i4>6684706</vt:i4>
      </vt:variant>
      <vt:variant>
        <vt:i4>18</vt:i4>
      </vt:variant>
      <vt:variant>
        <vt:i4>0</vt:i4>
      </vt:variant>
      <vt:variant>
        <vt:i4>5</vt:i4>
      </vt:variant>
      <vt:variant>
        <vt:lpwstr>https://www.navarra.es/es/tramites/on/-/line/ayudas-destinadas-al-retorno-a-navarra-de-navarros-y-navarras-emigrantes-y-sus-familiares?back=true&amp;pageBackId=5722676</vt:lpwstr>
      </vt:variant>
      <vt:variant>
        <vt:lpwstr/>
      </vt:variant>
      <vt:variant>
        <vt:i4>3866663</vt:i4>
      </vt:variant>
      <vt:variant>
        <vt:i4>15</vt:i4>
      </vt:variant>
      <vt:variant>
        <vt:i4>0</vt:i4>
      </vt:variant>
      <vt:variant>
        <vt:i4>5</vt:i4>
      </vt:variant>
      <vt:variant>
        <vt:lpwstr>https://www.navarra.es/es/-/relaciones-ciudadanas-ofrece-asesoramiento-legal-en-materia-de-retorno-a-navarros-y-navarras-en-el-exterior?pageBackId=363032&amp;back=true</vt:lpwstr>
      </vt:variant>
      <vt:variant>
        <vt:lpwstr/>
      </vt:variant>
      <vt:variant>
        <vt:i4>2883634</vt:i4>
      </vt:variant>
      <vt:variant>
        <vt:i4>12</vt:i4>
      </vt:variant>
      <vt:variant>
        <vt:i4>0</vt:i4>
      </vt:variant>
      <vt:variant>
        <vt:i4>5</vt:i4>
      </vt:variant>
      <vt:variant>
        <vt:lpwstr>https://next.navarra.es/es/empleo-en-empresas-next</vt:lpwstr>
      </vt:variant>
      <vt:variant>
        <vt:lpwstr/>
      </vt:variant>
      <vt:variant>
        <vt:i4>3932207</vt:i4>
      </vt:variant>
      <vt:variant>
        <vt:i4>9</vt:i4>
      </vt:variant>
      <vt:variant>
        <vt:i4>0</vt:i4>
      </vt:variant>
      <vt:variant>
        <vt:i4>5</vt:i4>
      </vt:variant>
      <vt:variant>
        <vt:lpwstr>http://www.next.navarra.es/</vt:lpwstr>
      </vt:variant>
      <vt:variant>
        <vt:lpwstr/>
      </vt:variant>
      <vt:variant>
        <vt:i4>3735627</vt:i4>
      </vt:variant>
      <vt:variant>
        <vt:i4>6</vt:i4>
      </vt:variant>
      <vt:variant>
        <vt:i4>0</vt:i4>
      </vt:variant>
      <vt:variant>
        <vt:i4>5</vt:i4>
      </vt:variant>
      <vt:variant>
        <vt:lpwstr>http://www.navarra.es/home_es/Temas/Empleo+y+Economia/Empleo/Empleo/Trabajar+en+Europa/</vt:lpwstr>
      </vt:variant>
      <vt:variant>
        <vt:lpwstr/>
      </vt:variant>
      <vt:variant>
        <vt:i4>4521997</vt:i4>
      </vt:variant>
      <vt:variant>
        <vt:i4>3</vt:i4>
      </vt:variant>
      <vt:variant>
        <vt:i4>0</vt:i4>
      </vt:variant>
      <vt:variant>
        <vt:i4>5</vt:i4>
      </vt:variant>
      <vt:variant>
        <vt:lpwstr>https://www.navarra.es/documents/48192/9861699/Iniciativa+NEXT-RetorNA_200821_.pdf/45afb706-e3e5-1266-edcf-cac096cd0a6c?t=1629792210310</vt:lpwstr>
      </vt:variant>
      <vt:variant>
        <vt:lpwstr/>
      </vt:variant>
      <vt:variant>
        <vt:i4>1245216</vt:i4>
      </vt:variant>
      <vt:variant>
        <vt:i4>0</vt:i4>
      </vt:variant>
      <vt:variant>
        <vt:i4>0</vt:i4>
      </vt:variant>
      <vt:variant>
        <vt:i4>5</vt:i4>
      </vt:variant>
      <vt:variant>
        <vt:lpwstr>https://gobiernoabierto.navarra.es/sites/default/files/estrategia_diaspora_definitiva_21marzo2019.pdf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5</cp:revision>
  <cp:lastPrinted>2022-03-14T10:44:00Z</cp:lastPrinted>
  <dcterms:created xsi:type="dcterms:W3CDTF">2022-05-23T09:41:00Z</dcterms:created>
  <dcterms:modified xsi:type="dcterms:W3CDTF">2022-05-23T09:46:00Z</dcterms:modified>
</cp:coreProperties>
</file>