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8B5" w:rsidRDefault="00BC3A3A" w:rsidP="007A14AD">
      <w:pPr>
        <w:ind w:firstLine="540"/>
        <w:rPr>
          <w:rFonts w:cs="Arial"/>
          <w:color w:val="000000"/>
          <w:szCs w:val="24"/>
        </w:rPr>
      </w:pPr>
      <w:r w:rsidRPr="00E07A7D">
        <w:rPr>
          <w:rFonts w:cs="Arial"/>
          <w:color w:val="000000"/>
          <w:szCs w:val="24"/>
        </w:rPr>
        <w:t xml:space="preserve">El Consejero </w:t>
      </w:r>
      <w:r>
        <w:rPr>
          <w:rFonts w:cs="Arial"/>
          <w:color w:val="000000"/>
          <w:szCs w:val="24"/>
        </w:rPr>
        <w:t>d</w:t>
      </w:r>
      <w:r w:rsidRPr="00E07A7D">
        <w:rPr>
          <w:rFonts w:cs="Arial"/>
          <w:color w:val="000000"/>
          <w:szCs w:val="24"/>
        </w:rPr>
        <w:t xml:space="preserve">e </w:t>
      </w:r>
      <w:r>
        <w:rPr>
          <w:rFonts w:cs="Arial"/>
          <w:color w:val="000000"/>
          <w:szCs w:val="24"/>
        </w:rPr>
        <w:t>Ordenación d</w:t>
      </w:r>
      <w:r w:rsidRPr="00E07A7D">
        <w:rPr>
          <w:rFonts w:cs="Arial"/>
          <w:color w:val="000000"/>
          <w:szCs w:val="24"/>
        </w:rPr>
        <w:t xml:space="preserve">el Territorio, Vivienda, Paisaje </w:t>
      </w:r>
      <w:r>
        <w:rPr>
          <w:rFonts w:cs="Arial"/>
          <w:color w:val="000000"/>
          <w:szCs w:val="24"/>
        </w:rPr>
        <w:t>y</w:t>
      </w:r>
      <w:r w:rsidRPr="00E07A7D">
        <w:rPr>
          <w:rFonts w:cs="Arial"/>
          <w:color w:val="000000"/>
          <w:szCs w:val="24"/>
        </w:rPr>
        <w:t xml:space="preserve"> Proyectos Estratégicos</w:t>
      </w:r>
      <w:r w:rsidRPr="00A56CCF">
        <w:rPr>
          <w:rFonts w:cs="Arial"/>
          <w:color w:val="000000"/>
          <w:szCs w:val="24"/>
        </w:rPr>
        <w:t>, en relación con la pregunta escrita</w:t>
      </w:r>
      <w:r w:rsidR="007A14AD">
        <w:rPr>
          <w:rFonts w:cs="Arial"/>
          <w:color w:val="000000"/>
          <w:szCs w:val="24"/>
        </w:rPr>
        <w:t xml:space="preserve"> </w:t>
      </w:r>
      <w:r w:rsidR="00697CA3">
        <w:rPr>
          <w:rFonts w:cs="Arial"/>
        </w:rPr>
        <w:t>10-2</w:t>
      </w:r>
      <w:r w:rsidR="005D5207">
        <w:rPr>
          <w:rFonts w:cs="Arial"/>
        </w:rPr>
        <w:t>1</w:t>
      </w:r>
      <w:r w:rsidR="007A14AD">
        <w:rPr>
          <w:rFonts w:cs="Arial"/>
        </w:rPr>
        <w:t>/</w:t>
      </w:r>
      <w:r w:rsidR="005D5207">
        <w:rPr>
          <w:rFonts w:cs="Arial"/>
        </w:rPr>
        <w:t>PES-00211</w:t>
      </w:r>
      <w:r w:rsidR="007A14AD">
        <w:rPr>
          <w:rFonts w:cs="Arial"/>
        </w:rPr>
        <w:t xml:space="preserve">, </w:t>
      </w:r>
      <w:r>
        <w:rPr>
          <w:rFonts w:cs="Arial"/>
        </w:rPr>
        <w:t xml:space="preserve">formulada por </w:t>
      </w:r>
      <w:r w:rsidR="005D5207">
        <w:rPr>
          <w:rFonts w:cs="Arial"/>
        </w:rPr>
        <w:t>la</w:t>
      </w:r>
      <w:r>
        <w:rPr>
          <w:rFonts w:cs="Arial"/>
        </w:rPr>
        <w:t xml:space="preserve"> parlamentari</w:t>
      </w:r>
      <w:r w:rsidR="005D5207">
        <w:rPr>
          <w:rFonts w:cs="Arial"/>
        </w:rPr>
        <w:t>a</w:t>
      </w:r>
      <w:r>
        <w:rPr>
          <w:rFonts w:cs="Arial"/>
        </w:rPr>
        <w:t xml:space="preserve"> </w:t>
      </w:r>
      <w:r w:rsidR="005D5207">
        <w:rPr>
          <w:rFonts w:cs="Arial"/>
        </w:rPr>
        <w:t xml:space="preserve">doña Laura </w:t>
      </w:r>
      <w:proofErr w:type="spellStart"/>
      <w:r w:rsidR="005D5207">
        <w:rPr>
          <w:rFonts w:cs="Arial"/>
        </w:rPr>
        <w:t>Aznal</w:t>
      </w:r>
      <w:proofErr w:type="spellEnd"/>
      <w:r w:rsidR="005D5207">
        <w:rPr>
          <w:rFonts w:cs="Arial"/>
        </w:rPr>
        <w:t xml:space="preserve"> </w:t>
      </w:r>
      <w:proofErr w:type="spellStart"/>
      <w:r w:rsidR="005D5207">
        <w:rPr>
          <w:rFonts w:cs="Arial"/>
        </w:rPr>
        <w:t>Sagasti</w:t>
      </w:r>
      <w:proofErr w:type="spellEnd"/>
      <w:r>
        <w:rPr>
          <w:rFonts w:cs="Arial"/>
          <w:color w:val="000000"/>
          <w:szCs w:val="24"/>
        </w:rPr>
        <w:t>,</w:t>
      </w:r>
      <w:r w:rsidR="005D5207">
        <w:rPr>
          <w:rFonts w:cs="Arial"/>
        </w:rPr>
        <w:t xml:space="preserve"> adscrita</w:t>
      </w:r>
      <w:r w:rsidRPr="00BC3A3A">
        <w:rPr>
          <w:rFonts w:cs="Arial"/>
        </w:rPr>
        <w:t xml:space="preserve"> al Grupo Parlamentario</w:t>
      </w:r>
      <w:r>
        <w:rPr>
          <w:rFonts w:cs="Arial"/>
        </w:rPr>
        <w:t xml:space="preserve"> </w:t>
      </w:r>
      <w:r w:rsidR="005D5207">
        <w:rPr>
          <w:rFonts w:cs="Arial"/>
        </w:rPr>
        <w:t xml:space="preserve">EH </w:t>
      </w:r>
      <w:r w:rsidR="00A428B5">
        <w:rPr>
          <w:rFonts w:cs="Arial"/>
        </w:rPr>
        <w:t xml:space="preserve">Bildu </w:t>
      </w:r>
      <w:r w:rsidR="00A428B5" w:rsidRPr="005D5207">
        <w:rPr>
          <w:rFonts w:cs="Arial"/>
          <w:color w:val="000000"/>
          <w:szCs w:val="24"/>
        </w:rPr>
        <w:t>Nafarroa</w:t>
      </w:r>
      <w:r w:rsidRPr="005D5207">
        <w:rPr>
          <w:rFonts w:cs="Arial"/>
          <w:color w:val="000000"/>
          <w:szCs w:val="24"/>
        </w:rPr>
        <w:t xml:space="preserve">, </w:t>
      </w:r>
      <w:r w:rsidR="005D5207" w:rsidRPr="005D5207">
        <w:rPr>
          <w:rFonts w:cs="Arial"/>
          <w:color w:val="000000"/>
          <w:szCs w:val="24"/>
        </w:rPr>
        <w:t xml:space="preserve">acerca de los proyectos, promotores y localidades afectadas, que habiendo sido aprobados definitivamente como PSIS fueron sustituidos de pleno derecho por autorizaciones de actividades en SNU y que son susceptibles de beneficiarse de la prórroga establecida por la Orden Foral 45E/2021 de 6 de mayo, del Consejero de Ordenación del Territorio, Vivienda, Paisaje y Proyectos Estratégicos, </w:t>
      </w:r>
      <w:r w:rsidRPr="005D5207">
        <w:rPr>
          <w:rFonts w:cs="Arial"/>
          <w:color w:val="000000"/>
          <w:szCs w:val="24"/>
        </w:rPr>
        <w:t xml:space="preserve">tiene el honor de </w:t>
      </w:r>
      <w:r w:rsidR="00807E14">
        <w:rPr>
          <w:rFonts w:cs="Arial"/>
          <w:color w:val="000000"/>
          <w:szCs w:val="24"/>
        </w:rPr>
        <w:t>remitirle la siguiente contestación:</w:t>
      </w:r>
    </w:p>
    <w:p w:rsidR="00A428B5" w:rsidRDefault="008517D7" w:rsidP="0088797A">
      <w:pPr>
        <w:ind w:firstLine="540"/>
        <w:rPr>
          <w:rFonts w:cs="Arial"/>
          <w:color w:val="000000"/>
          <w:szCs w:val="24"/>
        </w:rPr>
      </w:pPr>
      <w:r w:rsidRPr="008517D7">
        <w:rPr>
          <w:rFonts w:cs="Arial"/>
          <w:color w:val="000000"/>
          <w:szCs w:val="24"/>
        </w:rPr>
        <w:t xml:space="preserve">La referida </w:t>
      </w:r>
      <w:r w:rsidR="00E37C45">
        <w:rPr>
          <w:rFonts w:cs="Arial"/>
          <w:color w:val="000000"/>
          <w:szCs w:val="24"/>
        </w:rPr>
        <w:t>Orden Foral</w:t>
      </w:r>
      <w:r w:rsidRPr="008517D7">
        <w:rPr>
          <w:rFonts w:cs="Arial"/>
          <w:color w:val="000000"/>
          <w:szCs w:val="24"/>
        </w:rPr>
        <w:t xml:space="preserve"> 45E/2021, de 6 de mayo, del Consejero de Ordenación del Territorio, Vivienda, Paisaje y Proyectos Estratégicos, por la que se prorroga el plazo establecido en el apartado 2 de la Disposición Derogatoria Primera del Decreto Foral 56/2019, de 8 de mayo, por el que se regula la autorización de parques eólicos en Navarra para la ejecución y puesta en marcha de parques eólicos que habiendo sido aprobados como Proyectos Sectoriales de Incidencia Supramunicipal fueron sustituidos de pleno derecho por autorizaciones de actividades en suelo no urbanizable (BON Nº 112, 14 de mayo de 2021), establece:</w:t>
      </w:r>
    </w:p>
    <w:p w:rsidR="00A428B5" w:rsidRDefault="008517D7" w:rsidP="008517D7">
      <w:pPr>
        <w:pStyle w:val="Textoindependiente"/>
        <w:spacing w:line="360" w:lineRule="auto"/>
        <w:ind w:left="708"/>
        <w:rPr>
          <w:rFonts w:cs="Arial"/>
          <w:color w:val="000000"/>
          <w:szCs w:val="24"/>
          <w:lang w:val="es-ES"/>
        </w:rPr>
      </w:pPr>
      <w:r w:rsidRPr="008517D7">
        <w:rPr>
          <w:rFonts w:cs="Arial"/>
          <w:color w:val="000000"/>
          <w:szCs w:val="24"/>
          <w:lang w:val="es-ES"/>
        </w:rPr>
        <w:t>“Prorrogar por tres años más, hasta un total máximo de cinco, el plazo que fue establecido para la ejecución y puesta en marcha de los parques eólicos que habiendo sido aprobados definitivamente como Proyecto Sectorial de Incidencia Supramunicipal fueron sustituidos de pleno derecho por autorizaciones de actividades en suelo no urbanizable en virtud de lo dispuesto en el apartado 2 de la Disposición Derogatoria Primera del Decreto Foral 56/2019, de 8 de mayo, por el que se regula la autorización de parques eólicos en Navarra.</w:t>
      </w:r>
      <w:r w:rsidR="0088797A">
        <w:rPr>
          <w:rFonts w:cs="Arial"/>
          <w:color w:val="000000"/>
          <w:szCs w:val="24"/>
          <w:lang w:val="es-ES"/>
        </w:rPr>
        <w:t>”</w:t>
      </w:r>
    </w:p>
    <w:p w:rsidR="00A428B5" w:rsidRDefault="008517D7" w:rsidP="008517D7">
      <w:pPr>
        <w:pStyle w:val="Textoindependiente"/>
        <w:spacing w:line="360" w:lineRule="auto"/>
        <w:rPr>
          <w:rFonts w:cs="Arial"/>
          <w:color w:val="000000"/>
          <w:szCs w:val="24"/>
          <w:lang w:val="es-ES"/>
        </w:rPr>
      </w:pPr>
      <w:r w:rsidRPr="008517D7">
        <w:rPr>
          <w:rFonts w:cs="Arial"/>
          <w:color w:val="000000"/>
          <w:szCs w:val="24"/>
          <w:lang w:val="es-ES"/>
        </w:rPr>
        <w:t xml:space="preserve">Por su parte, la </w:t>
      </w:r>
      <w:r w:rsidR="009E55D3">
        <w:rPr>
          <w:rFonts w:cs="Arial"/>
          <w:color w:val="000000"/>
          <w:szCs w:val="24"/>
          <w:lang w:val="es-ES"/>
        </w:rPr>
        <w:t>Disposición Derogatoria Primera</w:t>
      </w:r>
      <w:r w:rsidRPr="008517D7">
        <w:rPr>
          <w:rFonts w:cs="Arial"/>
          <w:color w:val="000000"/>
          <w:szCs w:val="24"/>
          <w:lang w:val="es-ES"/>
        </w:rPr>
        <w:t> </w:t>
      </w:r>
      <w:r w:rsidR="009E55D3">
        <w:rPr>
          <w:rFonts w:cs="Arial"/>
          <w:color w:val="000000"/>
          <w:szCs w:val="24"/>
          <w:lang w:val="es-ES"/>
        </w:rPr>
        <w:t>(</w:t>
      </w:r>
      <w:r w:rsidRPr="008517D7">
        <w:rPr>
          <w:rFonts w:cs="Arial"/>
          <w:color w:val="000000"/>
          <w:szCs w:val="24"/>
          <w:lang w:val="es-ES"/>
        </w:rPr>
        <w:t>Extinción de los proyectos sectoriales de incidencia supramunicipal</w:t>
      </w:r>
      <w:r w:rsidR="009E55D3">
        <w:rPr>
          <w:rFonts w:cs="Arial"/>
          <w:color w:val="000000"/>
          <w:szCs w:val="24"/>
          <w:lang w:val="es-ES"/>
        </w:rPr>
        <w:t>)</w:t>
      </w:r>
      <w:r w:rsidRPr="008517D7">
        <w:rPr>
          <w:rFonts w:cs="Arial"/>
          <w:color w:val="000000"/>
          <w:szCs w:val="24"/>
          <w:lang w:val="es-ES"/>
        </w:rPr>
        <w:t xml:space="preserve"> del Decreto Foral 56/2019, de 8 de mayo, por el que se regula la autorización de parques eólicos en Navarra (BON Nº 94, 16 de mayo de 2019), establece: </w:t>
      </w:r>
    </w:p>
    <w:p w:rsidR="008517D7" w:rsidRPr="008517D7" w:rsidRDefault="008517D7" w:rsidP="008517D7">
      <w:pPr>
        <w:pStyle w:val="Textoindependiente"/>
        <w:spacing w:line="360" w:lineRule="auto"/>
        <w:ind w:left="708"/>
        <w:rPr>
          <w:rFonts w:cs="Arial"/>
          <w:color w:val="000000"/>
          <w:szCs w:val="24"/>
          <w:lang w:val="es-ES"/>
        </w:rPr>
      </w:pPr>
      <w:bookmarkStart w:id="0" w:name="Dd.Primera"/>
      <w:bookmarkEnd w:id="0"/>
      <w:r w:rsidRPr="008517D7">
        <w:rPr>
          <w:rFonts w:cs="Arial"/>
          <w:color w:val="000000"/>
          <w:szCs w:val="24"/>
          <w:lang w:val="es-ES"/>
        </w:rPr>
        <w:lastRenderedPageBreak/>
        <w:t>“1. A la entrada en vigor de este decreto foral, quedan extinguidos todos los proyectos sectoriales de incidencia supramunicipal para la implantación de parques eólicos con aprobación definitiva.</w:t>
      </w:r>
    </w:p>
    <w:p w:rsidR="008517D7" w:rsidRPr="008517D7" w:rsidRDefault="008517D7" w:rsidP="008517D7">
      <w:pPr>
        <w:pStyle w:val="Textoindependiente"/>
        <w:spacing w:line="360" w:lineRule="auto"/>
        <w:ind w:left="708"/>
        <w:rPr>
          <w:rFonts w:cs="Arial"/>
          <w:color w:val="000000"/>
          <w:szCs w:val="24"/>
          <w:lang w:val="es-ES"/>
        </w:rPr>
      </w:pPr>
      <w:r w:rsidRPr="008517D7">
        <w:rPr>
          <w:rFonts w:cs="Arial"/>
          <w:color w:val="000000"/>
          <w:szCs w:val="24"/>
          <w:lang w:val="es-ES"/>
        </w:rPr>
        <w:t>2. Los proyectos sectoriales de incidencia supramunicipal que a la entrada en vigor de este decreto foral estuvieren total o parcialmente sin ejecutar, quedan sustituidos de pleno derecho por autorizaciones de actividades autorizables en suelo no urbanizable establecidas en el presente decreto foral.</w:t>
      </w:r>
    </w:p>
    <w:p w:rsidR="00A428B5" w:rsidRDefault="008517D7" w:rsidP="008517D7">
      <w:pPr>
        <w:pStyle w:val="Textoindependiente"/>
        <w:spacing w:line="360" w:lineRule="auto"/>
        <w:ind w:left="708"/>
        <w:rPr>
          <w:rFonts w:cs="Arial"/>
          <w:color w:val="000000"/>
          <w:szCs w:val="24"/>
          <w:lang w:val="es-ES"/>
        </w:rPr>
      </w:pPr>
      <w:r w:rsidRPr="008517D7">
        <w:rPr>
          <w:rFonts w:cs="Arial"/>
          <w:color w:val="000000"/>
          <w:szCs w:val="24"/>
          <w:lang w:val="es-ES"/>
        </w:rPr>
        <w:t>Dichas autorizaciones habilitan a su titular para la ejecución y puesta en marcha de los correspondientes parques eólicos, en un plazo máximo de dos años a partir de la entrada en vigor del presente decreto foral.”</w:t>
      </w:r>
    </w:p>
    <w:p w:rsidR="00A428B5" w:rsidRDefault="008517D7" w:rsidP="00603DC7">
      <w:pPr>
        <w:ind w:firstLine="540"/>
        <w:rPr>
          <w:rFonts w:cs="Arial"/>
          <w:color w:val="000000"/>
          <w:szCs w:val="24"/>
        </w:rPr>
      </w:pPr>
      <w:r w:rsidRPr="008517D7">
        <w:rPr>
          <w:rFonts w:cs="Arial"/>
          <w:color w:val="000000"/>
          <w:szCs w:val="24"/>
        </w:rPr>
        <w:t xml:space="preserve">A la fecha de adopción de la citada </w:t>
      </w:r>
      <w:r w:rsidR="00603DC7">
        <w:rPr>
          <w:rFonts w:cs="Arial"/>
          <w:color w:val="000000"/>
          <w:szCs w:val="24"/>
        </w:rPr>
        <w:t>Orden Foral</w:t>
      </w:r>
      <w:r w:rsidRPr="008517D7">
        <w:rPr>
          <w:rFonts w:cs="Arial"/>
          <w:color w:val="000000"/>
          <w:szCs w:val="24"/>
        </w:rPr>
        <w:t xml:space="preserve"> 45E/2021, de 6 de mayo, del Consejero de Ordenación del Territorio, Vivienda, Paisaje y Proyectos Estratégicos, los únicos parques autorizados como proyecto sectorial de incidencia supramunicipal y con autorización ambiental sin caducar son los parques eólicos San Marcos I, San Marcos II, Linte y </w:t>
      </w:r>
      <w:proofErr w:type="spellStart"/>
      <w:r w:rsidRPr="008517D7">
        <w:rPr>
          <w:rFonts w:cs="Arial"/>
          <w:color w:val="000000"/>
          <w:szCs w:val="24"/>
        </w:rPr>
        <w:t>Jenáriz</w:t>
      </w:r>
      <w:proofErr w:type="spellEnd"/>
      <w:r w:rsidRPr="008517D7">
        <w:rPr>
          <w:rFonts w:cs="Arial"/>
          <w:color w:val="000000"/>
          <w:szCs w:val="24"/>
        </w:rPr>
        <w:t xml:space="preserve"> previstos en el Proyecto Sectorial de Inciden</w:t>
      </w:r>
      <w:bookmarkStart w:id="1" w:name="_GoBack"/>
      <w:bookmarkEnd w:id="1"/>
      <w:r w:rsidRPr="008517D7">
        <w:rPr>
          <w:rFonts w:cs="Arial"/>
          <w:color w:val="000000"/>
          <w:szCs w:val="24"/>
        </w:rPr>
        <w:t>cia Supramunicipal “Proyecto Eólico de Navarra”, promovido por “</w:t>
      </w:r>
      <w:proofErr w:type="spellStart"/>
      <w:r w:rsidRPr="008517D7">
        <w:rPr>
          <w:rFonts w:cs="Arial"/>
          <w:color w:val="000000"/>
          <w:szCs w:val="24"/>
        </w:rPr>
        <w:t>Agrowind</w:t>
      </w:r>
      <w:proofErr w:type="spellEnd"/>
      <w:r w:rsidRPr="008517D7">
        <w:rPr>
          <w:rFonts w:cs="Arial"/>
          <w:color w:val="000000"/>
          <w:szCs w:val="24"/>
        </w:rPr>
        <w:t xml:space="preserve"> Navarra 2013, S.L.” y aprobado por Acuerdo del Gobierno de Navarra, de 3 de octubre de 2018 (BOLETÍN Nº 204 - 22 de octubre de 2018).</w:t>
      </w:r>
    </w:p>
    <w:p w:rsidR="00A428B5" w:rsidRDefault="008517D7" w:rsidP="000F45CD">
      <w:pPr>
        <w:ind w:firstLine="540"/>
        <w:rPr>
          <w:rFonts w:cs="Arial"/>
          <w:color w:val="000000"/>
          <w:szCs w:val="24"/>
        </w:rPr>
      </w:pPr>
      <w:r w:rsidRPr="008517D7">
        <w:rPr>
          <w:rFonts w:cs="Arial"/>
          <w:color w:val="000000"/>
          <w:szCs w:val="24"/>
        </w:rPr>
        <w:t>Conforme al Proyecto Sectorial de Incidencia Supramunicipal aprobado los términos municipales afectados por el mismo son:</w:t>
      </w:r>
    </w:p>
    <w:p w:rsidR="00A428B5" w:rsidRDefault="00410BE2" w:rsidP="008517D7">
      <w:pPr>
        <w:pStyle w:val="Textoindependiente"/>
        <w:spacing w:line="360" w:lineRule="auto"/>
        <w:rPr>
          <w:rFonts w:cs="Arial"/>
          <w:color w:val="000000"/>
          <w:szCs w:val="24"/>
          <w:lang w:val="es-ES"/>
        </w:rPr>
      </w:pPr>
      <w:r>
        <w:rPr>
          <w:rFonts w:cs="Arial"/>
          <w:noProof/>
          <w:color w:val="000000"/>
          <w:szCs w:val="24"/>
          <w:lang w:val="es-ES"/>
        </w:rPr>
        <w:drawing>
          <wp:inline distT="0" distB="0" distL="0" distR="0" wp14:anchorId="403A7A72" wp14:editId="1E78375D">
            <wp:extent cx="5753100" cy="19907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1990725"/>
                    </a:xfrm>
                    <a:prstGeom prst="rect">
                      <a:avLst/>
                    </a:prstGeom>
                    <a:noFill/>
                    <a:ln>
                      <a:noFill/>
                    </a:ln>
                  </pic:spPr>
                </pic:pic>
              </a:graphicData>
            </a:graphic>
          </wp:inline>
        </w:drawing>
      </w:r>
    </w:p>
    <w:p w:rsidR="00A428B5" w:rsidRDefault="008517D7" w:rsidP="000F45CD">
      <w:pPr>
        <w:ind w:firstLine="540"/>
        <w:rPr>
          <w:rFonts w:cs="Arial"/>
          <w:color w:val="000000"/>
          <w:szCs w:val="24"/>
        </w:rPr>
      </w:pPr>
      <w:r w:rsidRPr="008517D7">
        <w:rPr>
          <w:rFonts w:cs="Arial"/>
          <w:color w:val="000000"/>
          <w:szCs w:val="24"/>
        </w:rPr>
        <w:lastRenderedPageBreak/>
        <w:t>Este es el único proyecto susceptible de beneficiarse de la prórroga establecida por la Orden Foral 45E/2021</w:t>
      </w:r>
      <w:r w:rsidR="006D2135">
        <w:rPr>
          <w:rFonts w:cs="Arial"/>
          <w:color w:val="000000"/>
          <w:szCs w:val="24"/>
        </w:rPr>
        <w:t>,</w:t>
      </w:r>
      <w:r w:rsidRPr="008517D7">
        <w:rPr>
          <w:rFonts w:cs="Arial"/>
          <w:color w:val="000000"/>
          <w:szCs w:val="24"/>
        </w:rPr>
        <w:t xml:space="preserve"> de 6 de mayo, del Consejero de Ordenación del Territorio, Vivienda, Paisaje y Proyectos Estratégico.</w:t>
      </w:r>
    </w:p>
    <w:p w:rsidR="00A428B5" w:rsidRDefault="00A56CCF" w:rsidP="00A56CCF">
      <w:pPr>
        <w:ind w:firstLine="540"/>
        <w:rPr>
          <w:rFonts w:cs="Arial"/>
          <w:color w:val="000000"/>
          <w:szCs w:val="24"/>
        </w:rPr>
      </w:pPr>
      <w:r w:rsidRPr="00A56CCF">
        <w:rPr>
          <w:rFonts w:cs="Arial"/>
          <w:color w:val="000000"/>
          <w:szCs w:val="24"/>
        </w:rPr>
        <w:t>Es cuanto tengo el honor de informar en cumplimiento del artículo 1</w:t>
      </w:r>
      <w:r w:rsidR="000F67C1">
        <w:rPr>
          <w:rFonts w:cs="Arial"/>
          <w:color w:val="000000"/>
          <w:szCs w:val="24"/>
        </w:rPr>
        <w:t>9</w:t>
      </w:r>
      <w:r w:rsidRPr="00A56CCF">
        <w:rPr>
          <w:rFonts w:cs="Arial"/>
          <w:color w:val="000000"/>
          <w:szCs w:val="24"/>
        </w:rPr>
        <w:t>4</w:t>
      </w:r>
      <w:r>
        <w:rPr>
          <w:rFonts w:cs="Arial"/>
          <w:color w:val="000000"/>
          <w:szCs w:val="24"/>
        </w:rPr>
        <w:t xml:space="preserve"> </w:t>
      </w:r>
      <w:r w:rsidRPr="00A56CCF">
        <w:rPr>
          <w:rFonts w:cs="Arial"/>
          <w:color w:val="000000"/>
          <w:szCs w:val="24"/>
        </w:rPr>
        <w:t>del Reglamento del Parlamento de Navarra</w:t>
      </w:r>
    </w:p>
    <w:p w:rsidR="00A428B5" w:rsidRDefault="00A56CCF" w:rsidP="00697CA3">
      <w:pPr>
        <w:jc w:val="center"/>
        <w:rPr>
          <w:rFonts w:cs="Arial"/>
          <w:color w:val="000000"/>
          <w:szCs w:val="24"/>
        </w:rPr>
      </w:pPr>
      <w:r w:rsidRPr="00A56CCF">
        <w:rPr>
          <w:rFonts w:cs="Arial"/>
          <w:color w:val="000000"/>
          <w:szCs w:val="24"/>
        </w:rPr>
        <w:t xml:space="preserve">En </w:t>
      </w:r>
      <w:r w:rsidR="00934199" w:rsidRPr="00A56CCF">
        <w:rPr>
          <w:rFonts w:cs="Arial"/>
          <w:color w:val="000000"/>
          <w:szCs w:val="24"/>
        </w:rPr>
        <w:t xml:space="preserve">Pamplona, </w:t>
      </w:r>
      <w:r w:rsidR="00CA3193">
        <w:rPr>
          <w:rFonts w:cs="Arial"/>
          <w:color w:val="000000"/>
          <w:szCs w:val="24"/>
        </w:rPr>
        <w:t>21</w:t>
      </w:r>
      <w:r w:rsidR="00934199" w:rsidRPr="00A56CCF">
        <w:rPr>
          <w:rFonts w:cs="Arial"/>
          <w:color w:val="000000"/>
          <w:szCs w:val="24"/>
        </w:rPr>
        <w:t xml:space="preserve"> de </w:t>
      </w:r>
      <w:r w:rsidR="00CA3193">
        <w:rPr>
          <w:rFonts w:cs="Arial"/>
          <w:color w:val="000000"/>
          <w:szCs w:val="24"/>
        </w:rPr>
        <w:t>julio</w:t>
      </w:r>
      <w:r w:rsidRPr="00A56CCF">
        <w:rPr>
          <w:rFonts w:cs="Arial"/>
          <w:color w:val="000000"/>
          <w:szCs w:val="24"/>
        </w:rPr>
        <w:t xml:space="preserve"> </w:t>
      </w:r>
      <w:r w:rsidR="00F949C9">
        <w:rPr>
          <w:rFonts w:cs="Arial"/>
          <w:color w:val="000000"/>
          <w:szCs w:val="24"/>
        </w:rPr>
        <w:t>de 2021</w:t>
      </w:r>
    </w:p>
    <w:p w:rsidR="00D77C2F" w:rsidRPr="00E07A7D" w:rsidRDefault="00A428B5" w:rsidP="00E07A7D">
      <w:pPr>
        <w:ind w:firstLine="540"/>
        <w:jc w:val="center"/>
        <w:rPr>
          <w:rFonts w:cs="Arial"/>
          <w:color w:val="000000"/>
          <w:szCs w:val="24"/>
        </w:rPr>
      </w:pPr>
      <w:r w:rsidRPr="00E07A7D">
        <w:rPr>
          <w:rFonts w:cs="Arial"/>
          <w:color w:val="000000"/>
          <w:szCs w:val="24"/>
        </w:rPr>
        <w:t xml:space="preserve">El Consejero </w:t>
      </w:r>
      <w:r>
        <w:rPr>
          <w:rFonts w:cs="Arial"/>
          <w:color w:val="000000"/>
          <w:szCs w:val="24"/>
        </w:rPr>
        <w:t>d</w:t>
      </w:r>
      <w:r w:rsidRPr="00E07A7D">
        <w:rPr>
          <w:rFonts w:cs="Arial"/>
          <w:color w:val="000000"/>
          <w:szCs w:val="24"/>
        </w:rPr>
        <w:t xml:space="preserve">e </w:t>
      </w:r>
      <w:r>
        <w:rPr>
          <w:rFonts w:cs="Arial"/>
          <w:color w:val="000000"/>
          <w:szCs w:val="24"/>
        </w:rPr>
        <w:t>Ordenación d</w:t>
      </w:r>
      <w:r w:rsidRPr="00E07A7D">
        <w:rPr>
          <w:rFonts w:cs="Arial"/>
          <w:color w:val="000000"/>
          <w:szCs w:val="24"/>
        </w:rPr>
        <w:t xml:space="preserve">el Territorio, Vivienda, Paisaje </w:t>
      </w:r>
      <w:r>
        <w:rPr>
          <w:rFonts w:cs="Arial"/>
          <w:color w:val="000000"/>
          <w:szCs w:val="24"/>
        </w:rPr>
        <w:t>y</w:t>
      </w:r>
      <w:r w:rsidRPr="00E07A7D">
        <w:rPr>
          <w:rFonts w:cs="Arial"/>
          <w:color w:val="000000"/>
          <w:szCs w:val="24"/>
        </w:rPr>
        <w:t xml:space="preserve"> Proyectos Estratégicos</w:t>
      </w:r>
      <w:r>
        <w:rPr>
          <w:rFonts w:cs="Arial"/>
          <w:color w:val="000000"/>
          <w:szCs w:val="24"/>
        </w:rPr>
        <w:t xml:space="preserve">: </w:t>
      </w:r>
      <w:r w:rsidR="00F8529B">
        <w:rPr>
          <w:rFonts w:cs="Arial"/>
          <w:color w:val="000000"/>
          <w:szCs w:val="24"/>
        </w:rPr>
        <w:t xml:space="preserve">José María </w:t>
      </w:r>
      <w:proofErr w:type="spellStart"/>
      <w:r w:rsidR="00F8529B">
        <w:rPr>
          <w:rFonts w:cs="Arial"/>
          <w:color w:val="000000"/>
          <w:szCs w:val="24"/>
        </w:rPr>
        <w:t>Ai</w:t>
      </w:r>
      <w:r w:rsidR="00D77C2F" w:rsidRPr="00E07A7D">
        <w:rPr>
          <w:rFonts w:cs="Arial"/>
          <w:color w:val="000000"/>
          <w:szCs w:val="24"/>
        </w:rPr>
        <w:t>erdi</w:t>
      </w:r>
      <w:proofErr w:type="spellEnd"/>
      <w:r w:rsidR="00D77C2F" w:rsidRPr="00E07A7D">
        <w:rPr>
          <w:rFonts w:cs="Arial"/>
          <w:color w:val="000000"/>
          <w:szCs w:val="24"/>
        </w:rPr>
        <w:t xml:space="preserve"> Fernández de Barrena</w:t>
      </w:r>
    </w:p>
    <w:sectPr w:rsidR="00D77C2F" w:rsidRPr="00E07A7D" w:rsidSect="00211860">
      <w:headerReference w:type="default" r:id="rId9"/>
      <w:footerReference w:type="even" r:id="rId10"/>
      <w:pgSz w:w="11906" w:h="16838" w:code="9"/>
      <w:pgMar w:top="237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729" w:rsidRDefault="00FF6729" w:rsidP="00381BB8">
      <w:pPr>
        <w:pStyle w:val="Encabezado"/>
      </w:pPr>
      <w:r>
        <w:separator/>
      </w:r>
    </w:p>
  </w:endnote>
  <w:endnote w:type="continuationSeparator" w:id="0">
    <w:p w:rsidR="00FF6729" w:rsidRDefault="00FF6729"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noProof/>
      </w:rPr>
      <w:t>2</w:t>
    </w:r>
    <w:r w:rsidRPr="00514ED6">
      <w:rPr>
        <w:rStyle w:val="Nmerodepgina"/>
        <w:rFonts w:cs="Arial"/>
      </w:rPr>
      <w:fldChar w:fldCharType="end"/>
    </w:r>
    <w:r w:rsidRPr="00514ED6">
      <w:rPr>
        <w:rStyle w:val="Nmerodepgina"/>
        <w:rFonts w:cs="Arial"/>
      </w:rPr>
      <w:t>/</w:t>
    </w:r>
    <w:r w:rsidRPr="00514ED6">
      <w:rPr>
        <w:rStyle w:val="Nmerodepgina"/>
        <w:rFonts w:cs="Arial"/>
      </w:rPr>
      <w:fldChar w:fldCharType="begin"/>
    </w:r>
    <w:r w:rsidRPr="00514ED6">
      <w:rPr>
        <w:rStyle w:val="Nmerodepgina"/>
        <w:rFonts w:cs="Arial"/>
      </w:rPr>
      <w:instrText xml:space="preserve"> NUMPAGES </w:instrText>
    </w:r>
    <w:r w:rsidRPr="00514ED6">
      <w:rPr>
        <w:rStyle w:val="Nmerodepgina"/>
        <w:rFonts w:cs="Arial"/>
      </w:rPr>
      <w:fldChar w:fldCharType="separate"/>
    </w:r>
    <w:r w:rsidR="00C7083C">
      <w:rPr>
        <w:rStyle w:val="Nmerodepgina"/>
        <w:rFonts w:cs="Arial"/>
        <w:noProof/>
      </w:rPr>
      <w:t>2</w:t>
    </w:r>
    <w:r w:rsidRPr="00514ED6">
      <w:rPr>
        <w:rStyle w:val="Nmerodepgina"/>
        <w:rFonts w:cs="Arial"/>
      </w:rPr>
      <w:fldChar w:fldCharType="end"/>
    </w:r>
    <w:r w:rsidR="00741256">
      <w:rPr>
        <w:rStyle w:val="Nmerodepgina"/>
        <w:rFonts w:cs="Arial"/>
      </w:rPr>
      <w:t xml:space="preserve"> </w:t>
    </w:r>
    <w:r w:rsidRPr="00514ED6">
      <w:rPr>
        <w:rStyle w:val="Nmerodepgina"/>
        <w:rFonts w:cs="Arial"/>
      </w:rPr>
      <w:tab/>
    </w:r>
    <w:r w:rsidRPr="00514ED6">
      <w:rPr>
        <w:rStyle w:val="Nmerodepgina"/>
        <w:rFonts w:cs="Arial"/>
      </w:rPr>
      <w:tab/>
    </w:r>
    <w:r w:rsidR="00203FAC">
      <w:rPr>
        <w:rStyle w:val="Nmerodepgina"/>
        <w:rFonts w:cs="Arial"/>
      </w:rPr>
      <w:t>Q1</w:t>
    </w:r>
    <w:r w:rsidR="00DF10FC">
      <w:rPr>
        <w:rStyle w:val="Nmerodepgina"/>
        <w:rFonts w:cs="Arial"/>
      </w:rPr>
      <w:t>9/</w:t>
    </w:r>
    <w:r w:rsidR="008E5BBA" w:rsidRPr="008E5BBA">
      <w:rPr>
        <w:rStyle w:val="Nmerodepgina"/>
        <w:rFonts w:cs="Arial"/>
        <w:highlight w:val="yellow"/>
      </w:rPr>
      <w:t>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729" w:rsidRDefault="00FF6729" w:rsidP="00381BB8">
      <w:pPr>
        <w:pStyle w:val="Encabezado"/>
      </w:pPr>
      <w:r>
        <w:separator/>
      </w:r>
    </w:p>
  </w:footnote>
  <w:footnote w:type="continuationSeparator" w:id="0">
    <w:p w:rsidR="00FF6729" w:rsidRDefault="00FF6729" w:rsidP="00381BB8">
      <w:pPr>
        <w:pStyle w:val="Encabezad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7">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2">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abstractNumId w:val="7"/>
  </w:num>
  <w:num w:numId="2">
    <w:abstractNumId w:val="3"/>
  </w:num>
  <w:num w:numId="3">
    <w:abstractNumId w:val="8"/>
  </w:num>
  <w:num w:numId="4">
    <w:abstractNumId w:val="14"/>
  </w:num>
  <w:num w:numId="5">
    <w:abstractNumId w:val="1"/>
  </w:num>
  <w:num w:numId="6">
    <w:abstractNumId w:val="13"/>
  </w:num>
  <w:num w:numId="7">
    <w:abstractNumId w:val="5"/>
  </w:num>
  <w:num w:numId="8">
    <w:abstractNumId w:val="4"/>
  </w:num>
  <w:num w:numId="9">
    <w:abstractNumId w:val="6"/>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
  </w:num>
  <w:num w:numId="14">
    <w:abstractNumId w:val="12"/>
  </w:num>
  <w:num w:numId="15">
    <w:abstractNumId w:val="0"/>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BA7"/>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891"/>
    <w:rsid w:val="00042A0A"/>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64C"/>
    <w:rsid w:val="00061A76"/>
    <w:rsid w:val="00064B86"/>
    <w:rsid w:val="00064C81"/>
    <w:rsid w:val="00064F0F"/>
    <w:rsid w:val="00067297"/>
    <w:rsid w:val="0007239A"/>
    <w:rsid w:val="00072F4E"/>
    <w:rsid w:val="00072F80"/>
    <w:rsid w:val="0007305B"/>
    <w:rsid w:val="00073E50"/>
    <w:rsid w:val="000741AF"/>
    <w:rsid w:val="00075AEF"/>
    <w:rsid w:val="00075D79"/>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76C3"/>
    <w:rsid w:val="000F08D9"/>
    <w:rsid w:val="000F13F3"/>
    <w:rsid w:val="000F1CAA"/>
    <w:rsid w:val="000F1EC8"/>
    <w:rsid w:val="000F2E19"/>
    <w:rsid w:val="000F313B"/>
    <w:rsid w:val="000F3715"/>
    <w:rsid w:val="000F45CD"/>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5E09"/>
    <w:rsid w:val="002D680E"/>
    <w:rsid w:val="002D7BDB"/>
    <w:rsid w:val="002D7EAD"/>
    <w:rsid w:val="002E213B"/>
    <w:rsid w:val="002E28D9"/>
    <w:rsid w:val="002E2EC9"/>
    <w:rsid w:val="002E4D0E"/>
    <w:rsid w:val="002E5DFE"/>
    <w:rsid w:val="002E5E96"/>
    <w:rsid w:val="002F068D"/>
    <w:rsid w:val="002F2049"/>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BE2"/>
    <w:rsid w:val="00410F35"/>
    <w:rsid w:val="00412EB7"/>
    <w:rsid w:val="004137D6"/>
    <w:rsid w:val="004148B3"/>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0DF"/>
    <w:rsid w:val="004C3A14"/>
    <w:rsid w:val="004C4A06"/>
    <w:rsid w:val="004C540D"/>
    <w:rsid w:val="004C7B42"/>
    <w:rsid w:val="004D136E"/>
    <w:rsid w:val="004D2447"/>
    <w:rsid w:val="004D2A72"/>
    <w:rsid w:val="004D2E16"/>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5207"/>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DC7"/>
    <w:rsid w:val="00603E1D"/>
    <w:rsid w:val="006042C8"/>
    <w:rsid w:val="006048C3"/>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35"/>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07E14"/>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7CA8"/>
    <w:rsid w:val="00843093"/>
    <w:rsid w:val="00843238"/>
    <w:rsid w:val="008432BD"/>
    <w:rsid w:val="008434C4"/>
    <w:rsid w:val="00843F97"/>
    <w:rsid w:val="00844A63"/>
    <w:rsid w:val="00845622"/>
    <w:rsid w:val="00845E08"/>
    <w:rsid w:val="0084674D"/>
    <w:rsid w:val="00847038"/>
    <w:rsid w:val="008470C3"/>
    <w:rsid w:val="008517D7"/>
    <w:rsid w:val="00852781"/>
    <w:rsid w:val="008527A0"/>
    <w:rsid w:val="00852CE8"/>
    <w:rsid w:val="00854042"/>
    <w:rsid w:val="008542DA"/>
    <w:rsid w:val="008544DD"/>
    <w:rsid w:val="00854E18"/>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97A"/>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55D3"/>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8B5"/>
    <w:rsid w:val="00A42FB5"/>
    <w:rsid w:val="00A43B4F"/>
    <w:rsid w:val="00A447B7"/>
    <w:rsid w:val="00A45836"/>
    <w:rsid w:val="00A466BB"/>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EFA"/>
    <w:rsid w:val="00BF059D"/>
    <w:rsid w:val="00BF079E"/>
    <w:rsid w:val="00BF08FA"/>
    <w:rsid w:val="00BF31A5"/>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30"/>
    <w:rsid w:val="00CA3193"/>
    <w:rsid w:val="00CA3570"/>
    <w:rsid w:val="00CA489C"/>
    <w:rsid w:val="00CA53B6"/>
    <w:rsid w:val="00CA6B39"/>
    <w:rsid w:val="00CB0ECA"/>
    <w:rsid w:val="00CB13FE"/>
    <w:rsid w:val="00CB1AFC"/>
    <w:rsid w:val="00CB2B7E"/>
    <w:rsid w:val="00CB2BA4"/>
    <w:rsid w:val="00CB789F"/>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37C45"/>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49C9"/>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729"/>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s-ES_tradnl"/>
    </w:rPr>
  </w:style>
  <w:style w:type="paragraph" w:styleId="Sangra2detindependiente">
    <w:name w:val="Body Text Indent 2"/>
    <w:basedOn w:val="Normal"/>
    <w:rsid w:val="00085EEC"/>
    <w:pPr>
      <w:spacing w:line="360" w:lineRule="atLeast"/>
      <w:ind w:left="426" w:hanging="426"/>
    </w:pPr>
    <w:rPr>
      <w:lang w:val="es-ES_tradnl"/>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s-ES_tradnl"/>
    </w:rPr>
  </w:style>
  <w:style w:type="paragraph" w:styleId="Sangra2detindependiente">
    <w:name w:val="Body Text Indent 2"/>
    <w:basedOn w:val="Normal"/>
    <w:rsid w:val="00085EEC"/>
    <w:pPr>
      <w:spacing w:line="360" w:lineRule="atLeast"/>
      <w:ind w:left="426" w:hanging="426"/>
    </w:pPr>
    <w:rPr>
      <w:lang w:val="es-ES_tradnl"/>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618</Words>
  <Characters>3424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N081438</dc:creator>
  <cp:keywords/>
  <cp:lastModifiedBy>Aranaz, Carlota</cp:lastModifiedBy>
  <cp:revision>12</cp:revision>
  <cp:lastPrinted>2018-10-15T10:28:00Z</cp:lastPrinted>
  <dcterms:created xsi:type="dcterms:W3CDTF">2021-07-19T10:07:00Z</dcterms:created>
  <dcterms:modified xsi:type="dcterms:W3CDTF">2021-07-21T12:11:00Z</dcterms:modified>
</cp:coreProperties>
</file>