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w:t>
      </w:r>
      <w:r>
        <w:rPr>
          <w:rStyle w:val="1"/>
          <w:spacing w:val="-1.919"/>
        </w:rPr>
        <w:t xml:space="preserve">Jorge Esparza Garrido jaunak</w:t>
      </w:r>
      <w:r>
        <w:rPr>
          <w:rStyle w:val="1"/>
        </w:rPr>
        <w:t xml:space="preserve"> egindako galderaren erantzuna, Foru Diputazioak emana, migratzaileei eta errefuxiatuei harrera eta laguntza emateko proiektuetarako irabazi-asmorik gabeko erakundeei dirulaguntzak emateko deialdiaren instrukzio- eta kudeaketa-organoari buruzkoa. Galdera 2021eko urtarrilaren 18ko 4. Nafarroako Parlamentuko Aldizkari Ofizialean argitaratu zen.</w:t>
      </w:r>
    </w:p>
    <w:p>
      <w:pPr>
        <w:pStyle w:val="0"/>
        <w:suppressAutoHyphens w:val="false"/>
        <w:rPr>
          <w:rStyle w:val="1"/>
        </w:rPr>
      </w:pPr>
      <w:r>
        <w:rPr>
          <w:rStyle w:val="1"/>
        </w:rPr>
        <w:t xml:space="preserve">Iruñean, 2021eko otsailaren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izan eta Navarra Suma talde parlamentarioari atxikita dagoen Jorge Esparza Garrido jaunak idatziz erantzuteko galdera hauek egin ditu (10-20/PES-00366):</w:t>
      </w:r>
    </w:p>
    <w:p>
      <w:pPr>
        <w:pStyle w:val="0"/>
        <w:suppressAutoHyphens w:val="false"/>
        <w:rPr>
          <w:rStyle w:val="1"/>
        </w:rPr>
      </w:pPr>
      <w:r>
        <w:rPr>
          <w:rStyle w:val="1"/>
        </w:rPr>
        <w:t xml:space="preserve">“Nortzuk izan dira, izen-abizenak eta betetzen duten kargua adierazita, 2020rako migratzaileei eta errefuxiatuei harrera eta laguntza egiteko proiektuetarako irabazi-asmorik gabeko erakundeei dirulaguntzak emateko deialdiaren instrukzio- eta kudeaketa-organoko kide? Nortzuek egin dute deialdi horretan aurkeztutako proiektuen balorazioa?”</w:t>
      </w:r>
    </w:p>
    <w:p>
      <w:pPr>
        <w:pStyle w:val="0"/>
        <w:suppressAutoHyphens w:val="false"/>
        <w:rPr>
          <w:rStyle w:val="1"/>
        </w:rPr>
      </w:pPr>
      <w:r>
        <w:rPr>
          <w:rStyle w:val="1"/>
        </w:rPr>
        <w:t xml:space="preserve">Hona hemen erantzuna:</w:t>
      </w:r>
    </w:p>
    <w:p>
      <w:pPr>
        <w:pStyle w:val="0"/>
        <w:suppressAutoHyphens w:val="false"/>
        <w:rPr>
          <w:rStyle w:val="1"/>
        </w:rPr>
      </w:pPr>
      <w:r>
        <w:rPr>
          <w:rStyle w:val="1"/>
        </w:rPr>
        <w:t xml:space="preserve">Maiatzaren 14ko 10/2020 Foru Aginduak, kontseilari honek sinatutakoak, irabazi-asmorik gabeko entitateentzako dirulaguntzen deialdia onesten du, 2020. urterako, migratzaileei eta errefuxiatuei harrera eta lagun egiteko proiektuetarako. Eranskin gisa, deialdiaren oinarriak jasotzen ditu.</w:t>
      </w:r>
    </w:p>
    <w:p>
      <w:pPr>
        <w:pStyle w:val="0"/>
        <w:suppressAutoHyphens w:val="false"/>
        <w:rPr>
          <w:rStyle w:val="1"/>
        </w:rPr>
      </w:pPr>
      <w:r>
        <w:rPr>
          <w:rStyle w:val="1"/>
        </w:rPr>
        <w:t xml:space="preserve">Bederatzigarren oinarriak honako hau dio: “Dirulaguntzak emateko prozedura norgehiagokakoa izanen da, bat etorriz Dirulaguntzei buruzko azaroaren 9ko 11/2005 Foru Legearen 17.1 artikuluarekin”. Argi aipatzen dira, halaber, balorazioa egiteko baremoak eta honako hau ere aipatzen da: “Karibu-Migratzaileei Harrera eta Lagun Egiteko Zerbitzuak tramitatuko ditu eskaerak, berbera izanen baita instrukzio eta kudeatzailetza organo izendatua. Horrexek egiaztatuko du dirulaguntzak hartzeko betebeharrak betetzen diren, eta eskaerak ofizioz baloratuko ditu, oinarri hauen arabera”.</w:t>
      </w:r>
    </w:p>
    <w:p>
      <w:pPr>
        <w:pStyle w:val="0"/>
        <w:suppressAutoHyphens w:val="false"/>
        <w:rPr>
          <w:rStyle w:val="1"/>
        </w:rPr>
      </w:pPr>
      <w:r>
        <w:rPr>
          <w:rStyle w:val="1"/>
        </w:rPr>
        <w:t xml:space="preserve">Eskabideak oinarrien arabera ofizioz baloratzea ez da kontu pertsonala, administratiboa baizik, eta Karibu Zerbitzuak zerbitzu-kidegoan eginen du. Beraz, nire ustez, esku-hartzaileei buruz egin duzun galdera oso urrun dago gobernuaren kontrol-funtziorako balio izatetik; izan ere, kontrol-funtzio horixe da parlamentari gisa nahitaez bete beharrekoa.</w:t>
      </w:r>
    </w:p>
    <w:p>
      <w:pPr>
        <w:pStyle w:val="0"/>
        <w:suppressAutoHyphens w:val="false"/>
        <w:rPr>
          <w:rStyle w:val="1"/>
        </w:rPr>
      </w:pPr>
      <w:r>
        <w:rPr>
          <w:rStyle w:val="1"/>
        </w:rPr>
        <w:t xml:space="preserve">Ildo horretan, eta nire ustez, Karibu Zerbitzu osoa da proiektuen balorazio zuzenagatik erantzuten duena; eta, horrenbestez, Migrazio Politiken Zuzendaritza Nagusi osoa da proiektuen balorazio egoki horrengatik erantzuten duena. Eta kontseilari honek ez du zertan banaka adierazi zein pertsonak egin duten administrazio-lan hori (“izen-abizenak eta betetzen duten kargua adierazita”).</w:t>
      </w:r>
    </w:p>
    <w:p>
      <w:pPr>
        <w:pStyle w:val="0"/>
        <w:suppressAutoHyphens w:val="false"/>
        <w:rPr>
          <w:rStyle w:val="1"/>
        </w:rPr>
      </w:pPr>
      <w:r>
        <w:rPr>
          <w:rStyle w:val="1"/>
        </w:rPr>
        <w:t xml:space="preserve">Hori jakinarazten dizut Nafarroako Parlamentuaren Erregelamenduaren 194. artikuluan xedatutakoa betetzeko.</w:t>
      </w:r>
    </w:p>
    <w:p>
      <w:pPr>
        <w:pStyle w:val="0"/>
        <w:suppressAutoHyphens w:val="false"/>
        <w:rPr>
          <w:rStyle w:val="1"/>
        </w:rPr>
      </w:pPr>
      <w:r>
        <w:rPr>
          <w:rStyle w:val="1"/>
        </w:rPr>
        <w:t xml:space="preserve">Iruñean, 2021eko otsailaren 5ean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